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9185" w14:textId="77777777" w:rsidR="00437ED4" w:rsidRDefault="00437ED4"/>
    <w:p w14:paraId="1EFC833F" w14:textId="77777777" w:rsidR="00437ED4" w:rsidRDefault="00437ED4"/>
    <w:p w14:paraId="5843B8E3" w14:textId="77777777" w:rsidR="00437ED4" w:rsidRDefault="00437ED4"/>
    <w:p w14:paraId="3918D4BA" w14:textId="77777777" w:rsidR="00437ED4" w:rsidRDefault="00437ED4"/>
    <w:p w14:paraId="08A5AB81" w14:textId="77777777" w:rsidR="00437ED4" w:rsidRDefault="004600C9">
      <w:pPr>
        <w:jc w:val="center"/>
        <w:rPr>
          <w:b/>
          <w:sz w:val="32"/>
          <w:szCs w:val="32"/>
        </w:rPr>
      </w:pPr>
      <w:r>
        <w:rPr>
          <w:b/>
          <w:sz w:val="32"/>
          <w:szCs w:val="32"/>
        </w:rPr>
        <w:t>LABORATORY TESTING OF PATIENT SAMPLES IN TRANSFUSION MEDICINE</w:t>
      </w:r>
    </w:p>
    <w:p w14:paraId="56B135B9" w14:textId="77777777" w:rsidR="00437ED4" w:rsidRDefault="00437ED4"/>
    <w:p w14:paraId="6766ED72" w14:textId="77777777" w:rsidR="00437ED4" w:rsidRDefault="00437ED4"/>
    <w:p w14:paraId="72B01630" w14:textId="77777777" w:rsidR="00437ED4" w:rsidRDefault="00437ED4"/>
    <w:p w14:paraId="68501F3A" w14:textId="77777777" w:rsidR="00437ED4" w:rsidRDefault="00437ED4"/>
    <w:p w14:paraId="64CAF492" w14:textId="77777777" w:rsidR="00437ED4" w:rsidRDefault="00437ED4"/>
    <w:p w14:paraId="59157295" w14:textId="77777777" w:rsidR="00437ED4" w:rsidRDefault="00437ED4"/>
    <w:p w14:paraId="26D9AD66" w14:textId="77777777" w:rsidR="00437ED4" w:rsidRDefault="00437ED4"/>
    <w:p w14:paraId="07DDF1C8" w14:textId="77777777" w:rsidR="00437ED4" w:rsidRDefault="00437ED4"/>
    <w:p w14:paraId="68914352" w14:textId="77777777" w:rsidR="00437ED4" w:rsidRDefault="00437ED4"/>
    <w:p w14:paraId="27D08D70" w14:textId="77777777" w:rsidR="00437ED4" w:rsidRDefault="00437ED4"/>
    <w:p w14:paraId="06CEC3B4" w14:textId="77777777" w:rsidR="00437ED4" w:rsidRDefault="00437ED4"/>
    <w:p w14:paraId="453684D7" w14:textId="77777777" w:rsidR="00437ED4" w:rsidRDefault="00437ED4"/>
    <w:p w14:paraId="57930BA3" w14:textId="7D63567F" w:rsidR="00437ED4" w:rsidRDefault="00437ED4" w:rsidP="00B156F5">
      <w:pPr>
        <w:tabs>
          <w:tab w:val="left" w:pos="3030"/>
        </w:tabs>
      </w:pPr>
    </w:p>
    <w:p w14:paraId="3F325CC2" w14:textId="77777777" w:rsidR="00437ED4" w:rsidRDefault="00437ED4"/>
    <w:p w14:paraId="0A1D5193" w14:textId="77777777" w:rsidR="00437ED4" w:rsidRDefault="00437ED4"/>
    <w:p w14:paraId="21CF38BD" w14:textId="77777777" w:rsidR="00437ED4" w:rsidRDefault="00437ED4"/>
    <w:p w14:paraId="25C07750" w14:textId="77777777" w:rsidR="00437ED4" w:rsidRDefault="00437ED4"/>
    <w:p w14:paraId="63AE0AEE" w14:textId="77777777" w:rsidR="00437ED4" w:rsidRDefault="00437ED4"/>
    <w:p w14:paraId="26E6489E" w14:textId="77777777" w:rsidR="00437ED4" w:rsidRDefault="00437ED4"/>
    <w:p w14:paraId="6B7CAE69" w14:textId="77777777" w:rsidR="00437ED4" w:rsidRDefault="00437ED4"/>
    <w:p w14:paraId="293BEA42" w14:textId="77777777" w:rsidR="00437ED4" w:rsidRDefault="00437ED4"/>
    <w:p w14:paraId="7A96A00B" w14:textId="77777777" w:rsidR="00437ED4" w:rsidRDefault="004600C9">
      <w:pPr>
        <w:jc w:val="center"/>
        <w:rPr>
          <w:b/>
        </w:rPr>
      </w:pPr>
      <w:r>
        <w:rPr>
          <w:b/>
        </w:rPr>
        <w:t>RECOMMENDATIONS issued by the Swiss Transfusion Medicine Association (SVTM) and Swiss Transfusion SRC (B-CH)</w:t>
      </w:r>
      <w:r>
        <w:rPr>
          <w:b/>
        </w:rPr>
        <w:br/>
        <w:t xml:space="preserve">for healthcare professionals, laboratories and medical institutions on </w:t>
      </w:r>
      <w:proofErr w:type="spellStart"/>
      <w:r>
        <w:rPr>
          <w:b/>
        </w:rPr>
        <w:t>immunohaematological</w:t>
      </w:r>
      <w:proofErr w:type="spellEnd"/>
      <w:r>
        <w:rPr>
          <w:b/>
        </w:rPr>
        <w:t xml:space="preserve"> and molecular testing of patient blood samples</w:t>
      </w:r>
    </w:p>
    <w:p w14:paraId="7F86BD6E" w14:textId="77777777" w:rsidR="00437ED4" w:rsidRDefault="004600C9">
      <w:r>
        <w:br w:type="page"/>
      </w:r>
    </w:p>
    <w:p w14:paraId="73723DF7" w14:textId="77777777" w:rsidR="00437ED4" w:rsidRDefault="00437ED4">
      <w:pPr>
        <w:pStyle w:val="Titelohne"/>
        <w:sectPr w:rsidR="00437ED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305" w:gutter="0"/>
          <w:cols w:space="708"/>
          <w:docGrid w:linePitch="360"/>
        </w:sectPr>
      </w:pPr>
    </w:p>
    <w:p w14:paraId="00C0242C" w14:textId="4A4D42DD" w:rsidR="00437ED4" w:rsidRDefault="004600C9" w:rsidP="00873754">
      <w:pPr>
        <w:ind w:left="142"/>
        <w:rPr>
          <w:b/>
        </w:rPr>
      </w:pPr>
      <w:r>
        <w:rPr>
          <w:b/>
        </w:rPr>
        <w:lastRenderedPageBreak/>
        <w:t xml:space="preserve">Content changes in the current version </w:t>
      </w:r>
      <w:r w:rsidR="00CD58A4">
        <w:rPr>
          <w:b/>
        </w:rPr>
        <w:t>7</w:t>
      </w:r>
      <w:r>
        <w:rPr>
          <w:b/>
        </w:rPr>
        <w:t>, valid from 01.0</w:t>
      </w:r>
      <w:r w:rsidR="00FC200E">
        <w:rPr>
          <w:b/>
        </w:rPr>
        <w:t>4</w:t>
      </w:r>
      <w:r>
        <w:rPr>
          <w:b/>
        </w:rPr>
        <w:t>.</w:t>
      </w:r>
      <w:r w:rsidR="00B85957">
        <w:rPr>
          <w:b/>
        </w:rPr>
        <w:t>202</w:t>
      </w:r>
      <w:r w:rsidR="00CD58A4">
        <w:rPr>
          <w:b/>
        </w:rPr>
        <w:t>4</w:t>
      </w:r>
    </w:p>
    <w:p w14:paraId="14B5B8F9" w14:textId="39F7D2DB" w:rsidR="00873754" w:rsidRPr="00873754" w:rsidRDefault="00873754" w:rsidP="00873754">
      <w:pPr>
        <w:pStyle w:val="Listenabsatz"/>
        <w:numPr>
          <w:ilvl w:val="1"/>
          <w:numId w:val="19"/>
        </w:numPr>
        <w:rPr>
          <w:szCs w:val="20"/>
          <w:lang w:val="en-US"/>
        </w:rPr>
      </w:pPr>
      <w:r w:rsidRPr="00873754">
        <w:rPr>
          <w:szCs w:val="20"/>
          <w:lang w:val="en-US"/>
        </w:rPr>
        <w:t xml:space="preserve">General transfusion requirements: Every institution transfusing labile blood products is required to </w:t>
      </w:r>
      <w:r w:rsidRPr="00873754">
        <w:rPr>
          <w:b/>
          <w:bCs/>
          <w:szCs w:val="20"/>
          <w:lang w:val="en-US"/>
        </w:rPr>
        <w:t>set up a quality assurance system in accordance with the current state of medical science and technology</w:t>
      </w:r>
      <w:r>
        <w:rPr>
          <w:szCs w:val="20"/>
          <w:lang w:val="en-US"/>
        </w:rPr>
        <w:t xml:space="preserve"> </w:t>
      </w:r>
      <w:r w:rsidRPr="00873754">
        <w:rPr>
          <w:strike/>
          <w:szCs w:val="20"/>
          <w:lang w:val="en-US"/>
        </w:rPr>
        <w:t>nominate a quality manager in accordance with the current legal provisions</w:t>
      </w:r>
      <w:r w:rsidRPr="00873754">
        <w:rPr>
          <w:szCs w:val="20"/>
          <w:lang w:val="en-US"/>
        </w:rPr>
        <w:t xml:space="preserve"> [3; 23]</w:t>
      </w:r>
    </w:p>
    <w:p w14:paraId="7A5F76A6" w14:textId="3D359542" w:rsidR="00873754" w:rsidRPr="00873754" w:rsidRDefault="00873754" w:rsidP="00873754">
      <w:pPr>
        <w:ind w:left="142"/>
        <w:rPr>
          <w:szCs w:val="20"/>
          <w:lang w:val="en-US"/>
        </w:rPr>
      </w:pPr>
      <w:r w:rsidRPr="00873754">
        <w:rPr>
          <w:szCs w:val="20"/>
          <w:lang w:val="en-US"/>
        </w:rPr>
        <w:t>3.3.</w:t>
      </w:r>
      <w:r w:rsidRPr="00873754">
        <w:rPr>
          <w:lang w:val="en-US"/>
        </w:rPr>
        <w:t xml:space="preserve"> </w:t>
      </w:r>
      <w:r w:rsidRPr="00873754">
        <w:rPr>
          <w:szCs w:val="20"/>
          <w:lang w:val="en-US"/>
        </w:rPr>
        <w:t>Internal quality controls: 1</w:t>
      </w:r>
      <w:r w:rsidRPr="00143478">
        <w:rPr>
          <w:szCs w:val="20"/>
          <w:vertAlign w:val="superscript"/>
          <w:lang w:val="en-US"/>
        </w:rPr>
        <w:t>st</w:t>
      </w:r>
      <w:r w:rsidR="00143478">
        <w:rPr>
          <w:szCs w:val="20"/>
          <w:lang w:val="en-US"/>
        </w:rPr>
        <w:t xml:space="preserve"> </w:t>
      </w:r>
      <w:r w:rsidRPr="00873754">
        <w:rPr>
          <w:szCs w:val="20"/>
          <w:lang w:val="en-US"/>
        </w:rPr>
        <w:t>and 6</w:t>
      </w:r>
      <w:r w:rsidRPr="00143478">
        <w:rPr>
          <w:szCs w:val="20"/>
          <w:vertAlign w:val="superscript"/>
          <w:lang w:val="en-US"/>
        </w:rPr>
        <w:t>th</w:t>
      </w:r>
      <w:r w:rsidR="00143478">
        <w:rPr>
          <w:szCs w:val="20"/>
          <w:lang w:val="en-US"/>
        </w:rPr>
        <w:t xml:space="preserve"> </w:t>
      </w:r>
      <w:r>
        <w:rPr>
          <w:szCs w:val="20"/>
          <w:lang w:val="en-US"/>
        </w:rPr>
        <w:t>b</w:t>
      </w:r>
      <w:r w:rsidRPr="00873754">
        <w:rPr>
          <w:szCs w:val="20"/>
          <w:lang w:val="en-US"/>
        </w:rPr>
        <w:t xml:space="preserve">ullet points: (maximum </w:t>
      </w:r>
      <w:r w:rsidRPr="00873754">
        <w:rPr>
          <w:strike/>
          <w:szCs w:val="20"/>
          <w:lang w:val="en-US"/>
        </w:rPr>
        <w:t>identification limit</w:t>
      </w:r>
      <w:r w:rsidRPr="00873754">
        <w:rPr>
          <w:szCs w:val="20"/>
          <w:lang w:val="en-US"/>
        </w:rPr>
        <w:t xml:space="preserve"> </w:t>
      </w:r>
      <w:r w:rsidRPr="00873754">
        <w:rPr>
          <w:b/>
          <w:bCs/>
          <w:szCs w:val="20"/>
          <w:lang w:val="en-US"/>
        </w:rPr>
        <w:t>concentration</w:t>
      </w:r>
      <w:r w:rsidRPr="00873754">
        <w:rPr>
          <w:szCs w:val="20"/>
          <w:lang w:val="en-US"/>
        </w:rPr>
        <w:t xml:space="preserve"> ≤</w:t>
      </w:r>
      <w:r w:rsidRPr="00873754">
        <w:rPr>
          <w:strike/>
          <w:szCs w:val="20"/>
          <w:lang w:val="en-US"/>
        </w:rPr>
        <w:t>10</w:t>
      </w:r>
      <w:r w:rsidRPr="00873754">
        <w:rPr>
          <w:szCs w:val="20"/>
          <w:lang w:val="en-US"/>
        </w:rPr>
        <w:t xml:space="preserve"> </w:t>
      </w:r>
      <w:r w:rsidRPr="00873754">
        <w:rPr>
          <w:b/>
          <w:bCs/>
          <w:szCs w:val="20"/>
          <w:lang w:val="en-US"/>
        </w:rPr>
        <w:t>20</w:t>
      </w:r>
      <w:r w:rsidRPr="00873754">
        <w:rPr>
          <w:szCs w:val="20"/>
          <w:lang w:val="en-US"/>
        </w:rPr>
        <w:t xml:space="preserve"> ng anti-RH1 / ml </w:t>
      </w:r>
      <w:r w:rsidRPr="00873754">
        <w:rPr>
          <w:b/>
          <w:bCs/>
          <w:szCs w:val="20"/>
          <w:lang w:val="en-US"/>
        </w:rPr>
        <w:t>(0.1 IU/ml)</w:t>
      </w:r>
      <w:r w:rsidRPr="00873754">
        <w:rPr>
          <w:szCs w:val="20"/>
          <w:lang w:val="en-US"/>
        </w:rPr>
        <w:t xml:space="preserve"> [5]).</w:t>
      </w:r>
    </w:p>
    <w:p w14:paraId="47650A78" w14:textId="182B0BCD" w:rsidR="00873754" w:rsidRPr="00143478" w:rsidRDefault="00873754" w:rsidP="00143478">
      <w:pPr>
        <w:ind w:left="142"/>
        <w:rPr>
          <w:szCs w:val="20"/>
          <w:lang w:val="en-US"/>
        </w:rPr>
      </w:pPr>
      <w:r w:rsidRPr="00143478">
        <w:rPr>
          <w:szCs w:val="20"/>
          <w:lang w:val="en-US"/>
        </w:rPr>
        <w:t>4.3 Validity of sample material and results of investigations: supplement the 2</w:t>
      </w:r>
      <w:r w:rsidRPr="00143478">
        <w:rPr>
          <w:szCs w:val="20"/>
          <w:vertAlign w:val="superscript"/>
          <w:lang w:val="en-US"/>
        </w:rPr>
        <w:t>nd</w:t>
      </w:r>
      <w:r w:rsidR="00143478">
        <w:rPr>
          <w:szCs w:val="20"/>
          <w:lang w:val="en-US"/>
        </w:rPr>
        <w:t xml:space="preserve"> </w:t>
      </w:r>
      <w:r w:rsidRPr="00143478">
        <w:rPr>
          <w:szCs w:val="20"/>
          <w:lang w:val="en-US"/>
        </w:rPr>
        <w:t>bullet point</w:t>
      </w:r>
      <w:r w:rsidRPr="00143478">
        <w:rPr>
          <w:b/>
          <w:bCs/>
          <w:szCs w:val="20"/>
          <w:lang w:val="en-US"/>
        </w:rPr>
        <w:t xml:space="preserve">: </w:t>
      </w:r>
      <w:r w:rsidR="00143478" w:rsidRPr="00143478">
        <w:rPr>
          <w:b/>
          <w:bCs/>
          <w:szCs w:val="20"/>
          <w:lang w:val="en-US"/>
        </w:rPr>
        <w:t>In exceptional cases in which antibodies (</w:t>
      </w:r>
      <w:proofErr w:type="gramStart"/>
      <w:r w:rsidR="00143478" w:rsidRPr="00143478">
        <w:rPr>
          <w:b/>
          <w:bCs/>
          <w:szCs w:val="20"/>
          <w:lang w:val="en-US"/>
        </w:rPr>
        <w:t>e.g.</w:t>
      </w:r>
      <w:proofErr w:type="gramEnd"/>
      <w:r w:rsidR="00143478" w:rsidRPr="00143478">
        <w:rPr>
          <w:b/>
          <w:bCs/>
          <w:szCs w:val="20"/>
          <w:lang w:val="en-US"/>
        </w:rPr>
        <w:t xml:space="preserve"> anti-RH8 or anti-KEL3) cannot be excluded due to a lack of test cells, antigen-compatible EC can be selected</w:t>
      </w:r>
      <w:r w:rsidRPr="00143478">
        <w:rPr>
          <w:szCs w:val="20"/>
          <w:lang w:val="en-US"/>
        </w:rPr>
        <w:t>.</w:t>
      </w:r>
    </w:p>
    <w:p w14:paraId="2851D038" w14:textId="7AF854FF" w:rsidR="00873754" w:rsidRPr="00A836C3" w:rsidRDefault="00873754" w:rsidP="00143478">
      <w:pPr>
        <w:ind w:left="142"/>
        <w:rPr>
          <w:szCs w:val="20"/>
          <w:lang w:val="en-US"/>
        </w:rPr>
      </w:pPr>
      <w:r w:rsidRPr="00143478">
        <w:rPr>
          <w:szCs w:val="20"/>
          <w:lang w:val="en-US"/>
        </w:rPr>
        <w:t xml:space="preserve">5.3.2 </w:t>
      </w:r>
      <w:r w:rsidR="00143478" w:rsidRPr="00143478">
        <w:rPr>
          <w:szCs w:val="20"/>
          <w:lang w:val="en-US"/>
        </w:rPr>
        <w:t>Methods for the antibody screen and identification</w:t>
      </w:r>
      <w:r w:rsidRPr="00143478">
        <w:rPr>
          <w:szCs w:val="20"/>
          <w:lang w:val="en-US"/>
        </w:rPr>
        <w:t xml:space="preserve">: </w:t>
      </w:r>
      <w:r w:rsidR="00143478" w:rsidRPr="00143478">
        <w:rPr>
          <w:szCs w:val="20"/>
          <w:lang w:val="en-US"/>
        </w:rPr>
        <w:t>3</w:t>
      </w:r>
      <w:r w:rsidR="00143478" w:rsidRPr="00143478">
        <w:rPr>
          <w:szCs w:val="20"/>
          <w:vertAlign w:val="superscript"/>
          <w:lang w:val="en-US"/>
        </w:rPr>
        <w:t>rd</w:t>
      </w:r>
      <w:r w:rsidR="00143478" w:rsidRPr="00143478">
        <w:rPr>
          <w:szCs w:val="20"/>
          <w:lang w:val="en-US"/>
        </w:rPr>
        <w:t xml:space="preserve"> bullet point</w:t>
      </w:r>
      <w:r w:rsidRPr="00143478">
        <w:rPr>
          <w:szCs w:val="20"/>
          <w:lang w:val="en-US"/>
        </w:rPr>
        <w:t>:</w:t>
      </w:r>
      <w:r w:rsidRPr="00143478">
        <w:rPr>
          <w:lang w:val="en-US"/>
        </w:rPr>
        <w:t xml:space="preserve"> </w:t>
      </w:r>
      <w:r w:rsidR="00143478" w:rsidRPr="00143478">
        <w:rPr>
          <w:szCs w:val="20"/>
          <w:lang w:val="en-US"/>
        </w:rPr>
        <w:t xml:space="preserve">Sensitivity and specificity </w:t>
      </w:r>
      <w:r w:rsidR="00143478" w:rsidRPr="00A836C3">
        <w:rPr>
          <w:b/>
          <w:bCs/>
          <w:szCs w:val="20"/>
          <w:lang w:val="en-US"/>
        </w:rPr>
        <w:t xml:space="preserve">are checked by preparing a weak anti-RH1 (concentration of ≤20 ng anti-RH1 / ml (0.1 </w:t>
      </w:r>
      <w:proofErr w:type="spellStart"/>
      <w:r w:rsidR="00143478" w:rsidRPr="00A836C3">
        <w:rPr>
          <w:b/>
          <w:bCs/>
          <w:szCs w:val="20"/>
          <w:lang w:val="en-US"/>
        </w:rPr>
        <w:t>lU</w:t>
      </w:r>
      <w:proofErr w:type="spellEnd"/>
      <w:r w:rsidR="00143478" w:rsidRPr="00A836C3">
        <w:rPr>
          <w:b/>
          <w:bCs/>
          <w:szCs w:val="20"/>
          <w:lang w:val="en-US"/>
        </w:rPr>
        <w:t xml:space="preserve">/ml) </w:t>
      </w:r>
      <w:r w:rsidR="00143478" w:rsidRPr="00143478">
        <w:rPr>
          <w:szCs w:val="20"/>
          <w:lang w:val="en-US"/>
        </w:rPr>
        <w:t>[9]</w:t>
      </w:r>
      <w:r w:rsidR="00A836C3">
        <w:rPr>
          <w:szCs w:val="20"/>
          <w:lang w:val="en-US"/>
        </w:rPr>
        <w:t xml:space="preserve"> </w:t>
      </w:r>
      <w:r w:rsidR="00143478" w:rsidRPr="00A836C3">
        <w:rPr>
          <w:strike/>
          <w:szCs w:val="20"/>
          <w:lang w:val="en-US"/>
        </w:rPr>
        <w:t>must be at least equivalent to an identification limit of ≤10 ng (0.05 IU) anti-RH1 / ml</w:t>
      </w:r>
      <w:r w:rsidR="00143478" w:rsidRPr="00A836C3">
        <w:rPr>
          <w:szCs w:val="20"/>
          <w:lang w:val="en-US"/>
        </w:rPr>
        <w:t>.</w:t>
      </w:r>
    </w:p>
    <w:p w14:paraId="2C9586D9" w14:textId="2ED9A62F" w:rsidR="00873754" w:rsidRDefault="00873754" w:rsidP="00B156F5">
      <w:pPr>
        <w:ind w:left="142"/>
        <w:rPr>
          <w:b/>
          <w:bCs/>
          <w:szCs w:val="20"/>
          <w:lang w:val="en-US"/>
        </w:rPr>
      </w:pPr>
      <w:r w:rsidRPr="00A836C3">
        <w:rPr>
          <w:szCs w:val="20"/>
          <w:lang w:val="en-US"/>
        </w:rPr>
        <w:t xml:space="preserve">5.3.4 </w:t>
      </w:r>
      <w:r w:rsidR="00A836C3" w:rsidRPr="00A836C3">
        <w:rPr>
          <w:szCs w:val="20"/>
          <w:lang w:val="en-US"/>
        </w:rPr>
        <w:t>Antibody identification</w:t>
      </w:r>
      <w:r w:rsidRPr="00A836C3">
        <w:rPr>
          <w:szCs w:val="20"/>
          <w:lang w:val="en-US"/>
        </w:rPr>
        <w:t xml:space="preserve">: </w:t>
      </w:r>
      <w:r w:rsidR="00A836C3" w:rsidRPr="00A836C3">
        <w:rPr>
          <w:szCs w:val="20"/>
          <w:lang w:val="en-US"/>
        </w:rPr>
        <w:t>supplement the 4</w:t>
      </w:r>
      <w:r w:rsidR="00A836C3" w:rsidRPr="00A836C3">
        <w:rPr>
          <w:szCs w:val="20"/>
          <w:vertAlign w:val="superscript"/>
          <w:lang w:val="en-US"/>
        </w:rPr>
        <w:t>th</w:t>
      </w:r>
      <w:r w:rsidR="00A836C3" w:rsidRPr="00A836C3">
        <w:rPr>
          <w:szCs w:val="20"/>
          <w:lang w:val="en-US"/>
        </w:rPr>
        <w:t xml:space="preserve"> bullet point</w:t>
      </w:r>
      <w:r w:rsidRPr="00A836C3">
        <w:rPr>
          <w:szCs w:val="20"/>
          <w:lang w:val="en-US"/>
        </w:rPr>
        <w:t xml:space="preserve">: </w:t>
      </w:r>
      <w:r w:rsidR="00A836C3" w:rsidRPr="00A836C3">
        <w:rPr>
          <w:b/>
          <w:bCs/>
          <w:szCs w:val="20"/>
          <w:lang w:val="en-US"/>
        </w:rPr>
        <w:t>Antibodies that are not relevant for transfusion, such as anti-</w:t>
      </w:r>
      <w:proofErr w:type="spellStart"/>
      <w:r w:rsidR="00A836C3" w:rsidRPr="00A836C3">
        <w:rPr>
          <w:b/>
          <w:bCs/>
          <w:szCs w:val="20"/>
          <w:lang w:val="en-US"/>
        </w:rPr>
        <w:t>Bg</w:t>
      </w:r>
      <w:proofErr w:type="spellEnd"/>
      <w:r w:rsidR="00A836C3" w:rsidRPr="00A836C3">
        <w:rPr>
          <w:b/>
          <w:bCs/>
          <w:szCs w:val="20"/>
          <w:lang w:val="en-US"/>
        </w:rPr>
        <w:t>, do not have to be actively confirmed or excluded (for pregnancies, see § 7.1.6).</w:t>
      </w:r>
    </w:p>
    <w:p w14:paraId="1F4A61DF" w14:textId="70CA2C74" w:rsidR="006E77EF" w:rsidRDefault="006E77EF" w:rsidP="006E77EF">
      <w:pPr>
        <w:ind w:left="142"/>
      </w:pPr>
      <w:r w:rsidRPr="006E77EF">
        <w:t xml:space="preserve">6.1 Data entry of results: Data entry should be verified, documented and initialled </w:t>
      </w:r>
      <w:r w:rsidRPr="006E77EF">
        <w:rPr>
          <w:b/>
          <w:bCs/>
        </w:rPr>
        <w:t>as soon as possible</w:t>
      </w:r>
      <w:r w:rsidRPr="006E77EF">
        <w:t xml:space="preserve"> </w:t>
      </w:r>
      <w:r>
        <w:t xml:space="preserve">by a second person. </w:t>
      </w:r>
    </w:p>
    <w:p w14:paraId="684BC1DD" w14:textId="55721A52" w:rsidR="006E77EF" w:rsidRPr="006E77EF" w:rsidRDefault="006E77EF" w:rsidP="00B156F5">
      <w:pPr>
        <w:ind w:left="142"/>
        <w:rPr>
          <w:szCs w:val="20"/>
          <w:lang w:val="en-US"/>
        </w:rPr>
      </w:pPr>
      <w:r w:rsidRPr="006E77EF">
        <w:rPr>
          <w:szCs w:val="20"/>
          <w:lang w:val="en-US"/>
        </w:rPr>
        <w:t>6.3.1</w:t>
      </w:r>
      <w:r>
        <w:rPr>
          <w:szCs w:val="20"/>
          <w:lang w:val="en-US"/>
        </w:rPr>
        <w:t xml:space="preserve"> Report: </w:t>
      </w:r>
      <w:r w:rsidRPr="006E77EF">
        <w:rPr>
          <w:b/>
          <w:bCs/>
        </w:rPr>
        <w:t>Alloa</w:t>
      </w:r>
      <w:r>
        <w:t>ntibodies that are no longer detectable must also be mentioned in the document (supplement 7</w:t>
      </w:r>
      <w:r w:rsidRPr="006E77EF">
        <w:rPr>
          <w:vertAlign w:val="superscript"/>
        </w:rPr>
        <w:t>th</w:t>
      </w:r>
      <w:r>
        <w:t xml:space="preserve"> bullet point).</w:t>
      </w:r>
    </w:p>
    <w:p w14:paraId="7F62FE48" w14:textId="12B0AC10" w:rsidR="00873754" w:rsidRPr="00A836C3" w:rsidRDefault="00873754" w:rsidP="00A836C3">
      <w:pPr>
        <w:ind w:left="142"/>
        <w:rPr>
          <w:szCs w:val="20"/>
          <w:lang w:val="en-US"/>
        </w:rPr>
      </w:pPr>
      <w:r w:rsidRPr="00A836C3">
        <w:rPr>
          <w:szCs w:val="20"/>
          <w:lang w:val="en-US"/>
        </w:rPr>
        <w:t xml:space="preserve">7.1.6 </w:t>
      </w:r>
      <w:r w:rsidR="00A836C3" w:rsidRPr="00A836C3">
        <w:rPr>
          <w:szCs w:val="20"/>
          <w:lang w:val="en-US"/>
        </w:rPr>
        <w:t>Alloantibodies during pregnancy</w:t>
      </w:r>
      <w:r w:rsidRPr="00A836C3">
        <w:rPr>
          <w:szCs w:val="20"/>
          <w:lang w:val="en-US"/>
        </w:rPr>
        <w:t xml:space="preserve">: </w:t>
      </w:r>
      <w:r w:rsidR="00A836C3" w:rsidRPr="00A836C3">
        <w:rPr>
          <w:szCs w:val="20"/>
          <w:lang w:val="en-US"/>
        </w:rPr>
        <w:t>new bullet point</w:t>
      </w:r>
      <w:r w:rsidRPr="00A836C3">
        <w:rPr>
          <w:szCs w:val="20"/>
          <w:lang w:val="en-US"/>
        </w:rPr>
        <w:t xml:space="preserve"> (4): </w:t>
      </w:r>
      <w:r w:rsidR="00A836C3" w:rsidRPr="00A836C3">
        <w:rPr>
          <w:b/>
          <w:bCs/>
          <w:szCs w:val="20"/>
          <w:lang w:val="en-US"/>
        </w:rPr>
        <w:t>A clinically irrelevant antibody, such as anti-</w:t>
      </w:r>
      <w:proofErr w:type="spellStart"/>
      <w:r w:rsidR="00A836C3" w:rsidRPr="00A836C3">
        <w:rPr>
          <w:b/>
          <w:bCs/>
          <w:szCs w:val="20"/>
          <w:lang w:val="en-US"/>
        </w:rPr>
        <w:t>Bg</w:t>
      </w:r>
      <w:proofErr w:type="spellEnd"/>
      <w:r w:rsidR="00A836C3" w:rsidRPr="00A836C3">
        <w:rPr>
          <w:b/>
          <w:bCs/>
          <w:szCs w:val="20"/>
          <w:lang w:val="en-US"/>
        </w:rPr>
        <w:t>, does not have to be actively searched for or excluded</w:t>
      </w:r>
      <w:r w:rsidRPr="00A836C3">
        <w:rPr>
          <w:szCs w:val="20"/>
          <w:lang w:val="en-US"/>
        </w:rPr>
        <w:t>.</w:t>
      </w:r>
    </w:p>
    <w:p w14:paraId="518CF785" w14:textId="657CF993" w:rsidR="00817D3D" w:rsidRPr="00817D3D" w:rsidRDefault="00873754" w:rsidP="00817D3D">
      <w:pPr>
        <w:ind w:left="142"/>
        <w:rPr>
          <w:szCs w:val="20"/>
          <w:lang w:val="en-US"/>
        </w:rPr>
      </w:pPr>
      <w:r w:rsidRPr="00817D3D">
        <w:rPr>
          <w:szCs w:val="20"/>
          <w:lang w:val="en-US"/>
        </w:rPr>
        <w:t xml:space="preserve">8.1 </w:t>
      </w:r>
      <w:r w:rsidR="00817D3D" w:rsidRPr="00817D3D">
        <w:rPr>
          <w:szCs w:val="20"/>
          <w:lang w:val="en-US"/>
        </w:rPr>
        <w:t>Selection of blood groups for packed red blood cells</w:t>
      </w:r>
      <w:r w:rsidRPr="00817D3D">
        <w:rPr>
          <w:szCs w:val="20"/>
          <w:lang w:val="en-US"/>
        </w:rPr>
        <w:t xml:space="preserve">: </w:t>
      </w:r>
      <w:r w:rsidR="00817D3D" w:rsidRPr="00817D3D">
        <w:rPr>
          <w:szCs w:val="20"/>
          <w:lang w:val="en-US"/>
        </w:rPr>
        <w:t xml:space="preserve">The laboratory is responsible for ensuring that ABO- and RH1-identical red cell concentrates are transfused whenever possible. </w:t>
      </w:r>
    </w:p>
    <w:p w14:paraId="69B6280D" w14:textId="55B6E145" w:rsidR="00873754" w:rsidRDefault="00817D3D" w:rsidP="00817D3D">
      <w:pPr>
        <w:ind w:left="142"/>
        <w:rPr>
          <w:szCs w:val="20"/>
          <w:lang w:val="en-US"/>
        </w:rPr>
      </w:pPr>
      <w:r w:rsidRPr="00817D3D">
        <w:rPr>
          <w:szCs w:val="20"/>
          <w:lang w:val="en-US"/>
        </w:rPr>
        <w:t xml:space="preserve">Please note: this procedure is necessary to prevent patients, especially patients with blood group O RH1 negative or </w:t>
      </w:r>
      <w:proofErr w:type="spellStart"/>
      <w:r w:rsidRPr="00817D3D">
        <w:rPr>
          <w:szCs w:val="20"/>
          <w:lang w:val="en-US"/>
        </w:rPr>
        <w:t>alloimmunized</w:t>
      </w:r>
      <w:proofErr w:type="spellEnd"/>
      <w:r w:rsidRPr="00817D3D">
        <w:rPr>
          <w:szCs w:val="20"/>
          <w:lang w:val="en-US"/>
        </w:rPr>
        <w:t xml:space="preserve"> patients, from being at a disadvantage due to a lack of compatible </w:t>
      </w:r>
      <w:proofErr w:type="spellStart"/>
      <w:r w:rsidRPr="00817D3D">
        <w:rPr>
          <w:szCs w:val="20"/>
          <w:lang w:val="en-US"/>
        </w:rPr>
        <w:t>pRBC</w:t>
      </w:r>
      <w:proofErr w:type="spellEnd"/>
      <w:r w:rsidRPr="00817D3D">
        <w:rPr>
          <w:szCs w:val="20"/>
          <w:lang w:val="en-US"/>
        </w:rPr>
        <w:t>.</w:t>
      </w:r>
    </w:p>
    <w:p w14:paraId="4A05C806" w14:textId="6B2690A9" w:rsidR="00221F3F" w:rsidRDefault="00221F3F" w:rsidP="00221F3F">
      <w:pPr>
        <w:ind w:left="142"/>
      </w:pPr>
      <w:r w:rsidRPr="006E77EF">
        <w:t xml:space="preserve">8.1.2 Selection of the RH1 antigen: </w:t>
      </w:r>
      <w:r w:rsidRPr="006E77EF">
        <w:rPr>
          <w:szCs w:val="20"/>
          <w:lang w:val="en-US"/>
        </w:rPr>
        <w:t>supplement the 2</w:t>
      </w:r>
      <w:r w:rsidRPr="006E77EF">
        <w:rPr>
          <w:szCs w:val="20"/>
          <w:vertAlign w:val="superscript"/>
          <w:lang w:val="en-US"/>
        </w:rPr>
        <w:t>nd</w:t>
      </w:r>
      <w:r w:rsidRPr="006E77EF">
        <w:rPr>
          <w:szCs w:val="20"/>
          <w:lang w:val="en-US"/>
        </w:rPr>
        <w:t xml:space="preserve"> bullet point: </w:t>
      </w:r>
      <w:r w:rsidRPr="006E77EF">
        <w:t xml:space="preserve">RH1-positive </w:t>
      </w:r>
      <w:proofErr w:type="spellStart"/>
      <w:r w:rsidRPr="006E77EF">
        <w:t>pRBC</w:t>
      </w:r>
      <w:proofErr w:type="spellEnd"/>
      <w:r w:rsidRPr="006E77EF">
        <w:t xml:space="preserve"> may be administered to RH1-negative recipients in certain situations (see § 9.4.2). </w:t>
      </w:r>
      <w:r w:rsidRPr="006E77EF">
        <w:rPr>
          <w:b/>
          <w:bCs/>
        </w:rPr>
        <w:t>A change in the RH1 blood group is to be considered as a serious adverse reaction and must be reported (hemovigilance)</w:t>
      </w:r>
      <w:r w:rsidRPr="006E77EF">
        <w:t>.</w:t>
      </w:r>
    </w:p>
    <w:p w14:paraId="1F55D66E" w14:textId="69102046" w:rsidR="00817D3D" w:rsidRPr="00817D3D" w:rsidRDefault="00817D3D" w:rsidP="00817D3D">
      <w:pPr>
        <w:ind w:left="142"/>
        <w:rPr>
          <w:szCs w:val="20"/>
          <w:lang w:val="en-US"/>
        </w:rPr>
      </w:pPr>
      <w:r w:rsidRPr="00B156F5">
        <w:rPr>
          <w:szCs w:val="20"/>
          <w:lang w:val="en-US"/>
        </w:rPr>
        <w:t xml:space="preserve">9.5 </w:t>
      </w:r>
      <w:proofErr w:type="spellStart"/>
      <w:r w:rsidRPr="00B156F5">
        <w:rPr>
          <w:szCs w:val="20"/>
          <w:lang w:val="en-US"/>
        </w:rPr>
        <w:t>Autoimmunohaemolytic</w:t>
      </w:r>
      <w:proofErr w:type="spellEnd"/>
      <w:r w:rsidRPr="00B156F5">
        <w:rPr>
          <w:szCs w:val="20"/>
          <w:lang w:val="en-US"/>
        </w:rPr>
        <w:t xml:space="preserve"> </w:t>
      </w:r>
      <w:proofErr w:type="spellStart"/>
      <w:r w:rsidRPr="00B156F5">
        <w:rPr>
          <w:szCs w:val="20"/>
          <w:lang w:val="en-US"/>
        </w:rPr>
        <w:t>anaemia</w:t>
      </w:r>
      <w:proofErr w:type="spellEnd"/>
      <w:r w:rsidRPr="00B156F5">
        <w:rPr>
          <w:szCs w:val="20"/>
          <w:lang w:val="en-US"/>
        </w:rPr>
        <w:t xml:space="preserve">: last bullet point: </w:t>
      </w:r>
      <w:r w:rsidRPr="00B156F5">
        <w:rPr>
          <w:strike/>
          <w:szCs w:val="20"/>
          <w:lang w:val="en-US"/>
        </w:rPr>
        <w:t>in an emergency situation, in which there is no time to wait for the laboratory results, the transfusing doctor must be informed about the risk, see also chapter 9.3.</w:t>
      </w:r>
      <w:r w:rsidRPr="00B156F5">
        <w:rPr>
          <w:szCs w:val="20"/>
          <w:lang w:val="en-US"/>
        </w:rPr>
        <w:t xml:space="preserve"> If known, the </w:t>
      </w:r>
      <w:proofErr w:type="spellStart"/>
      <w:r w:rsidRPr="00B156F5">
        <w:rPr>
          <w:szCs w:val="20"/>
          <w:lang w:val="en-US"/>
        </w:rPr>
        <w:t>pRBC</w:t>
      </w:r>
      <w:proofErr w:type="spellEnd"/>
      <w:r w:rsidRPr="00B156F5">
        <w:rPr>
          <w:szCs w:val="20"/>
          <w:lang w:val="en-US"/>
        </w:rPr>
        <w:t xml:space="preserve"> should be chosen in accordance with the RH/KEL1 phenotype and, if appropriate, the extended phenotype.</w:t>
      </w:r>
    </w:p>
    <w:p w14:paraId="79D8961F" w14:textId="28CC8CBD" w:rsidR="00873754" w:rsidRPr="00817D3D" w:rsidRDefault="00873754" w:rsidP="00873754">
      <w:pPr>
        <w:ind w:left="142"/>
        <w:rPr>
          <w:szCs w:val="20"/>
          <w:lang w:val="en-US"/>
        </w:rPr>
      </w:pPr>
      <w:r w:rsidRPr="00817D3D">
        <w:rPr>
          <w:szCs w:val="20"/>
          <w:lang w:val="en-US"/>
        </w:rPr>
        <w:t xml:space="preserve">9.7 </w:t>
      </w:r>
      <w:r w:rsidR="00817D3D" w:rsidRPr="00817D3D">
        <w:rPr>
          <w:szCs w:val="20"/>
          <w:lang w:val="en-US"/>
        </w:rPr>
        <w:t xml:space="preserve">Transfusion of irradiated </w:t>
      </w:r>
      <w:proofErr w:type="spellStart"/>
      <w:r w:rsidR="00817D3D" w:rsidRPr="00817D3D">
        <w:rPr>
          <w:szCs w:val="20"/>
          <w:lang w:val="en-US"/>
        </w:rPr>
        <w:t>pRBC</w:t>
      </w:r>
      <w:proofErr w:type="spellEnd"/>
      <w:r w:rsidRPr="00817D3D">
        <w:rPr>
          <w:szCs w:val="20"/>
          <w:lang w:val="en-US"/>
        </w:rPr>
        <w:t xml:space="preserve">: </w:t>
      </w:r>
      <w:r w:rsidR="00817D3D" w:rsidRPr="00817D3D">
        <w:rPr>
          <w:szCs w:val="20"/>
          <w:lang w:val="en-US"/>
        </w:rPr>
        <w:t>new bullet point</w:t>
      </w:r>
      <w:r w:rsidRPr="00817D3D">
        <w:rPr>
          <w:szCs w:val="20"/>
          <w:lang w:val="en-US"/>
        </w:rPr>
        <w:t xml:space="preserve">: </w:t>
      </w:r>
      <w:r w:rsidR="00817D3D" w:rsidRPr="00817D3D">
        <w:rPr>
          <w:b/>
          <w:bCs/>
          <w:spacing w:val="-2"/>
          <w:lang w:val="en-US"/>
        </w:rPr>
        <w:t>For intrauterine transfusions see § 7.4.1</w:t>
      </w:r>
      <w:r w:rsidR="00817D3D" w:rsidRPr="00817D3D">
        <w:rPr>
          <w:spacing w:val="-2"/>
          <w:lang w:val="en-US"/>
        </w:rPr>
        <w:t>.</w:t>
      </w:r>
    </w:p>
    <w:p w14:paraId="6FA96AFE" w14:textId="62970D7B" w:rsidR="00817D3D" w:rsidRPr="00817D3D" w:rsidRDefault="00873754" w:rsidP="00817D3D">
      <w:pPr>
        <w:ind w:left="142"/>
        <w:rPr>
          <w:b/>
          <w:bCs/>
          <w:szCs w:val="20"/>
          <w:lang w:val="en-US"/>
        </w:rPr>
      </w:pPr>
      <w:r w:rsidRPr="00817D3D">
        <w:rPr>
          <w:szCs w:val="20"/>
          <w:lang w:val="en-US"/>
        </w:rPr>
        <w:t xml:space="preserve">9.8 </w:t>
      </w:r>
      <w:r w:rsidR="00817D3D" w:rsidRPr="00817D3D">
        <w:rPr>
          <w:szCs w:val="20"/>
          <w:lang w:val="en-US"/>
        </w:rPr>
        <w:t>Procedure and selection of blood products if allergic/anaphylactic transfusion reactions occur and in IgA-deficient patients</w:t>
      </w:r>
      <w:r w:rsidRPr="00817D3D">
        <w:rPr>
          <w:szCs w:val="20"/>
          <w:lang w:val="en-US"/>
        </w:rPr>
        <w:t xml:space="preserve">: </w:t>
      </w:r>
      <w:r w:rsidR="00817D3D" w:rsidRPr="00817D3D">
        <w:rPr>
          <w:szCs w:val="20"/>
          <w:lang w:val="en-US"/>
        </w:rPr>
        <w:t>Sup</w:t>
      </w:r>
      <w:r w:rsidR="00817D3D">
        <w:rPr>
          <w:szCs w:val="20"/>
          <w:lang w:val="en-US"/>
        </w:rPr>
        <w:t>plement</w:t>
      </w:r>
      <w:r w:rsidRPr="00817D3D">
        <w:rPr>
          <w:szCs w:val="20"/>
          <w:lang w:val="en-US"/>
        </w:rPr>
        <w:t xml:space="preserve">: </w:t>
      </w:r>
      <w:r w:rsidR="00817D3D" w:rsidRPr="00817D3D">
        <w:rPr>
          <w:b/>
          <w:bCs/>
          <w:szCs w:val="20"/>
          <w:lang w:val="en-US"/>
        </w:rPr>
        <w:t xml:space="preserve">According to the prevalence of IgA deficiency in the population, the incidence of hypersensitivity transfusion reaction should be higher. One would expect 1:1000 transfusions to cause a hypersensitivity transfusion reaction. </w:t>
      </w:r>
    </w:p>
    <w:p w14:paraId="517A7BEC" w14:textId="77777777" w:rsidR="00817D3D" w:rsidRPr="00817D3D" w:rsidRDefault="00817D3D" w:rsidP="00817D3D">
      <w:pPr>
        <w:ind w:left="142"/>
        <w:rPr>
          <w:b/>
          <w:bCs/>
          <w:szCs w:val="20"/>
          <w:lang w:val="en-US"/>
        </w:rPr>
      </w:pPr>
      <w:r w:rsidRPr="00817D3D">
        <w:rPr>
          <w:b/>
          <w:bCs/>
          <w:szCs w:val="20"/>
          <w:lang w:val="en-US"/>
        </w:rPr>
        <w:t xml:space="preserve">A French hemovigilance study showed an incidence of 1per 871,911 exposed patients. </w:t>
      </w:r>
    </w:p>
    <w:p w14:paraId="3AB162F8" w14:textId="15F8AABF" w:rsidR="00873754" w:rsidRPr="00817D3D" w:rsidRDefault="00817D3D" w:rsidP="00817D3D">
      <w:pPr>
        <w:ind w:left="142"/>
        <w:rPr>
          <w:szCs w:val="20"/>
          <w:lang w:val="en-US"/>
        </w:rPr>
      </w:pPr>
      <w:r w:rsidRPr="00817D3D">
        <w:rPr>
          <w:b/>
          <w:bCs/>
          <w:szCs w:val="20"/>
          <w:lang w:val="en-US"/>
        </w:rPr>
        <w:t xml:space="preserve">People with a measurable IgA titer usually do not develop anti-IgA antibodies. In addition, only anti-IgA IgG can currently be measured, but not yet anti-IgA </w:t>
      </w:r>
      <w:proofErr w:type="spellStart"/>
      <w:r w:rsidRPr="00817D3D">
        <w:rPr>
          <w:b/>
          <w:bCs/>
          <w:szCs w:val="20"/>
          <w:lang w:val="en-US"/>
        </w:rPr>
        <w:t>IgE</w:t>
      </w:r>
      <w:proofErr w:type="spellEnd"/>
      <w:r w:rsidRPr="00817D3D">
        <w:rPr>
          <w:b/>
          <w:bCs/>
          <w:szCs w:val="20"/>
          <w:lang w:val="en-US"/>
        </w:rPr>
        <w:t xml:space="preserve">, which could be equally </w:t>
      </w:r>
      <w:r w:rsidRPr="00817D3D">
        <w:rPr>
          <w:b/>
          <w:bCs/>
          <w:szCs w:val="20"/>
          <w:lang w:val="en-US"/>
        </w:rPr>
        <w:lastRenderedPageBreak/>
        <w:t>causative for the clinic. This could explain the discrepancy between effective reactions and expected reactions</w:t>
      </w:r>
      <w:r>
        <w:rPr>
          <w:szCs w:val="20"/>
          <w:lang w:val="en-US"/>
        </w:rPr>
        <w:t>.</w:t>
      </w:r>
    </w:p>
    <w:p w14:paraId="6E54EBDC" w14:textId="77777777" w:rsidR="00817D3D" w:rsidRPr="00817D3D" w:rsidRDefault="00873754" w:rsidP="00817D3D">
      <w:pPr>
        <w:ind w:left="142"/>
        <w:rPr>
          <w:b/>
          <w:bCs/>
          <w:szCs w:val="20"/>
          <w:lang w:val="en-US"/>
        </w:rPr>
      </w:pPr>
      <w:r w:rsidRPr="00817D3D">
        <w:rPr>
          <w:szCs w:val="20"/>
          <w:lang w:val="en-US"/>
        </w:rPr>
        <w:t xml:space="preserve">9.9 </w:t>
      </w:r>
      <w:r w:rsidR="00817D3D" w:rsidRPr="00817D3D">
        <w:rPr>
          <w:szCs w:val="20"/>
          <w:lang w:val="en-US"/>
        </w:rPr>
        <w:t>Procedure and selection of blood products for patients being treated with monoclonal antibodies</w:t>
      </w:r>
      <w:r w:rsidRPr="00817D3D">
        <w:rPr>
          <w:szCs w:val="20"/>
          <w:lang w:val="en-US"/>
        </w:rPr>
        <w:t xml:space="preserve">: </w:t>
      </w:r>
      <w:r w:rsidR="00817D3D" w:rsidRPr="00817D3D">
        <w:rPr>
          <w:b/>
          <w:bCs/>
          <w:szCs w:val="20"/>
          <w:lang w:val="en-US"/>
        </w:rPr>
        <w:t xml:space="preserve">Monoclonal antibodies such as anti-CD38 or anti-CD47 are used in the treatment of </w:t>
      </w:r>
      <w:proofErr w:type="gramStart"/>
      <w:r w:rsidR="00817D3D" w:rsidRPr="00817D3D">
        <w:rPr>
          <w:b/>
          <w:bCs/>
          <w:szCs w:val="20"/>
          <w:lang w:val="en-US"/>
        </w:rPr>
        <w:t>e.g.</w:t>
      </w:r>
      <w:proofErr w:type="gramEnd"/>
      <w:r w:rsidR="00817D3D" w:rsidRPr="00817D3D">
        <w:rPr>
          <w:b/>
          <w:bCs/>
          <w:szCs w:val="20"/>
          <w:lang w:val="en-US"/>
        </w:rPr>
        <w:t xml:space="preserve"> </w:t>
      </w:r>
      <w:proofErr w:type="spellStart"/>
      <w:r w:rsidR="00817D3D" w:rsidRPr="00817D3D">
        <w:rPr>
          <w:b/>
          <w:bCs/>
          <w:szCs w:val="20"/>
          <w:lang w:val="en-US"/>
        </w:rPr>
        <w:t>hemato</w:t>
      </w:r>
      <w:proofErr w:type="spellEnd"/>
      <w:r w:rsidR="00817D3D" w:rsidRPr="00817D3D">
        <w:rPr>
          <w:b/>
          <w:bCs/>
          <w:szCs w:val="20"/>
          <w:lang w:val="en-US"/>
        </w:rPr>
        <w:t>-</w:t>
      </w:r>
    </w:p>
    <w:p w14:paraId="31661A1F" w14:textId="15689661" w:rsidR="00873754" w:rsidRPr="00817D3D" w:rsidRDefault="00817D3D" w:rsidP="00817D3D">
      <w:pPr>
        <w:ind w:left="142"/>
        <w:rPr>
          <w:szCs w:val="20"/>
          <w:lang w:val="en-US"/>
        </w:rPr>
      </w:pPr>
      <w:r w:rsidRPr="00817D3D">
        <w:rPr>
          <w:b/>
          <w:bCs/>
          <w:szCs w:val="20"/>
          <w:lang w:val="en-US"/>
        </w:rPr>
        <w:t xml:space="preserve">oncological and autoimmune diseases. Before starting therapy with monoclonal antibodies, at least two valid blood group determinations and a valid antibody screening test must be available. It is also advisable to carry out an extended phenotype or genotyping before starting therapy. This procedure is necessary in order to be able to transfuse patients in situations where </w:t>
      </w:r>
      <w:proofErr w:type="gramStart"/>
      <w:r w:rsidRPr="00817D3D">
        <w:rPr>
          <w:b/>
          <w:bCs/>
          <w:szCs w:val="20"/>
          <w:lang w:val="en-US"/>
        </w:rPr>
        <w:t>clinical</w:t>
      </w:r>
      <w:proofErr w:type="gramEnd"/>
      <w:r w:rsidRPr="00817D3D">
        <w:rPr>
          <w:b/>
          <w:bCs/>
          <w:szCs w:val="20"/>
          <w:lang w:val="en-US"/>
        </w:rPr>
        <w:t xml:space="preserve"> relevant antibodies cannot be excluded with absolute certainty (insufficient inhibition of the interfering monoclonal antibodies). This is to avoid delaying the transfusion of the patient.</w:t>
      </w:r>
    </w:p>
    <w:p w14:paraId="171BBAE0" w14:textId="77777777" w:rsidR="00B156F5" w:rsidRDefault="00873754" w:rsidP="00873754">
      <w:pPr>
        <w:ind w:left="142"/>
        <w:rPr>
          <w:strike/>
          <w:szCs w:val="20"/>
          <w:lang w:val="en-US"/>
        </w:rPr>
      </w:pPr>
      <w:r w:rsidRPr="00EB4F00">
        <w:rPr>
          <w:szCs w:val="20"/>
          <w:lang w:val="en-US"/>
        </w:rPr>
        <w:t xml:space="preserve">10 </w:t>
      </w:r>
      <w:r w:rsidR="00EB4F00" w:rsidRPr="00EB4F00">
        <w:rPr>
          <w:szCs w:val="20"/>
          <w:lang w:val="en-US"/>
        </w:rPr>
        <w:t xml:space="preserve">Adverse transfusion reactions </w:t>
      </w:r>
      <w:r w:rsidR="00EB4F00" w:rsidRPr="00EB4F00">
        <w:rPr>
          <w:b/>
          <w:bCs/>
          <w:szCs w:val="20"/>
          <w:lang w:val="en-US"/>
        </w:rPr>
        <w:t>and incorrect transfusions</w:t>
      </w:r>
      <w:r w:rsidRPr="00EB4F00">
        <w:rPr>
          <w:szCs w:val="20"/>
          <w:lang w:val="en-US"/>
        </w:rPr>
        <w:t xml:space="preserve">: </w:t>
      </w:r>
      <w:r w:rsidR="00EB4F00" w:rsidRPr="00EB4F00">
        <w:rPr>
          <w:b/>
          <w:bCs/>
          <w:szCs w:val="20"/>
          <w:lang w:val="en-US"/>
        </w:rPr>
        <w:t>The investigation of adverse transfusion events (</w:t>
      </w:r>
      <w:proofErr w:type="gramStart"/>
      <w:r w:rsidR="00EB4F00" w:rsidRPr="00EB4F00">
        <w:rPr>
          <w:b/>
          <w:bCs/>
          <w:szCs w:val="20"/>
          <w:lang w:val="en-US"/>
        </w:rPr>
        <w:t>e.g.</w:t>
      </w:r>
      <w:proofErr w:type="gramEnd"/>
      <w:r w:rsidR="00EB4F00" w:rsidRPr="00EB4F00">
        <w:rPr>
          <w:b/>
          <w:bCs/>
          <w:szCs w:val="20"/>
          <w:lang w:val="en-US"/>
        </w:rPr>
        <w:t xml:space="preserve"> transfusion reactions, transfusion errors) is part of the duty of care when handling blood products, and the reporting of events is a legal requirement in the context of </w:t>
      </w:r>
      <w:proofErr w:type="spellStart"/>
      <w:r w:rsidR="00EB4F00" w:rsidRPr="00EB4F00">
        <w:rPr>
          <w:b/>
          <w:bCs/>
          <w:szCs w:val="20"/>
          <w:lang w:val="en-US"/>
        </w:rPr>
        <w:t>haemovigilance</w:t>
      </w:r>
      <w:proofErr w:type="spellEnd"/>
      <w:r w:rsidR="00EB4F00" w:rsidRPr="00EB4F00">
        <w:rPr>
          <w:b/>
          <w:bCs/>
          <w:szCs w:val="20"/>
          <w:lang w:val="en-US"/>
        </w:rPr>
        <w:t xml:space="preserve"> (HMG Art. 3, HMG Art. 59). </w:t>
      </w:r>
      <w:r w:rsidR="00EB4F00" w:rsidRPr="00EB4F00">
        <w:rPr>
          <w:szCs w:val="20"/>
          <w:lang w:val="en-US"/>
        </w:rPr>
        <w:t xml:space="preserve">This document mentions only those adverse transfusion reactions that occur in the context of </w:t>
      </w:r>
      <w:proofErr w:type="spellStart"/>
      <w:r w:rsidR="00EB4F00" w:rsidRPr="00EB4F00">
        <w:rPr>
          <w:szCs w:val="20"/>
          <w:lang w:val="en-US"/>
        </w:rPr>
        <w:t>immunohaematological</w:t>
      </w:r>
      <w:proofErr w:type="spellEnd"/>
      <w:r w:rsidR="00EB4F00" w:rsidRPr="00EB4F00">
        <w:rPr>
          <w:szCs w:val="20"/>
          <w:lang w:val="en-US"/>
        </w:rPr>
        <w:t xml:space="preserve"> testing of patients’ samples. </w:t>
      </w:r>
      <w:r w:rsidR="00EB4F00" w:rsidRPr="00EB4F00">
        <w:rPr>
          <w:b/>
          <w:bCs/>
          <w:szCs w:val="20"/>
          <w:lang w:val="en-US"/>
        </w:rPr>
        <w:t xml:space="preserve">The clarification of </w:t>
      </w:r>
      <w:proofErr w:type="spellStart"/>
      <w:r w:rsidR="00EB4F00" w:rsidRPr="00EB4F00">
        <w:rPr>
          <w:b/>
          <w:bCs/>
          <w:szCs w:val="20"/>
          <w:lang w:val="en-US"/>
        </w:rPr>
        <w:t>allo</w:t>
      </w:r>
      <w:proofErr w:type="spellEnd"/>
      <w:r w:rsidR="00EB4F00" w:rsidRPr="00EB4F00">
        <w:rPr>
          <w:b/>
          <w:bCs/>
          <w:szCs w:val="20"/>
          <w:lang w:val="en-US"/>
        </w:rPr>
        <w:t xml:space="preserve">-immunizations is listed elsewhere - if they occur as a result of a transfusion, </w:t>
      </w:r>
      <w:proofErr w:type="spellStart"/>
      <w:r w:rsidR="00EB4F00" w:rsidRPr="00EB4F00">
        <w:rPr>
          <w:b/>
          <w:bCs/>
          <w:szCs w:val="20"/>
          <w:lang w:val="en-US"/>
        </w:rPr>
        <w:t>allo</w:t>
      </w:r>
      <w:proofErr w:type="spellEnd"/>
      <w:r w:rsidR="00EB4F00" w:rsidRPr="00EB4F00">
        <w:rPr>
          <w:b/>
          <w:bCs/>
          <w:szCs w:val="20"/>
          <w:lang w:val="en-US"/>
        </w:rPr>
        <w:t xml:space="preserve">-antibodies are considered a transfusion side effect and must be reported (see § 5.3 and 5.7). Further </w:t>
      </w:r>
      <w:r w:rsidR="00EB4F00" w:rsidRPr="00EB4F00">
        <w:rPr>
          <w:szCs w:val="20"/>
          <w:lang w:val="en-US"/>
        </w:rPr>
        <w:t>information</w:t>
      </w:r>
      <w:r w:rsidR="00EB4F00" w:rsidRPr="00EB4F00">
        <w:rPr>
          <w:b/>
          <w:bCs/>
          <w:szCs w:val="20"/>
          <w:lang w:val="en-US"/>
        </w:rPr>
        <w:t xml:space="preserve"> about further </w:t>
      </w:r>
      <w:r w:rsidR="00EB4F00" w:rsidRPr="00EB4F00">
        <w:rPr>
          <w:szCs w:val="20"/>
          <w:lang w:val="en-US"/>
        </w:rPr>
        <w:t>(classification and investigation of transfusion reactions</w:t>
      </w:r>
      <w:r w:rsidR="00EB4F00" w:rsidRPr="00EB4F00">
        <w:rPr>
          <w:b/>
          <w:bCs/>
          <w:szCs w:val="20"/>
          <w:lang w:val="en-US"/>
        </w:rPr>
        <w:t xml:space="preserve"> and incorrect transfusions) </w:t>
      </w:r>
      <w:r w:rsidR="00EB4F00" w:rsidRPr="00EB4F00">
        <w:rPr>
          <w:szCs w:val="20"/>
          <w:lang w:val="en-US"/>
        </w:rPr>
        <w:t xml:space="preserve">can be found on the </w:t>
      </w:r>
      <w:proofErr w:type="spellStart"/>
      <w:r w:rsidR="00EB4F00" w:rsidRPr="00EB4F00">
        <w:rPr>
          <w:szCs w:val="20"/>
          <w:lang w:val="en-US"/>
        </w:rPr>
        <w:t>Swissmedic</w:t>
      </w:r>
      <w:proofErr w:type="spellEnd"/>
      <w:r w:rsidR="00EB4F00" w:rsidRPr="00EB4F00">
        <w:rPr>
          <w:szCs w:val="20"/>
          <w:lang w:val="en-US"/>
        </w:rPr>
        <w:t xml:space="preserve"> website (</w:t>
      </w:r>
      <w:proofErr w:type="spellStart"/>
      <w:r w:rsidR="00EB4F00" w:rsidRPr="00EB4F00">
        <w:rPr>
          <w:szCs w:val="20"/>
          <w:lang w:val="en-US"/>
        </w:rPr>
        <w:t>Haemovigilance</w:t>
      </w:r>
      <w:proofErr w:type="spellEnd"/>
      <w:r w:rsidR="00EB4F00" w:rsidRPr="00EB4F00">
        <w:rPr>
          <w:szCs w:val="20"/>
          <w:lang w:val="en-US"/>
        </w:rPr>
        <w:t>:</w:t>
      </w:r>
      <w:r w:rsidR="00EB4F00">
        <w:rPr>
          <w:szCs w:val="20"/>
          <w:lang w:val="en-US"/>
        </w:rPr>
        <w:t xml:space="preserve"> </w:t>
      </w:r>
      <w:r w:rsidR="00EB4F00" w:rsidRPr="00EB4F00">
        <w:rPr>
          <w:szCs w:val="20"/>
          <w:lang w:val="en-US"/>
        </w:rPr>
        <w:t>swissmedic.ch</w:t>
      </w:r>
      <w:r w:rsidR="00EB4F00">
        <w:rPr>
          <w:szCs w:val="20"/>
          <w:lang w:val="en-US"/>
        </w:rPr>
        <w:t>)</w:t>
      </w:r>
      <w:r w:rsidR="00EB4F00" w:rsidRPr="00EB4F00">
        <w:rPr>
          <w:strike/>
          <w:szCs w:val="20"/>
          <w:lang w:val="en-US"/>
        </w:rPr>
        <w:t>swissmedic/en/home/humanarzneimittel/market-surveillance/haemovigilance/haemovigilance-meldesystem.html)</w:t>
      </w:r>
    </w:p>
    <w:p w14:paraId="35957345" w14:textId="3FBB7F9F" w:rsidR="002E7605" w:rsidRDefault="00873754" w:rsidP="00873754">
      <w:pPr>
        <w:ind w:left="142"/>
        <w:rPr>
          <w:szCs w:val="20"/>
          <w:lang w:val="en-US"/>
        </w:rPr>
      </w:pPr>
      <w:r w:rsidRPr="002E7605">
        <w:rPr>
          <w:b/>
          <w:bCs/>
          <w:szCs w:val="20"/>
          <w:lang w:val="en-US"/>
        </w:rPr>
        <w:t>10.</w:t>
      </w:r>
      <w:r w:rsidR="00EB4F00" w:rsidRPr="002E7605">
        <w:rPr>
          <w:b/>
          <w:bCs/>
          <w:szCs w:val="20"/>
          <w:lang w:val="en-US"/>
        </w:rPr>
        <w:t>1</w:t>
      </w:r>
      <w:r w:rsidRPr="002E7605">
        <w:rPr>
          <w:b/>
          <w:bCs/>
          <w:szCs w:val="20"/>
          <w:lang w:val="en-US"/>
        </w:rPr>
        <w:t xml:space="preserve"> </w:t>
      </w:r>
      <w:r w:rsidR="00EB4F00" w:rsidRPr="002E7605">
        <w:rPr>
          <w:b/>
          <w:bCs/>
          <w:szCs w:val="20"/>
          <w:lang w:val="en-US"/>
        </w:rPr>
        <w:t>Adverse transfusion reactions</w:t>
      </w:r>
      <w:r w:rsidRPr="002E7605">
        <w:rPr>
          <w:szCs w:val="20"/>
          <w:lang w:val="en-US"/>
        </w:rPr>
        <w:t xml:space="preserve"> (</w:t>
      </w:r>
      <w:r w:rsidR="00EB4F00" w:rsidRPr="002E7605">
        <w:rPr>
          <w:szCs w:val="20"/>
          <w:lang w:val="en-US"/>
        </w:rPr>
        <w:t>new subchapter</w:t>
      </w:r>
      <w:r w:rsidR="002E7605" w:rsidRPr="002E7605">
        <w:rPr>
          <w:szCs w:val="20"/>
          <w:lang w:val="en-US"/>
        </w:rPr>
        <w:t>)</w:t>
      </w:r>
    </w:p>
    <w:p w14:paraId="6A1B0571" w14:textId="474F5841" w:rsidR="002E7605" w:rsidRDefault="002E7605" w:rsidP="002E7605">
      <w:pPr>
        <w:ind w:left="142"/>
        <w:rPr>
          <w:szCs w:val="20"/>
          <w:lang w:val="en-US"/>
        </w:rPr>
      </w:pPr>
      <w:r w:rsidRPr="002E7605">
        <w:rPr>
          <w:szCs w:val="20"/>
          <w:lang w:val="en-US"/>
        </w:rPr>
        <w:t xml:space="preserve">10.1.2.2 </w:t>
      </w:r>
      <w:proofErr w:type="spellStart"/>
      <w:r w:rsidRPr="002E7605">
        <w:rPr>
          <w:szCs w:val="20"/>
          <w:lang w:val="en-US"/>
        </w:rPr>
        <w:t>Immunohaematological</w:t>
      </w:r>
      <w:proofErr w:type="spellEnd"/>
      <w:r w:rsidRPr="002E7605">
        <w:rPr>
          <w:szCs w:val="20"/>
          <w:lang w:val="en-US"/>
        </w:rPr>
        <w:t xml:space="preserve"> </w:t>
      </w:r>
      <w:proofErr w:type="spellStart"/>
      <w:r w:rsidRPr="002E7605">
        <w:rPr>
          <w:szCs w:val="20"/>
          <w:lang w:val="en-US"/>
        </w:rPr>
        <w:t>investigations:</w:t>
      </w:r>
      <w:r>
        <w:rPr>
          <w:szCs w:val="20"/>
          <w:lang w:val="en-US"/>
        </w:rPr>
        <w:t>Supplement</w:t>
      </w:r>
      <w:proofErr w:type="spellEnd"/>
      <w:r>
        <w:rPr>
          <w:b/>
          <w:bCs/>
          <w:szCs w:val="20"/>
          <w:lang w:val="en-US"/>
        </w:rPr>
        <w:t xml:space="preserve"> *</w:t>
      </w:r>
      <w:r w:rsidRPr="002E7605">
        <w:rPr>
          <w:b/>
          <w:bCs/>
          <w:szCs w:val="20"/>
          <w:lang w:val="en-US"/>
        </w:rPr>
        <w:t>According to the package leaflets of various manufacturers, IVIG contains small amounts of anti-A and anti-B.</w:t>
      </w:r>
    </w:p>
    <w:p w14:paraId="3F2E626B" w14:textId="576F533C" w:rsidR="002E7605" w:rsidRPr="002E7605" w:rsidRDefault="002E7605" w:rsidP="002E7605">
      <w:pPr>
        <w:ind w:left="142"/>
        <w:rPr>
          <w:szCs w:val="20"/>
          <w:lang w:val="en-US"/>
        </w:rPr>
      </w:pPr>
      <w:r w:rsidRPr="002E7605">
        <w:rPr>
          <w:b/>
          <w:bCs/>
          <w:szCs w:val="20"/>
          <w:lang w:val="en-US"/>
        </w:rPr>
        <w:t xml:space="preserve">10.2 Incorrect transfusions </w:t>
      </w:r>
      <w:r w:rsidRPr="002E7605">
        <w:rPr>
          <w:szCs w:val="20"/>
          <w:lang w:val="en-US"/>
        </w:rPr>
        <w:t xml:space="preserve">(new subchapter): </w:t>
      </w:r>
      <w:r w:rsidRPr="002E7605">
        <w:rPr>
          <w:b/>
          <w:bCs/>
          <w:szCs w:val="20"/>
          <w:lang w:val="en-US"/>
        </w:rPr>
        <w:t xml:space="preserve">Transfusion errors are events in which, for example, a blood product was transfused that was unsuitable, incompatible or only accidentally compatible. Near misses are transfusion errors that were narrowly avoided. If a transfusion error or near miss is detected during </w:t>
      </w:r>
      <w:proofErr w:type="spellStart"/>
      <w:r w:rsidRPr="002E7605">
        <w:rPr>
          <w:b/>
          <w:bCs/>
          <w:szCs w:val="20"/>
          <w:lang w:val="en-US"/>
        </w:rPr>
        <w:t>immunohaematology</w:t>
      </w:r>
      <w:proofErr w:type="spellEnd"/>
      <w:r w:rsidRPr="002E7605">
        <w:rPr>
          <w:b/>
          <w:bCs/>
          <w:szCs w:val="20"/>
          <w:lang w:val="en-US"/>
        </w:rPr>
        <w:t xml:space="preserve"> testing, the responsible doctor must be informed immediately and a root cause analysis carried out. The work-up and any measures taken must be documented as part of the quality assurance system, and the events must be reported to </w:t>
      </w:r>
      <w:proofErr w:type="spellStart"/>
      <w:r w:rsidRPr="002E7605">
        <w:rPr>
          <w:b/>
          <w:bCs/>
          <w:szCs w:val="20"/>
          <w:lang w:val="en-US"/>
        </w:rPr>
        <w:t>Swissmedic</w:t>
      </w:r>
      <w:proofErr w:type="spellEnd"/>
      <w:r w:rsidRPr="002E7605">
        <w:rPr>
          <w:b/>
          <w:bCs/>
          <w:szCs w:val="20"/>
          <w:lang w:val="en-US"/>
        </w:rPr>
        <w:t xml:space="preserve"> (see § 10.3).</w:t>
      </w:r>
    </w:p>
    <w:p w14:paraId="5C58BF51" w14:textId="5AA6C4C8" w:rsidR="00873754" w:rsidRPr="002E7605" w:rsidRDefault="00873754" w:rsidP="002E7605">
      <w:pPr>
        <w:ind w:left="142"/>
        <w:rPr>
          <w:szCs w:val="20"/>
          <w:lang w:val="en-US"/>
        </w:rPr>
      </w:pPr>
      <w:r w:rsidRPr="002E7605">
        <w:rPr>
          <w:b/>
          <w:bCs/>
          <w:szCs w:val="20"/>
          <w:lang w:val="en-US"/>
        </w:rPr>
        <w:t xml:space="preserve">10.3 </w:t>
      </w:r>
      <w:r w:rsidR="002E7605" w:rsidRPr="002E7605">
        <w:rPr>
          <w:b/>
          <w:bCs/>
          <w:szCs w:val="20"/>
          <w:lang w:val="en-US"/>
        </w:rPr>
        <w:t>Reporting system</w:t>
      </w:r>
      <w:r w:rsidRPr="002E7605">
        <w:rPr>
          <w:szCs w:val="20"/>
          <w:lang w:val="en-US"/>
        </w:rPr>
        <w:t xml:space="preserve">: </w:t>
      </w:r>
      <w:r w:rsidR="002E7605" w:rsidRPr="007D5619">
        <w:rPr>
          <w:szCs w:val="20"/>
          <w:lang w:val="en-US"/>
        </w:rPr>
        <w:t xml:space="preserve">Adverse transfusion reactions, </w:t>
      </w:r>
      <w:r w:rsidR="002E7605" w:rsidRPr="002E7605">
        <w:rPr>
          <w:b/>
          <w:bCs/>
          <w:szCs w:val="20"/>
          <w:lang w:val="en-US"/>
        </w:rPr>
        <w:t xml:space="preserve">incorrect transfusions and narrowly avoided transfusion errors </w:t>
      </w:r>
      <w:r w:rsidR="002E7605" w:rsidRPr="007D5619">
        <w:rPr>
          <w:strike/>
          <w:szCs w:val="20"/>
          <w:lang w:val="en-US"/>
        </w:rPr>
        <w:t>are</w:t>
      </w:r>
      <w:r w:rsidR="002E7605" w:rsidRPr="002E7605">
        <w:rPr>
          <w:b/>
          <w:bCs/>
          <w:szCs w:val="20"/>
          <w:lang w:val="en-US"/>
        </w:rPr>
        <w:t xml:space="preserve"> must be reported to </w:t>
      </w:r>
      <w:proofErr w:type="spellStart"/>
      <w:r w:rsidR="002E7605" w:rsidRPr="002E7605">
        <w:rPr>
          <w:b/>
          <w:bCs/>
          <w:szCs w:val="20"/>
          <w:lang w:val="en-US"/>
        </w:rPr>
        <w:t>Swissmedic</w:t>
      </w:r>
      <w:proofErr w:type="spellEnd"/>
      <w:r w:rsidR="002E7605" w:rsidRPr="002E7605">
        <w:rPr>
          <w:b/>
          <w:bCs/>
          <w:szCs w:val="20"/>
          <w:lang w:val="en-US"/>
        </w:rPr>
        <w:t xml:space="preserve"> </w:t>
      </w:r>
      <w:r w:rsidR="002E7605" w:rsidRPr="007D5619">
        <w:rPr>
          <w:strike/>
          <w:szCs w:val="20"/>
          <w:lang w:val="en-US"/>
        </w:rPr>
        <w:t xml:space="preserve">either by the </w:t>
      </w:r>
      <w:proofErr w:type="spellStart"/>
      <w:r w:rsidR="002E7605" w:rsidRPr="007D5619">
        <w:rPr>
          <w:strike/>
          <w:szCs w:val="20"/>
          <w:lang w:val="en-US"/>
        </w:rPr>
        <w:t>haemovigilance</w:t>
      </w:r>
      <w:proofErr w:type="spellEnd"/>
      <w:r w:rsidR="002E7605" w:rsidRPr="007D5619">
        <w:rPr>
          <w:strike/>
          <w:szCs w:val="20"/>
          <w:lang w:val="en-US"/>
        </w:rPr>
        <w:t xml:space="preserve"> officer or the doctor who performed the transfusion.</w:t>
      </w:r>
      <w:r w:rsidR="002E7605" w:rsidRPr="002E7605">
        <w:rPr>
          <w:b/>
          <w:bCs/>
          <w:szCs w:val="20"/>
          <w:lang w:val="en-US"/>
        </w:rPr>
        <w:t xml:space="preserve"> The person responsible for </w:t>
      </w:r>
      <w:proofErr w:type="spellStart"/>
      <w:r w:rsidR="002E7605" w:rsidRPr="002E7605">
        <w:rPr>
          <w:b/>
          <w:bCs/>
          <w:szCs w:val="20"/>
          <w:lang w:val="en-US"/>
        </w:rPr>
        <w:t>haemovigilance</w:t>
      </w:r>
      <w:proofErr w:type="spellEnd"/>
      <w:r w:rsidR="002E7605" w:rsidRPr="002E7605">
        <w:rPr>
          <w:b/>
          <w:bCs/>
          <w:szCs w:val="20"/>
          <w:lang w:val="en-US"/>
        </w:rPr>
        <w:t xml:space="preserve"> or the transfusing physician is responsible for fulfilling the reporting obligation. Further information and the relevant forms are available from </w:t>
      </w:r>
      <w:proofErr w:type="spellStart"/>
      <w:r w:rsidR="002E7605" w:rsidRPr="002E7605">
        <w:rPr>
          <w:b/>
          <w:bCs/>
          <w:szCs w:val="20"/>
          <w:lang w:val="en-US"/>
        </w:rPr>
        <w:t>Swissmedic</w:t>
      </w:r>
      <w:proofErr w:type="spellEnd"/>
      <w:r w:rsidR="002E7605" w:rsidRPr="002E7605">
        <w:rPr>
          <w:b/>
          <w:bCs/>
          <w:szCs w:val="20"/>
          <w:lang w:val="en-US"/>
        </w:rPr>
        <w:t xml:space="preserve"> (</w:t>
      </w:r>
      <w:proofErr w:type="spellStart"/>
      <w:r w:rsidR="002E7605" w:rsidRPr="002E7605">
        <w:rPr>
          <w:b/>
          <w:bCs/>
          <w:szCs w:val="20"/>
          <w:lang w:val="en-US"/>
        </w:rPr>
        <w:t>Haemovigilance</w:t>
      </w:r>
      <w:proofErr w:type="spellEnd"/>
      <w:r w:rsidR="002E7605" w:rsidRPr="002E7605">
        <w:rPr>
          <w:b/>
          <w:bCs/>
          <w:szCs w:val="20"/>
          <w:lang w:val="en-US"/>
        </w:rPr>
        <w:t xml:space="preserve"> (swissmedic.ch). </w:t>
      </w:r>
      <w:r w:rsidR="002E7605" w:rsidRPr="007D5619">
        <w:rPr>
          <w:szCs w:val="20"/>
          <w:lang w:val="en-US"/>
        </w:rPr>
        <w:t>If an adverse transfusion reaction is suspected</w:t>
      </w:r>
      <w:r w:rsidR="002E7605" w:rsidRPr="002E7605">
        <w:rPr>
          <w:b/>
          <w:bCs/>
          <w:szCs w:val="20"/>
          <w:lang w:val="en-US"/>
        </w:rPr>
        <w:t xml:space="preserve"> </w:t>
      </w:r>
      <w:r w:rsidR="002E7605" w:rsidRPr="007D5619">
        <w:rPr>
          <w:strike/>
          <w:szCs w:val="20"/>
          <w:lang w:val="en-US"/>
        </w:rPr>
        <w:t>of being related to the quality of the blood product</w:t>
      </w:r>
      <w:r w:rsidR="002E7605" w:rsidRPr="007D5619">
        <w:rPr>
          <w:szCs w:val="20"/>
          <w:lang w:val="en-US"/>
        </w:rPr>
        <w:t xml:space="preserve">, the manufacturer (Regional Blood Transfusion Service) must </w:t>
      </w:r>
      <w:r w:rsidR="002E7605" w:rsidRPr="007D5619">
        <w:rPr>
          <w:b/>
          <w:bCs/>
          <w:szCs w:val="20"/>
          <w:lang w:val="en-US"/>
        </w:rPr>
        <w:t>also</w:t>
      </w:r>
      <w:r w:rsidR="002E7605" w:rsidRPr="007D5619">
        <w:rPr>
          <w:szCs w:val="20"/>
          <w:lang w:val="en-US"/>
        </w:rPr>
        <w:t xml:space="preserve"> be informed immediately so that all other potentially affected products (</w:t>
      </w:r>
      <w:proofErr w:type="gramStart"/>
      <w:r w:rsidR="002E7605" w:rsidRPr="007D5619">
        <w:rPr>
          <w:szCs w:val="20"/>
          <w:lang w:val="en-US"/>
        </w:rPr>
        <w:t>e.g.</w:t>
      </w:r>
      <w:proofErr w:type="gramEnd"/>
      <w:r w:rsidR="002E7605" w:rsidRPr="007D5619">
        <w:rPr>
          <w:szCs w:val="20"/>
          <w:lang w:val="en-US"/>
        </w:rPr>
        <w:t xml:space="preserve"> from the same donor) can be blocked or recalled.</w:t>
      </w:r>
    </w:p>
    <w:p w14:paraId="53B07F49" w14:textId="77777777" w:rsidR="00873754" w:rsidRPr="002E7605" w:rsidRDefault="00873754" w:rsidP="00873754">
      <w:pPr>
        <w:ind w:left="142"/>
        <w:rPr>
          <w:szCs w:val="20"/>
          <w:lang w:val="en-US"/>
        </w:rPr>
      </w:pPr>
    </w:p>
    <w:p w14:paraId="14B20BCB" w14:textId="76B6481F" w:rsidR="00437ED4" w:rsidRDefault="007D5619" w:rsidP="007D5619">
      <w:pPr>
        <w:pStyle w:val="Textnormal"/>
        <w:ind w:left="142"/>
      </w:pPr>
      <w:r w:rsidRPr="007D5619">
        <w:t>The references have been updated</w:t>
      </w:r>
      <w:r w:rsidR="00873754">
        <w:t xml:space="preserve"> </w:t>
      </w:r>
      <w:r w:rsidR="004600C9">
        <w:br w:type="page"/>
      </w:r>
    </w:p>
    <w:p w14:paraId="0D7B2545" w14:textId="77777777" w:rsidR="00437ED4" w:rsidRDefault="004600C9">
      <w:pPr>
        <w:pStyle w:val="Titelohne"/>
        <w:spacing w:after="0"/>
      </w:pPr>
      <w:r>
        <w:lastRenderedPageBreak/>
        <w:t>Abbreviations used</w:t>
      </w:r>
    </w:p>
    <w:tbl>
      <w:tblPr>
        <w:tblW w:w="8943" w:type="dxa"/>
        <w:tblInd w:w="55" w:type="dxa"/>
        <w:tblCellMar>
          <w:left w:w="70" w:type="dxa"/>
          <w:right w:w="70" w:type="dxa"/>
        </w:tblCellMar>
        <w:tblLook w:val="04A0" w:firstRow="1" w:lastRow="0" w:firstColumn="1" w:lastColumn="0" w:noHBand="0" w:noVBand="1"/>
      </w:tblPr>
      <w:tblGrid>
        <w:gridCol w:w="2000"/>
        <w:gridCol w:w="6943"/>
      </w:tblGrid>
      <w:tr w:rsidR="00437ED4" w14:paraId="1431CDC7"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517639" w14:textId="77777777" w:rsidR="00437ED4" w:rsidRDefault="004600C9">
            <w:pPr>
              <w:rPr>
                <w:rFonts w:eastAsia="Times New Roman"/>
              </w:rPr>
            </w:pPr>
            <w:r>
              <w:t>ABS</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8313E59" w14:textId="77777777" w:rsidR="00437ED4" w:rsidRDefault="004600C9">
            <w:pPr>
              <w:rPr>
                <w:rFonts w:eastAsia="Times New Roman"/>
              </w:rPr>
            </w:pPr>
            <w:r>
              <w:t>antibody screen</w:t>
            </w:r>
          </w:p>
        </w:tc>
      </w:tr>
      <w:tr w:rsidR="00437ED4" w14:paraId="332FAE1D"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AFFF11" w14:textId="77777777" w:rsidR="00437ED4" w:rsidRDefault="004600C9">
            <w:r>
              <w:rPr>
                <w:lang w:eastAsia="de-CH"/>
              </w:rPr>
              <w:t>AG</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D91CB8" w14:textId="77777777" w:rsidR="00437ED4" w:rsidRDefault="004600C9">
            <w:r>
              <w:rPr>
                <w:lang w:eastAsia="de-CH"/>
              </w:rPr>
              <w:t>antigen</w:t>
            </w:r>
          </w:p>
        </w:tc>
      </w:tr>
      <w:tr w:rsidR="00437ED4" w14:paraId="40E28902"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375E42" w14:textId="77777777" w:rsidR="00437ED4" w:rsidRDefault="004600C9">
            <w:pPr>
              <w:rPr>
                <w:rFonts w:eastAsia="Times New Roman"/>
              </w:rPr>
            </w:pPr>
            <w:r>
              <w:t>AIHA</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27EE02" w14:textId="77777777" w:rsidR="00437ED4" w:rsidRDefault="004600C9">
            <w:pPr>
              <w:rPr>
                <w:rFonts w:eastAsia="Times New Roman"/>
              </w:rPr>
            </w:pPr>
            <w:r>
              <w:t>autoimmune haemolytic anaemia</w:t>
            </w:r>
          </w:p>
        </w:tc>
      </w:tr>
      <w:tr w:rsidR="00437ED4" w14:paraId="1FA0CD83"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AEFA1A" w14:textId="77777777" w:rsidR="00437ED4" w:rsidRDefault="004600C9">
            <w:pPr>
              <w:rPr>
                <w:rFonts w:eastAsia="Times New Roman"/>
              </w:rPr>
            </w:pPr>
            <w:r>
              <w:t xml:space="preserve">B-CH </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CBD9242" w14:textId="77777777" w:rsidR="00437ED4" w:rsidRDefault="004600C9">
            <w:pPr>
              <w:rPr>
                <w:rFonts w:eastAsia="Times New Roman"/>
              </w:rPr>
            </w:pPr>
            <w:r>
              <w:t>Swiss Transfusion SRC</w:t>
            </w:r>
          </w:p>
        </w:tc>
      </w:tr>
      <w:tr w:rsidR="00437ED4" w14:paraId="08573A2C"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F8E4C4" w14:textId="77777777" w:rsidR="00437ED4" w:rsidRDefault="004600C9">
            <w:pPr>
              <w:rPr>
                <w:rFonts w:eastAsia="Times New Roman"/>
              </w:rPr>
            </w:pPr>
            <w:r>
              <w:t>BG</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6D2CA9" w14:textId="77777777" w:rsidR="00437ED4" w:rsidRDefault="004600C9">
            <w:pPr>
              <w:rPr>
                <w:rFonts w:eastAsia="Times New Roman"/>
              </w:rPr>
            </w:pPr>
            <w:r>
              <w:t>blood group</w:t>
            </w:r>
          </w:p>
        </w:tc>
      </w:tr>
      <w:tr w:rsidR="00437ED4" w14:paraId="4DEAB799"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5F573E" w14:textId="77777777" w:rsidR="00437ED4" w:rsidRDefault="004600C9">
            <w:pPr>
              <w:rPr>
                <w:rFonts w:eastAsia="Times New Roman"/>
              </w:rPr>
            </w:pPr>
            <w:r>
              <w:t>CMV</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A2B447" w14:textId="77777777" w:rsidR="00437ED4" w:rsidRDefault="004600C9">
            <w:proofErr w:type="spellStart"/>
            <w:r>
              <w:t>cytomegalusvirus</w:t>
            </w:r>
            <w:proofErr w:type="spellEnd"/>
          </w:p>
        </w:tc>
      </w:tr>
      <w:tr w:rsidR="00437ED4" w14:paraId="37C79A7E"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A6BBF2" w14:textId="77777777" w:rsidR="00437ED4" w:rsidRDefault="004600C9">
            <w:pPr>
              <w:rPr>
                <w:color w:val="000000"/>
              </w:rPr>
            </w:pPr>
            <w:r>
              <w:t>COMAL</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853178" w14:textId="77777777" w:rsidR="00437ED4" w:rsidRDefault="004600C9">
            <w:pPr>
              <w:rPr>
                <w:color w:val="000000"/>
              </w:rPr>
            </w:pPr>
            <w:r>
              <w:t>criteria for the operation of medical analytical laboratories</w:t>
            </w:r>
          </w:p>
        </w:tc>
      </w:tr>
      <w:tr w:rsidR="00437ED4" w14:paraId="1BDDEA5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F7E9BB3" w14:textId="77777777" w:rsidR="00437ED4" w:rsidRDefault="004600C9">
            <w:pPr>
              <w:rPr>
                <w:rFonts w:eastAsia="Times New Roman"/>
              </w:rPr>
            </w:pPr>
            <w:r>
              <w:t>DAT</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28309E" w14:textId="77777777" w:rsidR="00437ED4" w:rsidRDefault="004600C9">
            <w:pPr>
              <w:rPr>
                <w:rFonts w:eastAsia="Times New Roman"/>
                <w:color w:val="000000"/>
              </w:rPr>
            </w:pPr>
            <w:r>
              <w:t xml:space="preserve">direct anti-human globulin test (formerly direct </w:t>
            </w:r>
            <w:proofErr w:type="gramStart"/>
            <w:r>
              <w:t>Coombs</w:t>
            </w:r>
            <w:proofErr w:type="gramEnd"/>
            <w:r>
              <w:t xml:space="preserve"> test)</w:t>
            </w:r>
          </w:p>
        </w:tc>
      </w:tr>
      <w:tr w:rsidR="00437ED4" w14:paraId="36ABD4EB"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744714" w14:textId="77777777" w:rsidR="00437ED4" w:rsidRDefault="004600C9">
            <w:pPr>
              <w:rPr>
                <w:color w:val="000000"/>
              </w:rPr>
            </w:pPr>
            <w:r>
              <w:t>DTT Panel</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D78F93" w14:textId="77777777" w:rsidR="00437ED4" w:rsidRDefault="004600C9">
            <w:r>
              <w:t xml:space="preserve">test erythrocytes treated with </w:t>
            </w:r>
            <w:proofErr w:type="spellStart"/>
            <w:r>
              <w:t>Dithiotreitol</w:t>
            </w:r>
            <w:proofErr w:type="spellEnd"/>
          </w:p>
        </w:tc>
      </w:tr>
      <w:tr w:rsidR="00437ED4" w14:paraId="1A21A2C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13FF07" w14:textId="77777777" w:rsidR="00437ED4" w:rsidRDefault="004600C9">
            <w:pPr>
              <w:rPr>
                <w:rFonts w:eastAsia="Times New Roman"/>
              </w:rPr>
            </w:pPr>
            <w:r>
              <w:t>EDTA</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2BB093" w14:textId="77777777" w:rsidR="00437ED4" w:rsidRDefault="004600C9">
            <w:pPr>
              <w:rPr>
                <w:rFonts w:eastAsia="Times New Roman"/>
              </w:rPr>
            </w:pPr>
            <w:r>
              <w:t>whole blood anticoagulated with ethylenediaminetetraacetic acid</w:t>
            </w:r>
          </w:p>
        </w:tc>
      </w:tr>
      <w:tr w:rsidR="00437ED4" w14:paraId="25968419"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6ED961" w14:textId="77777777" w:rsidR="00437ED4" w:rsidRDefault="004600C9">
            <w:r>
              <w:rPr>
                <w:lang w:eastAsia="de-CH"/>
              </w:rPr>
              <w:t>EFI</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962858" w14:textId="77777777" w:rsidR="00437ED4" w:rsidRDefault="004600C9">
            <w:r>
              <w:rPr>
                <w:lang w:eastAsia="de-CH"/>
              </w:rPr>
              <w:t>European Federation for Immunogenetics</w:t>
            </w:r>
          </w:p>
        </w:tc>
      </w:tr>
      <w:tr w:rsidR="00437ED4" w14:paraId="3A17778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567B8A" w14:textId="77777777" w:rsidR="00437ED4" w:rsidRDefault="004600C9">
            <w:pPr>
              <w:rPr>
                <w:rFonts w:eastAsia="Times New Roman"/>
              </w:rPr>
            </w:pPr>
            <w:r>
              <w:t>EQC</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2CE296A" w14:textId="77777777" w:rsidR="00437ED4" w:rsidRDefault="004600C9">
            <w:pPr>
              <w:rPr>
                <w:rFonts w:eastAsia="Times New Roman"/>
              </w:rPr>
            </w:pPr>
            <w:r>
              <w:t>external quality control</w:t>
            </w:r>
          </w:p>
        </w:tc>
      </w:tr>
      <w:tr w:rsidR="00437ED4" w14:paraId="6A27917D"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51AD2C" w14:textId="77777777" w:rsidR="00437ED4" w:rsidRDefault="004600C9">
            <w:pPr>
              <w:rPr>
                <w:rFonts w:eastAsia="Times New Roman"/>
              </w:rPr>
            </w:pPr>
            <w:r>
              <w:t>FFP</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56D38C5" w14:textId="77777777" w:rsidR="00437ED4" w:rsidRDefault="004600C9">
            <w:pPr>
              <w:rPr>
                <w:rFonts w:eastAsia="Times New Roman"/>
              </w:rPr>
            </w:pPr>
            <w:r>
              <w:t>fresh frozen plasma</w:t>
            </w:r>
          </w:p>
        </w:tc>
      </w:tr>
      <w:tr w:rsidR="00437ED4" w14:paraId="761E8A07"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0563E5" w14:textId="77777777" w:rsidR="00437ED4" w:rsidRDefault="004600C9">
            <w:pPr>
              <w:rPr>
                <w:color w:val="000000"/>
              </w:rPr>
            </w:pPr>
            <w:r>
              <w:t>HDN</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8D608DA" w14:textId="77777777" w:rsidR="00437ED4" w:rsidRDefault="004600C9">
            <w:pPr>
              <w:rPr>
                <w:color w:val="000000"/>
              </w:rPr>
            </w:pPr>
            <w:r>
              <w:t xml:space="preserve">haemolytic disease of the </w:t>
            </w:r>
            <w:proofErr w:type="spellStart"/>
            <w:r>
              <w:t>newborn</w:t>
            </w:r>
            <w:proofErr w:type="spellEnd"/>
            <w:r>
              <w:t xml:space="preserve"> </w:t>
            </w:r>
          </w:p>
        </w:tc>
      </w:tr>
      <w:tr w:rsidR="00437ED4" w14:paraId="30BF831E"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A231E5" w14:textId="77777777" w:rsidR="00437ED4" w:rsidRDefault="004600C9">
            <w:pPr>
              <w:rPr>
                <w:rFonts w:eastAsia="Times New Roman"/>
              </w:rPr>
            </w:pPr>
            <w:r>
              <w:t>IAT</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60E1B4" w14:textId="77777777" w:rsidR="00437ED4" w:rsidRDefault="004600C9">
            <w:pPr>
              <w:rPr>
                <w:rFonts w:eastAsia="Times New Roman"/>
              </w:rPr>
            </w:pPr>
            <w:r>
              <w:t xml:space="preserve">indirect anti-human globulin test (formerly indirect </w:t>
            </w:r>
            <w:proofErr w:type="gramStart"/>
            <w:r>
              <w:t>Coombs</w:t>
            </w:r>
            <w:proofErr w:type="gramEnd"/>
            <w:r>
              <w:t xml:space="preserve"> test)</w:t>
            </w:r>
          </w:p>
        </w:tc>
      </w:tr>
      <w:tr w:rsidR="00437ED4" w14:paraId="560F5144"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E15EFBD" w14:textId="77777777" w:rsidR="00437ED4" w:rsidRDefault="004600C9">
            <w:pPr>
              <w:rPr>
                <w:rFonts w:eastAsia="Times New Roman"/>
              </w:rPr>
            </w:pPr>
            <w:r>
              <w:t>IgG/A/M</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9AF754" w14:textId="77777777" w:rsidR="00437ED4" w:rsidRDefault="004600C9">
            <w:pPr>
              <w:rPr>
                <w:rFonts w:eastAsia="Times New Roman"/>
              </w:rPr>
            </w:pPr>
            <w:r>
              <w:t>class G/A/M immunoglobulins</w:t>
            </w:r>
          </w:p>
        </w:tc>
      </w:tr>
      <w:tr w:rsidR="00437ED4" w14:paraId="632FB2F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AD924B" w14:textId="77777777" w:rsidR="00437ED4" w:rsidRDefault="004600C9">
            <w:pPr>
              <w:rPr>
                <w:rFonts w:eastAsia="Times New Roman"/>
              </w:rPr>
            </w:pPr>
            <w:r>
              <w:t>IQC</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D21300" w14:textId="77777777" w:rsidR="00437ED4" w:rsidRDefault="004600C9">
            <w:pPr>
              <w:rPr>
                <w:rFonts w:eastAsia="Times New Roman"/>
              </w:rPr>
            </w:pPr>
            <w:r>
              <w:t>internal quality control</w:t>
            </w:r>
          </w:p>
        </w:tc>
      </w:tr>
      <w:tr w:rsidR="00437ED4" w14:paraId="37D3024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F201B4" w14:textId="77777777" w:rsidR="00437ED4" w:rsidRDefault="004600C9">
            <w:r>
              <w:t>IVIG</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382AE9" w14:textId="77777777" w:rsidR="00437ED4" w:rsidRDefault="004600C9">
            <w:r>
              <w:t>Intravenous Immunoglobulins</w:t>
            </w:r>
          </w:p>
        </w:tc>
      </w:tr>
      <w:tr w:rsidR="00437ED4" w14:paraId="39DFB0AB"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0B9BF6" w14:textId="77777777" w:rsidR="00437ED4" w:rsidRDefault="004600C9">
            <w:r>
              <w:t>LDH</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6B065C" w14:textId="77777777" w:rsidR="00437ED4" w:rsidRDefault="004600C9">
            <w:proofErr w:type="spellStart"/>
            <w:r>
              <w:t>lactatdehydrogenase</w:t>
            </w:r>
            <w:proofErr w:type="spellEnd"/>
          </w:p>
        </w:tc>
      </w:tr>
      <w:tr w:rsidR="00437ED4" w14:paraId="569561B4"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55896144" w14:textId="77777777" w:rsidR="00437ED4" w:rsidRDefault="004600C9">
            <w:r>
              <w:t>LISS</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65630B" w14:textId="77777777" w:rsidR="00437ED4" w:rsidRDefault="004600C9">
            <w:r>
              <w:t>low ionic strength solution, describes a solution with a lower ionic concentration than NaCl solution</w:t>
            </w:r>
          </w:p>
        </w:tc>
      </w:tr>
      <w:tr w:rsidR="00437ED4" w14:paraId="2441649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BD225E2" w14:textId="77777777" w:rsidR="00437ED4" w:rsidRDefault="004600C9">
            <w:pPr>
              <w:rPr>
                <w:rFonts w:eastAsia="Times New Roman"/>
              </w:rPr>
            </w:pPr>
            <w:r>
              <w:t>MDAT</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0433BC" w14:textId="77777777" w:rsidR="00437ED4" w:rsidRDefault="004600C9">
            <w:pPr>
              <w:rPr>
                <w:rFonts w:eastAsia="Times New Roman"/>
              </w:rPr>
            </w:pPr>
            <w:r>
              <w:t>monospecific DAT</w:t>
            </w:r>
          </w:p>
        </w:tc>
      </w:tr>
      <w:tr w:rsidR="00437ED4" w14:paraId="414BD796"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BD2F59" w14:textId="77777777" w:rsidR="00437ED4" w:rsidRDefault="004600C9">
            <w:r>
              <w:t>MPLO</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CE6D82" w14:textId="77777777" w:rsidR="00437ED4" w:rsidRDefault="004600C9">
            <w:r>
              <w:t>Medicinal Products Licensing Ordinance</w:t>
            </w:r>
          </w:p>
        </w:tc>
      </w:tr>
      <w:tr w:rsidR="00437ED4" w14:paraId="153B2D1B"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9A7AA6" w14:textId="77777777" w:rsidR="00437ED4" w:rsidRDefault="004600C9">
            <w:r>
              <w:rPr>
                <w:lang w:eastAsia="de-CH"/>
              </w:rPr>
              <w:t>n/a</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5FEE05" w14:textId="77777777" w:rsidR="00437ED4" w:rsidRDefault="004600C9">
            <w:r>
              <w:rPr>
                <w:lang w:eastAsia="de-CH"/>
              </w:rPr>
              <w:t>not applicable</w:t>
            </w:r>
          </w:p>
        </w:tc>
      </w:tr>
      <w:tr w:rsidR="00437ED4" w14:paraId="3C2EE992"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3E1EE1" w14:textId="77777777" w:rsidR="00437ED4" w:rsidRDefault="004600C9">
            <w:pPr>
              <w:rPr>
                <w:rFonts w:eastAsia="Times New Roman"/>
              </w:rPr>
            </w:pPr>
            <w:r>
              <w:t>NaCl</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336ECF" w14:textId="77777777" w:rsidR="00437ED4" w:rsidRDefault="004600C9">
            <w:pPr>
              <w:rPr>
                <w:rFonts w:eastAsia="Times New Roman"/>
              </w:rPr>
            </w:pPr>
            <w:r>
              <w:t>sodium chloride</w:t>
            </w:r>
          </w:p>
        </w:tc>
      </w:tr>
      <w:tr w:rsidR="00437ED4" w14:paraId="30730C6E"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C34EDE" w14:textId="77777777" w:rsidR="00437ED4" w:rsidRDefault="004600C9">
            <w:r>
              <w:t>PC</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B589C4" w14:textId="77777777" w:rsidR="00437ED4" w:rsidRDefault="004600C9">
            <w:r>
              <w:t>platelet concentrate</w:t>
            </w:r>
          </w:p>
        </w:tc>
      </w:tr>
      <w:tr w:rsidR="00437ED4" w14:paraId="7F31F0BE"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B0A4D6" w14:textId="77777777" w:rsidR="00437ED4" w:rsidRDefault="004600C9">
            <w:r>
              <w:t>PCR</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BB08D85" w14:textId="77777777" w:rsidR="00437ED4" w:rsidRDefault="004600C9">
            <w:r>
              <w:t>polymerase chain reaction</w:t>
            </w:r>
          </w:p>
        </w:tc>
      </w:tr>
      <w:tr w:rsidR="00437ED4" w14:paraId="64C0C4D8"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EDA987" w14:textId="77777777" w:rsidR="00437ED4" w:rsidRDefault="004600C9">
            <w:proofErr w:type="spellStart"/>
            <w:r>
              <w:t>pRBC</w:t>
            </w:r>
            <w:proofErr w:type="spellEnd"/>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8D674C" w14:textId="77777777" w:rsidR="00437ED4" w:rsidRDefault="004600C9">
            <w:r>
              <w:t>packed red blood cells / erythrocyte concentrate / blood unit</w:t>
            </w:r>
          </w:p>
        </w:tc>
      </w:tr>
      <w:tr w:rsidR="00437ED4" w14:paraId="4ADAEE7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4C8495" w14:textId="77777777" w:rsidR="00437ED4" w:rsidRDefault="004600C9">
            <w:pPr>
              <w:rPr>
                <w:rFonts w:eastAsia="Times New Roman"/>
              </w:rPr>
            </w:pPr>
            <w:r>
              <w:t>QC</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873A78" w14:textId="77777777" w:rsidR="00437ED4" w:rsidRDefault="004600C9">
            <w:pPr>
              <w:rPr>
                <w:rFonts w:eastAsia="Times New Roman"/>
              </w:rPr>
            </w:pPr>
            <w:r>
              <w:t>quality control</w:t>
            </w:r>
          </w:p>
        </w:tc>
      </w:tr>
      <w:tr w:rsidR="00437ED4" w14:paraId="7BC4EBD3"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4BFB92D7" w14:textId="77777777" w:rsidR="00437ED4" w:rsidRDefault="004600C9">
            <w:pPr>
              <w:rPr>
                <w:rFonts w:eastAsia="Times New Roman"/>
              </w:rPr>
            </w:pPr>
            <w:r>
              <w:t>QUALAB</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center"/>
          </w:tcPr>
          <w:p w14:paraId="0D3D17C0" w14:textId="77777777" w:rsidR="00437ED4" w:rsidRDefault="004600C9">
            <w:pPr>
              <w:rPr>
                <w:rFonts w:eastAsia="Times New Roman"/>
              </w:rPr>
            </w:pPr>
            <w:r>
              <w:rPr>
                <w:lang w:eastAsia="de-CH"/>
              </w:rPr>
              <w:t xml:space="preserve">Swiss Association for Quality Development in the Medical Laboratory (previously: </w:t>
            </w:r>
            <w:r>
              <w:t>Swiss Commission for Quality Assurance in Medical Laboratories)</w:t>
            </w:r>
          </w:p>
        </w:tc>
      </w:tr>
      <w:tr w:rsidR="00437ED4" w14:paraId="398A407A"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4C97FE01" w14:textId="77777777" w:rsidR="00437ED4" w:rsidRDefault="004600C9">
            <w:r>
              <w:t>RBC</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center"/>
          </w:tcPr>
          <w:p w14:paraId="7DF84C0B" w14:textId="77777777" w:rsidR="00437ED4" w:rsidRDefault="004600C9">
            <w:r>
              <w:t>red blood cells</w:t>
            </w:r>
          </w:p>
        </w:tc>
      </w:tr>
      <w:tr w:rsidR="00437ED4" w14:paraId="21C629EF"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D8532D" w14:textId="77777777" w:rsidR="00437ED4" w:rsidRDefault="004600C9">
            <w:pPr>
              <w:rPr>
                <w:rFonts w:eastAsia="Times New Roman"/>
              </w:rPr>
            </w:pPr>
            <w:r>
              <w:t>RHD*06</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FBAA6F" w14:textId="77777777" w:rsidR="00437ED4" w:rsidRDefault="004600C9">
            <w:pPr>
              <w:rPr>
                <w:rFonts w:eastAsia="Times New Roman"/>
              </w:rPr>
            </w:pPr>
            <w:r>
              <w:t xml:space="preserve">RHD variant </w:t>
            </w:r>
            <w:r>
              <w:rPr>
                <w:i/>
              </w:rPr>
              <w:t>RHD*06</w:t>
            </w:r>
            <w:r>
              <w:t xml:space="preserve"> (RHD*DVI)</w:t>
            </w:r>
          </w:p>
        </w:tc>
      </w:tr>
      <w:tr w:rsidR="00437ED4" w14:paraId="19BEABAD"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A4385D9" w14:textId="77777777" w:rsidR="00437ED4" w:rsidRDefault="004600C9">
            <w:pPr>
              <w:rPr>
                <w:rFonts w:eastAsia="Times New Roman"/>
                <w:i/>
              </w:rPr>
            </w:pPr>
            <w:r>
              <w:t>RHIG</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72AF60" w14:textId="77777777" w:rsidR="00437ED4" w:rsidRDefault="004600C9">
            <w:pPr>
              <w:rPr>
                <w:rFonts w:eastAsia="Times New Roman"/>
              </w:rPr>
            </w:pPr>
            <w:r>
              <w:t>RH immunoglobulin prophylaxis</w:t>
            </w:r>
          </w:p>
        </w:tc>
      </w:tr>
      <w:tr w:rsidR="00437ED4" w:rsidRPr="00812E90" w14:paraId="7EA090A4"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CCCF5C" w14:textId="77777777" w:rsidR="00437ED4" w:rsidRDefault="004600C9">
            <w:r>
              <w:t>RH/KEL1-phenotype</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3BC926" w14:textId="77777777" w:rsidR="00437ED4" w:rsidRDefault="004600C9">
            <w:pPr>
              <w:rPr>
                <w:lang w:val="de-CH"/>
              </w:rPr>
            </w:pPr>
            <w:r>
              <w:rPr>
                <w:lang w:val="de-CH"/>
              </w:rPr>
              <w:t>RH2 (C), RH3 (E), RH4 (c), RH5 (e) and KEL1 (IK)</w:t>
            </w:r>
          </w:p>
        </w:tc>
      </w:tr>
      <w:tr w:rsidR="00437ED4" w14:paraId="3455B6A4"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D9DB9C" w14:textId="77777777" w:rsidR="00437ED4" w:rsidRDefault="004600C9">
            <w:r>
              <w:t>SVTM</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CAEF92" w14:textId="77777777" w:rsidR="00437ED4" w:rsidRDefault="004600C9">
            <w:r>
              <w:t>Swiss Transfusion Medicine Association</w:t>
            </w:r>
          </w:p>
        </w:tc>
      </w:tr>
      <w:tr w:rsidR="00437ED4" w14:paraId="1F94A131"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4C7C21" w14:textId="77777777" w:rsidR="00437ED4" w:rsidRDefault="004600C9">
            <w:r>
              <w:t>T&amp;S</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42F3ED" w14:textId="77777777" w:rsidR="00437ED4" w:rsidRDefault="004600C9">
            <w:r>
              <w:t>type and screen (blood group determination and antibody screen)</w:t>
            </w:r>
          </w:p>
        </w:tc>
      </w:tr>
      <w:tr w:rsidR="00437ED4" w14:paraId="21D84A27"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F8A354" w14:textId="77777777" w:rsidR="00437ED4" w:rsidRDefault="004600C9">
            <w:r>
              <w:lastRenderedPageBreak/>
              <w:t>TPA</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9E8EC8" w14:textId="77777777" w:rsidR="00437ED4" w:rsidRDefault="004600C9">
            <w:r>
              <w:t>Therapeutic Products Act</w:t>
            </w:r>
          </w:p>
        </w:tc>
      </w:tr>
      <w:tr w:rsidR="00437ED4" w14:paraId="6DFC9BF5"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1A17631" w14:textId="77777777" w:rsidR="00437ED4" w:rsidRDefault="004600C9">
            <w:r>
              <w:t>TPO</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3FD5DF" w14:textId="77777777" w:rsidR="00437ED4" w:rsidRDefault="004600C9">
            <w:r>
              <w:t>Therapeutic Products Ordinance</w:t>
            </w:r>
          </w:p>
        </w:tc>
      </w:tr>
      <w:tr w:rsidR="00437ED4" w14:paraId="343D5C3F"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EF80A71" w14:textId="77777777" w:rsidR="00437ED4" w:rsidRDefault="004600C9">
            <w:r>
              <w:t>WP</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B559A8" w14:textId="77777777" w:rsidR="00437ED4" w:rsidRDefault="004600C9">
            <w:r>
              <w:t>week of pregnancy</w:t>
            </w:r>
          </w:p>
        </w:tc>
      </w:tr>
      <w:tr w:rsidR="00437ED4" w14:paraId="0870CFF9" w14:textId="77777777">
        <w:trPr>
          <w:trHeight w:val="300"/>
        </w:trPr>
        <w:tc>
          <w:tcPr>
            <w:tcW w:w="20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08AB0A" w14:textId="77777777" w:rsidR="00437ED4" w:rsidRDefault="004600C9">
            <w:pPr>
              <w:rPr>
                <w:rFonts w:eastAsia="Times New Roman"/>
              </w:rPr>
            </w:pPr>
            <w:r>
              <w:t>XM</w:t>
            </w:r>
          </w:p>
        </w:tc>
        <w:tc>
          <w:tcPr>
            <w:tcW w:w="69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496636B" w14:textId="77777777" w:rsidR="00437ED4" w:rsidRDefault="004600C9">
            <w:pPr>
              <w:rPr>
                <w:rFonts w:eastAsia="Times New Roman"/>
              </w:rPr>
            </w:pPr>
            <w:r>
              <w:t>Compatibility testing (crossmatch)</w:t>
            </w:r>
          </w:p>
        </w:tc>
      </w:tr>
    </w:tbl>
    <w:sdt>
      <w:sdtPr>
        <w:rPr>
          <w:rFonts w:ascii="Arial" w:eastAsiaTheme="minorHAnsi" w:hAnsi="Arial" w:cs="Arial"/>
          <w:b w:val="0"/>
          <w:bCs w:val="0"/>
          <w:color w:val="auto"/>
          <w:sz w:val="18"/>
          <w:szCs w:val="22"/>
          <w:lang w:val="de-DE" w:eastAsia="en-US"/>
        </w:rPr>
        <w:id w:val="-1297284198"/>
        <w:docPartObj>
          <w:docPartGallery w:val="Table of Contents"/>
          <w:docPartUnique/>
        </w:docPartObj>
      </w:sdtPr>
      <w:sdtEndPr/>
      <w:sdtContent>
        <w:p w14:paraId="443314FC" w14:textId="77777777" w:rsidR="00437ED4" w:rsidRDefault="004600C9">
          <w:pPr>
            <w:pStyle w:val="Inhaltsverzeichnisberschrift"/>
            <w:rPr>
              <w:rFonts w:ascii="Arial" w:hAnsi="Arial" w:cs="Arial"/>
              <w:sz w:val="24"/>
            </w:rPr>
          </w:pPr>
          <w:r>
            <w:rPr>
              <w:rFonts w:ascii="Arial" w:hAnsi="Arial" w:cs="Arial"/>
              <w:color w:val="auto"/>
              <w:sz w:val="20"/>
              <w:lang w:val="de-DE"/>
            </w:rPr>
            <w:t xml:space="preserve">Table </w:t>
          </w:r>
          <w:proofErr w:type="spellStart"/>
          <w:r>
            <w:rPr>
              <w:rFonts w:ascii="Arial" w:hAnsi="Arial" w:cs="Arial"/>
              <w:color w:val="auto"/>
              <w:sz w:val="20"/>
              <w:lang w:val="de-DE"/>
            </w:rPr>
            <w:t>of</w:t>
          </w:r>
          <w:proofErr w:type="spellEnd"/>
          <w:r>
            <w:rPr>
              <w:rFonts w:ascii="Arial" w:hAnsi="Arial" w:cs="Arial"/>
              <w:color w:val="auto"/>
              <w:sz w:val="20"/>
              <w:lang w:val="de-DE"/>
            </w:rPr>
            <w:t xml:space="preserve"> </w:t>
          </w:r>
          <w:proofErr w:type="spellStart"/>
          <w:r>
            <w:rPr>
              <w:rFonts w:ascii="Arial" w:hAnsi="Arial" w:cs="Arial"/>
              <w:color w:val="auto"/>
              <w:sz w:val="20"/>
              <w:lang w:val="de-DE"/>
            </w:rPr>
            <w:t>contents</w:t>
          </w:r>
          <w:proofErr w:type="spellEnd"/>
        </w:p>
        <w:p w14:paraId="2715C88C" w14:textId="60E1DC92" w:rsidR="00FC200E" w:rsidRDefault="004600C9">
          <w:pPr>
            <w:pStyle w:val="Verzeichnis1"/>
            <w:rPr>
              <w:rFonts w:asciiTheme="minorHAnsi" w:eastAsiaTheme="minorEastAsia" w:hAnsiTheme="minorHAnsi" w:cstheme="minorBidi"/>
              <w:b w:val="0"/>
              <w:noProof/>
              <w:sz w:val="22"/>
              <w:szCs w:val="22"/>
              <w:lang w:eastAsia="de-CH"/>
            </w:rPr>
          </w:pPr>
          <w:r>
            <w:fldChar w:fldCharType="begin"/>
          </w:r>
          <w:r>
            <w:instrText xml:space="preserve"> TOC \o "1-3" \h \z \u </w:instrText>
          </w:r>
          <w:r>
            <w:fldChar w:fldCharType="separate"/>
          </w:r>
          <w:hyperlink w:anchor="_Toc161749341" w:history="1">
            <w:r w:rsidR="00FC200E" w:rsidRPr="00194225">
              <w:rPr>
                <w:rStyle w:val="Hyperlink"/>
                <w:noProof/>
              </w:rPr>
              <w:t>1</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Introduction and scope</w:t>
            </w:r>
            <w:r w:rsidR="00FC200E">
              <w:rPr>
                <w:noProof/>
                <w:webHidden/>
              </w:rPr>
              <w:tab/>
            </w:r>
            <w:r w:rsidR="00FC200E">
              <w:rPr>
                <w:noProof/>
                <w:webHidden/>
              </w:rPr>
              <w:fldChar w:fldCharType="begin"/>
            </w:r>
            <w:r w:rsidR="00FC200E">
              <w:rPr>
                <w:noProof/>
                <w:webHidden/>
              </w:rPr>
              <w:instrText xml:space="preserve"> PAGEREF _Toc161749341 \h </w:instrText>
            </w:r>
            <w:r w:rsidR="00FC200E">
              <w:rPr>
                <w:noProof/>
                <w:webHidden/>
              </w:rPr>
            </w:r>
            <w:r w:rsidR="00FC200E">
              <w:rPr>
                <w:noProof/>
                <w:webHidden/>
              </w:rPr>
              <w:fldChar w:fldCharType="separate"/>
            </w:r>
            <w:r w:rsidR="000A7E0D">
              <w:rPr>
                <w:noProof/>
                <w:webHidden/>
              </w:rPr>
              <w:t>9</w:t>
            </w:r>
            <w:r w:rsidR="00FC200E">
              <w:rPr>
                <w:noProof/>
                <w:webHidden/>
              </w:rPr>
              <w:fldChar w:fldCharType="end"/>
            </w:r>
          </w:hyperlink>
        </w:p>
        <w:p w14:paraId="09BB5C09" w14:textId="7FF525F1"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42" w:history="1">
            <w:r w:rsidR="00FC200E" w:rsidRPr="00194225">
              <w:rPr>
                <w:rStyle w:val="Hyperlink"/>
                <w:noProof/>
              </w:rPr>
              <w:t>1.1</w:t>
            </w:r>
            <w:r w:rsidR="00FC200E">
              <w:rPr>
                <w:rFonts w:asciiTheme="minorHAnsi" w:eastAsiaTheme="minorEastAsia" w:hAnsiTheme="minorHAnsi" w:cstheme="minorBidi"/>
                <w:noProof/>
                <w:sz w:val="22"/>
                <w:lang w:val="de-CH" w:eastAsia="de-CH"/>
              </w:rPr>
              <w:tab/>
            </w:r>
            <w:r w:rsidR="00FC200E" w:rsidRPr="00194225">
              <w:rPr>
                <w:rStyle w:val="Hyperlink"/>
                <w:noProof/>
              </w:rPr>
              <w:t>General transfusion requirements [2]</w:t>
            </w:r>
            <w:r w:rsidR="00FC200E">
              <w:rPr>
                <w:noProof/>
                <w:webHidden/>
              </w:rPr>
              <w:tab/>
            </w:r>
            <w:r w:rsidR="00FC200E">
              <w:rPr>
                <w:noProof/>
                <w:webHidden/>
              </w:rPr>
              <w:fldChar w:fldCharType="begin"/>
            </w:r>
            <w:r w:rsidR="00FC200E">
              <w:rPr>
                <w:noProof/>
                <w:webHidden/>
              </w:rPr>
              <w:instrText xml:space="preserve"> PAGEREF _Toc161749342 \h </w:instrText>
            </w:r>
            <w:r w:rsidR="00FC200E">
              <w:rPr>
                <w:noProof/>
                <w:webHidden/>
              </w:rPr>
            </w:r>
            <w:r w:rsidR="00FC200E">
              <w:rPr>
                <w:noProof/>
                <w:webHidden/>
              </w:rPr>
              <w:fldChar w:fldCharType="separate"/>
            </w:r>
            <w:r w:rsidR="000A7E0D">
              <w:rPr>
                <w:noProof/>
                <w:webHidden/>
              </w:rPr>
              <w:t>9</w:t>
            </w:r>
            <w:r w:rsidR="00FC200E">
              <w:rPr>
                <w:noProof/>
                <w:webHidden/>
              </w:rPr>
              <w:fldChar w:fldCharType="end"/>
            </w:r>
          </w:hyperlink>
        </w:p>
        <w:p w14:paraId="73C66915" w14:textId="54459D6E" w:rsidR="00FC200E" w:rsidRDefault="00405C0A">
          <w:pPr>
            <w:pStyle w:val="Verzeichnis1"/>
            <w:rPr>
              <w:rFonts w:asciiTheme="minorHAnsi" w:eastAsiaTheme="minorEastAsia" w:hAnsiTheme="minorHAnsi" w:cstheme="minorBidi"/>
              <w:b w:val="0"/>
              <w:noProof/>
              <w:sz w:val="22"/>
              <w:szCs w:val="22"/>
              <w:lang w:eastAsia="de-CH"/>
            </w:rPr>
          </w:pPr>
          <w:hyperlink w:anchor="_Toc161749343" w:history="1">
            <w:r w:rsidR="00FC200E" w:rsidRPr="00194225">
              <w:rPr>
                <w:rStyle w:val="Hyperlink"/>
                <w:noProof/>
              </w:rPr>
              <w:t>2</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Quality assurance system and documentation [8]</w:t>
            </w:r>
            <w:r w:rsidR="00FC200E">
              <w:rPr>
                <w:noProof/>
                <w:webHidden/>
              </w:rPr>
              <w:tab/>
            </w:r>
            <w:r w:rsidR="00FC200E">
              <w:rPr>
                <w:noProof/>
                <w:webHidden/>
              </w:rPr>
              <w:fldChar w:fldCharType="begin"/>
            </w:r>
            <w:r w:rsidR="00FC200E">
              <w:rPr>
                <w:noProof/>
                <w:webHidden/>
              </w:rPr>
              <w:instrText xml:space="preserve"> PAGEREF _Toc161749343 \h </w:instrText>
            </w:r>
            <w:r w:rsidR="00FC200E">
              <w:rPr>
                <w:noProof/>
                <w:webHidden/>
              </w:rPr>
            </w:r>
            <w:r w:rsidR="00FC200E">
              <w:rPr>
                <w:noProof/>
                <w:webHidden/>
              </w:rPr>
              <w:fldChar w:fldCharType="separate"/>
            </w:r>
            <w:r w:rsidR="000A7E0D">
              <w:rPr>
                <w:noProof/>
                <w:webHidden/>
              </w:rPr>
              <w:t>11</w:t>
            </w:r>
            <w:r w:rsidR="00FC200E">
              <w:rPr>
                <w:noProof/>
                <w:webHidden/>
              </w:rPr>
              <w:fldChar w:fldCharType="end"/>
            </w:r>
          </w:hyperlink>
        </w:p>
        <w:p w14:paraId="1DBA4417" w14:textId="02B4E821"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44" w:history="1">
            <w:r w:rsidR="00FC200E" w:rsidRPr="00194225">
              <w:rPr>
                <w:rStyle w:val="Hyperlink"/>
                <w:noProof/>
              </w:rPr>
              <w:t>2.1</w:t>
            </w:r>
            <w:r w:rsidR="00FC200E">
              <w:rPr>
                <w:rFonts w:asciiTheme="minorHAnsi" w:eastAsiaTheme="minorEastAsia" w:hAnsiTheme="minorHAnsi" w:cstheme="minorBidi"/>
                <w:noProof/>
                <w:sz w:val="22"/>
                <w:lang w:val="de-CH" w:eastAsia="de-CH"/>
              </w:rPr>
              <w:tab/>
            </w:r>
            <w:r w:rsidR="00FC200E" w:rsidRPr="00194225">
              <w:rPr>
                <w:rStyle w:val="Hyperlink"/>
                <w:noProof/>
              </w:rPr>
              <w:t>General quality requirements</w:t>
            </w:r>
            <w:r w:rsidR="00FC200E">
              <w:rPr>
                <w:noProof/>
                <w:webHidden/>
              </w:rPr>
              <w:tab/>
            </w:r>
            <w:r w:rsidR="00FC200E">
              <w:rPr>
                <w:noProof/>
                <w:webHidden/>
              </w:rPr>
              <w:fldChar w:fldCharType="begin"/>
            </w:r>
            <w:r w:rsidR="00FC200E">
              <w:rPr>
                <w:noProof/>
                <w:webHidden/>
              </w:rPr>
              <w:instrText xml:space="preserve"> PAGEREF _Toc161749344 \h </w:instrText>
            </w:r>
            <w:r w:rsidR="00FC200E">
              <w:rPr>
                <w:noProof/>
                <w:webHidden/>
              </w:rPr>
            </w:r>
            <w:r w:rsidR="00FC200E">
              <w:rPr>
                <w:noProof/>
                <w:webHidden/>
              </w:rPr>
              <w:fldChar w:fldCharType="separate"/>
            </w:r>
            <w:r w:rsidR="000A7E0D">
              <w:rPr>
                <w:noProof/>
                <w:webHidden/>
              </w:rPr>
              <w:t>11</w:t>
            </w:r>
            <w:r w:rsidR="00FC200E">
              <w:rPr>
                <w:noProof/>
                <w:webHidden/>
              </w:rPr>
              <w:fldChar w:fldCharType="end"/>
            </w:r>
          </w:hyperlink>
        </w:p>
        <w:p w14:paraId="0DD2EAC5" w14:textId="583AAA2D"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45" w:history="1">
            <w:r w:rsidR="00FC200E" w:rsidRPr="00194225">
              <w:rPr>
                <w:rStyle w:val="Hyperlink"/>
                <w:noProof/>
              </w:rPr>
              <w:t>2.2</w:t>
            </w:r>
            <w:r w:rsidR="00FC200E">
              <w:rPr>
                <w:rFonts w:asciiTheme="minorHAnsi" w:eastAsiaTheme="minorEastAsia" w:hAnsiTheme="minorHAnsi" w:cstheme="minorBidi"/>
                <w:noProof/>
                <w:sz w:val="22"/>
                <w:lang w:val="de-CH" w:eastAsia="de-CH"/>
              </w:rPr>
              <w:tab/>
            </w:r>
            <w:r w:rsidR="00FC200E" w:rsidRPr="00194225">
              <w:rPr>
                <w:rStyle w:val="Hyperlink"/>
                <w:noProof/>
              </w:rPr>
              <w:t>Requirement for the electronic release of pRBC</w:t>
            </w:r>
            <w:r w:rsidR="00FC200E">
              <w:rPr>
                <w:noProof/>
                <w:webHidden/>
              </w:rPr>
              <w:tab/>
            </w:r>
            <w:r w:rsidR="00FC200E">
              <w:rPr>
                <w:noProof/>
                <w:webHidden/>
              </w:rPr>
              <w:fldChar w:fldCharType="begin"/>
            </w:r>
            <w:r w:rsidR="00FC200E">
              <w:rPr>
                <w:noProof/>
                <w:webHidden/>
              </w:rPr>
              <w:instrText xml:space="preserve"> PAGEREF _Toc161749345 \h </w:instrText>
            </w:r>
            <w:r w:rsidR="00FC200E">
              <w:rPr>
                <w:noProof/>
                <w:webHidden/>
              </w:rPr>
            </w:r>
            <w:r w:rsidR="00FC200E">
              <w:rPr>
                <w:noProof/>
                <w:webHidden/>
              </w:rPr>
              <w:fldChar w:fldCharType="separate"/>
            </w:r>
            <w:r w:rsidR="000A7E0D">
              <w:rPr>
                <w:noProof/>
                <w:webHidden/>
              </w:rPr>
              <w:t>11</w:t>
            </w:r>
            <w:r w:rsidR="00FC200E">
              <w:rPr>
                <w:noProof/>
                <w:webHidden/>
              </w:rPr>
              <w:fldChar w:fldCharType="end"/>
            </w:r>
          </w:hyperlink>
        </w:p>
        <w:p w14:paraId="6F8534D2" w14:textId="4872D128"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46" w:history="1">
            <w:r w:rsidR="00FC200E" w:rsidRPr="00194225">
              <w:rPr>
                <w:rStyle w:val="Hyperlink"/>
                <w:noProof/>
              </w:rPr>
              <w:t>2.3</w:t>
            </w:r>
            <w:r w:rsidR="00FC200E">
              <w:rPr>
                <w:rFonts w:asciiTheme="minorHAnsi" w:eastAsiaTheme="minorEastAsia" w:hAnsiTheme="minorHAnsi" w:cstheme="minorBidi"/>
                <w:noProof/>
                <w:sz w:val="22"/>
                <w:lang w:val="de-CH" w:eastAsia="de-CH"/>
              </w:rPr>
              <w:tab/>
            </w:r>
            <w:r w:rsidR="00FC200E" w:rsidRPr="00194225">
              <w:rPr>
                <w:rStyle w:val="Hyperlink"/>
                <w:noProof/>
              </w:rPr>
              <w:t>Recording and storage obligation</w:t>
            </w:r>
            <w:r w:rsidR="00FC200E">
              <w:rPr>
                <w:noProof/>
                <w:webHidden/>
              </w:rPr>
              <w:tab/>
            </w:r>
            <w:r w:rsidR="00FC200E">
              <w:rPr>
                <w:noProof/>
                <w:webHidden/>
              </w:rPr>
              <w:fldChar w:fldCharType="begin"/>
            </w:r>
            <w:r w:rsidR="00FC200E">
              <w:rPr>
                <w:noProof/>
                <w:webHidden/>
              </w:rPr>
              <w:instrText xml:space="preserve"> PAGEREF _Toc161749346 \h </w:instrText>
            </w:r>
            <w:r w:rsidR="00FC200E">
              <w:rPr>
                <w:noProof/>
                <w:webHidden/>
              </w:rPr>
            </w:r>
            <w:r w:rsidR="00FC200E">
              <w:rPr>
                <w:noProof/>
                <w:webHidden/>
              </w:rPr>
              <w:fldChar w:fldCharType="separate"/>
            </w:r>
            <w:r w:rsidR="000A7E0D">
              <w:rPr>
                <w:noProof/>
                <w:webHidden/>
              </w:rPr>
              <w:t>11</w:t>
            </w:r>
            <w:r w:rsidR="00FC200E">
              <w:rPr>
                <w:noProof/>
                <w:webHidden/>
              </w:rPr>
              <w:fldChar w:fldCharType="end"/>
            </w:r>
          </w:hyperlink>
        </w:p>
        <w:p w14:paraId="64485166" w14:textId="532E96E8" w:rsidR="00FC200E" w:rsidRDefault="00405C0A">
          <w:pPr>
            <w:pStyle w:val="Verzeichnis1"/>
            <w:rPr>
              <w:rFonts w:asciiTheme="minorHAnsi" w:eastAsiaTheme="minorEastAsia" w:hAnsiTheme="minorHAnsi" w:cstheme="minorBidi"/>
              <w:b w:val="0"/>
              <w:noProof/>
              <w:sz w:val="22"/>
              <w:szCs w:val="22"/>
              <w:lang w:eastAsia="de-CH"/>
            </w:rPr>
          </w:pPr>
          <w:hyperlink w:anchor="_Toc161749347" w:history="1">
            <w:r w:rsidR="00FC200E" w:rsidRPr="00194225">
              <w:rPr>
                <w:rStyle w:val="Hyperlink"/>
                <w:noProof/>
              </w:rPr>
              <w:t>3</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Reagents, equipment and quality controls</w:t>
            </w:r>
            <w:r w:rsidR="00FC200E">
              <w:rPr>
                <w:noProof/>
                <w:webHidden/>
              </w:rPr>
              <w:tab/>
            </w:r>
            <w:r w:rsidR="00FC200E">
              <w:rPr>
                <w:noProof/>
                <w:webHidden/>
              </w:rPr>
              <w:fldChar w:fldCharType="begin"/>
            </w:r>
            <w:r w:rsidR="00FC200E">
              <w:rPr>
                <w:noProof/>
                <w:webHidden/>
              </w:rPr>
              <w:instrText xml:space="preserve"> PAGEREF _Toc161749347 \h </w:instrText>
            </w:r>
            <w:r w:rsidR="00FC200E">
              <w:rPr>
                <w:noProof/>
                <w:webHidden/>
              </w:rPr>
            </w:r>
            <w:r w:rsidR="00FC200E">
              <w:rPr>
                <w:noProof/>
                <w:webHidden/>
              </w:rPr>
              <w:fldChar w:fldCharType="separate"/>
            </w:r>
            <w:r w:rsidR="000A7E0D">
              <w:rPr>
                <w:noProof/>
                <w:webHidden/>
              </w:rPr>
              <w:t>12</w:t>
            </w:r>
            <w:r w:rsidR="00FC200E">
              <w:rPr>
                <w:noProof/>
                <w:webHidden/>
              </w:rPr>
              <w:fldChar w:fldCharType="end"/>
            </w:r>
          </w:hyperlink>
        </w:p>
        <w:p w14:paraId="4567B2A9" w14:textId="2BD01B2D"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48" w:history="1">
            <w:r w:rsidR="00FC200E" w:rsidRPr="00194225">
              <w:rPr>
                <w:rStyle w:val="Hyperlink"/>
                <w:noProof/>
              </w:rPr>
              <w:t>3.1</w:t>
            </w:r>
            <w:r w:rsidR="00FC200E">
              <w:rPr>
                <w:rFonts w:asciiTheme="minorHAnsi" w:eastAsiaTheme="minorEastAsia" w:hAnsiTheme="minorHAnsi" w:cstheme="minorBidi"/>
                <w:noProof/>
                <w:sz w:val="22"/>
                <w:lang w:val="de-CH" w:eastAsia="de-CH"/>
              </w:rPr>
              <w:tab/>
            </w:r>
            <w:r w:rsidR="00FC200E" w:rsidRPr="00194225">
              <w:rPr>
                <w:rStyle w:val="Hyperlink"/>
                <w:noProof/>
              </w:rPr>
              <w:t>Reagents</w:t>
            </w:r>
            <w:r w:rsidR="00FC200E">
              <w:rPr>
                <w:noProof/>
                <w:webHidden/>
              </w:rPr>
              <w:tab/>
            </w:r>
            <w:r w:rsidR="00FC200E">
              <w:rPr>
                <w:noProof/>
                <w:webHidden/>
              </w:rPr>
              <w:fldChar w:fldCharType="begin"/>
            </w:r>
            <w:r w:rsidR="00FC200E">
              <w:rPr>
                <w:noProof/>
                <w:webHidden/>
              </w:rPr>
              <w:instrText xml:space="preserve"> PAGEREF _Toc161749348 \h </w:instrText>
            </w:r>
            <w:r w:rsidR="00FC200E">
              <w:rPr>
                <w:noProof/>
                <w:webHidden/>
              </w:rPr>
            </w:r>
            <w:r w:rsidR="00FC200E">
              <w:rPr>
                <w:noProof/>
                <w:webHidden/>
              </w:rPr>
              <w:fldChar w:fldCharType="separate"/>
            </w:r>
            <w:r w:rsidR="000A7E0D">
              <w:rPr>
                <w:noProof/>
                <w:webHidden/>
              </w:rPr>
              <w:t>12</w:t>
            </w:r>
            <w:r w:rsidR="00FC200E">
              <w:rPr>
                <w:noProof/>
                <w:webHidden/>
              </w:rPr>
              <w:fldChar w:fldCharType="end"/>
            </w:r>
          </w:hyperlink>
        </w:p>
        <w:p w14:paraId="363DD9DB" w14:textId="0675CC60" w:rsidR="00FC200E" w:rsidRDefault="00405C0A">
          <w:pPr>
            <w:pStyle w:val="Verzeichnis3"/>
            <w:rPr>
              <w:rFonts w:asciiTheme="minorHAnsi" w:eastAsiaTheme="minorEastAsia" w:hAnsiTheme="minorHAnsi" w:cstheme="minorBidi"/>
              <w:noProof/>
              <w:sz w:val="22"/>
              <w:lang w:val="de-CH" w:eastAsia="de-CH"/>
            </w:rPr>
          </w:pPr>
          <w:hyperlink w:anchor="_Toc161749349" w:history="1">
            <w:r w:rsidR="00FC200E" w:rsidRPr="00194225">
              <w:rPr>
                <w:rStyle w:val="Hyperlink"/>
                <w:noProof/>
              </w:rPr>
              <w:t>3.1.1</w:t>
            </w:r>
            <w:r w:rsidR="00FC200E">
              <w:rPr>
                <w:rFonts w:asciiTheme="minorHAnsi" w:eastAsiaTheme="minorEastAsia" w:hAnsiTheme="minorHAnsi" w:cstheme="minorBidi"/>
                <w:noProof/>
                <w:sz w:val="22"/>
                <w:lang w:val="de-CH" w:eastAsia="de-CH"/>
              </w:rPr>
              <w:tab/>
            </w:r>
            <w:r w:rsidR="00FC200E" w:rsidRPr="00194225">
              <w:rPr>
                <w:rStyle w:val="Hyperlink"/>
                <w:noProof/>
              </w:rPr>
              <w:t>General</w:t>
            </w:r>
            <w:r w:rsidR="00FC200E">
              <w:rPr>
                <w:noProof/>
                <w:webHidden/>
              </w:rPr>
              <w:tab/>
            </w:r>
            <w:r w:rsidR="00FC200E">
              <w:rPr>
                <w:noProof/>
                <w:webHidden/>
              </w:rPr>
              <w:fldChar w:fldCharType="begin"/>
            </w:r>
            <w:r w:rsidR="00FC200E">
              <w:rPr>
                <w:noProof/>
                <w:webHidden/>
              </w:rPr>
              <w:instrText xml:space="preserve"> PAGEREF _Toc161749349 \h </w:instrText>
            </w:r>
            <w:r w:rsidR="00FC200E">
              <w:rPr>
                <w:noProof/>
                <w:webHidden/>
              </w:rPr>
            </w:r>
            <w:r w:rsidR="00FC200E">
              <w:rPr>
                <w:noProof/>
                <w:webHidden/>
              </w:rPr>
              <w:fldChar w:fldCharType="separate"/>
            </w:r>
            <w:r w:rsidR="000A7E0D">
              <w:rPr>
                <w:noProof/>
                <w:webHidden/>
              </w:rPr>
              <w:t>12</w:t>
            </w:r>
            <w:r w:rsidR="00FC200E">
              <w:rPr>
                <w:noProof/>
                <w:webHidden/>
              </w:rPr>
              <w:fldChar w:fldCharType="end"/>
            </w:r>
          </w:hyperlink>
        </w:p>
        <w:p w14:paraId="7DDB85F0" w14:textId="38067017" w:rsidR="00FC200E" w:rsidRDefault="00405C0A">
          <w:pPr>
            <w:pStyle w:val="Verzeichnis3"/>
            <w:rPr>
              <w:rFonts w:asciiTheme="minorHAnsi" w:eastAsiaTheme="minorEastAsia" w:hAnsiTheme="minorHAnsi" w:cstheme="minorBidi"/>
              <w:noProof/>
              <w:sz w:val="22"/>
              <w:lang w:val="de-CH" w:eastAsia="de-CH"/>
            </w:rPr>
          </w:pPr>
          <w:hyperlink w:anchor="_Toc161749350" w:history="1">
            <w:r w:rsidR="00FC200E" w:rsidRPr="00194225">
              <w:rPr>
                <w:rStyle w:val="Hyperlink"/>
                <w:noProof/>
              </w:rPr>
              <w:t>3.1.2</w:t>
            </w:r>
            <w:r w:rsidR="00FC200E">
              <w:rPr>
                <w:rFonts w:asciiTheme="minorHAnsi" w:eastAsiaTheme="minorEastAsia" w:hAnsiTheme="minorHAnsi" w:cstheme="minorBidi"/>
                <w:noProof/>
                <w:sz w:val="22"/>
                <w:lang w:val="de-CH" w:eastAsia="de-CH"/>
              </w:rPr>
              <w:tab/>
            </w:r>
            <w:r w:rsidR="00FC200E" w:rsidRPr="00194225">
              <w:rPr>
                <w:rStyle w:val="Hyperlink"/>
                <w:noProof/>
              </w:rPr>
              <w:t>Cell wash solutions</w:t>
            </w:r>
            <w:r w:rsidR="00FC200E">
              <w:rPr>
                <w:noProof/>
                <w:webHidden/>
              </w:rPr>
              <w:tab/>
            </w:r>
            <w:r w:rsidR="00FC200E">
              <w:rPr>
                <w:noProof/>
                <w:webHidden/>
              </w:rPr>
              <w:fldChar w:fldCharType="begin"/>
            </w:r>
            <w:r w:rsidR="00FC200E">
              <w:rPr>
                <w:noProof/>
                <w:webHidden/>
              </w:rPr>
              <w:instrText xml:space="preserve"> PAGEREF _Toc161749350 \h </w:instrText>
            </w:r>
            <w:r w:rsidR="00FC200E">
              <w:rPr>
                <w:noProof/>
                <w:webHidden/>
              </w:rPr>
            </w:r>
            <w:r w:rsidR="00FC200E">
              <w:rPr>
                <w:noProof/>
                <w:webHidden/>
              </w:rPr>
              <w:fldChar w:fldCharType="separate"/>
            </w:r>
            <w:r w:rsidR="000A7E0D">
              <w:rPr>
                <w:noProof/>
                <w:webHidden/>
              </w:rPr>
              <w:t>12</w:t>
            </w:r>
            <w:r w:rsidR="00FC200E">
              <w:rPr>
                <w:noProof/>
                <w:webHidden/>
              </w:rPr>
              <w:fldChar w:fldCharType="end"/>
            </w:r>
          </w:hyperlink>
        </w:p>
        <w:p w14:paraId="69AE5127" w14:textId="29B25414" w:rsidR="00FC200E" w:rsidRDefault="00405C0A">
          <w:pPr>
            <w:pStyle w:val="Verzeichnis3"/>
            <w:rPr>
              <w:rFonts w:asciiTheme="minorHAnsi" w:eastAsiaTheme="minorEastAsia" w:hAnsiTheme="minorHAnsi" w:cstheme="minorBidi"/>
              <w:noProof/>
              <w:sz w:val="22"/>
              <w:lang w:val="de-CH" w:eastAsia="de-CH"/>
            </w:rPr>
          </w:pPr>
          <w:hyperlink w:anchor="_Toc161749351" w:history="1">
            <w:r w:rsidR="00FC200E" w:rsidRPr="00194225">
              <w:rPr>
                <w:rStyle w:val="Hyperlink"/>
                <w:noProof/>
              </w:rPr>
              <w:t>3.1.3</w:t>
            </w:r>
            <w:r w:rsidR="00FC200E">
              <w:rPr>
                <w:rFonts w:asciiTheme="minorHAnsi" w:eastAsiaTheme="minorEastAsia" w:hAnsiTheme="minorHAnsi" w:cstheme="minorBidi"/>
                <w:noProof/>
                <w:sz w:val="22"/>
                <w:lang w:val="de-CH" w:eastAsia="de-CH"/>
              </w:rPr>
              <w:tab/>
            </w:r>
            <w:r w:rsidR="00FC200E" w:rsidRPr="00194225">
              <w:rPr>
                <w:rStyle w:val="Hyperlink"/>
                <w:noProof/>
              </w:rPr>
              <w:t>Test cells</w:t>
            </w:r>
            <w:r w:rsidR="00FC200E">
              <w:rPr>
                <w:noProof/>
                <w:webHidden/>
              </w:rPr>
              <w:tab/>
            </w:r>
            <w:r w:rsidR="00FC200E">
              <w:rPr>
                <w:noProof/>
                <w:webHidden/>
              </w:rPr>
              <w:fldChar w:fldCharType="begin"/>
            </w:r>
            <w:r w:rsidR="00FC200E">
              <w:rPr>
                <w:noProof/>
                <w:webHidden/>
              </w:rPr>
              <w:instrText xml:space="preserve"> PAGEREF _Toc161749351 \h </w:instrText>
            </w:r>
            <w:r w:rsidR="00FC200E">
              <w:rPr>
                <w:noProof/>
                <w:webHidden/>
              </w:rPr>
            </w:r>
            <w:r w:rsidR="00FC200E">
              <w:rPr>
                <w:noProof/>
                <w:webHidden/>
              </w:rPr>
              <w:fldChar w:fldCharType="separate"/>
            </w:r>
            <w:r w:rsidR="000A7E0D">
              <w:rPr>
                <w:noProof/>
                <w:webHidden/>
              </w:rPr>
              <w:t>12</w:t>
            </w:r>
            <w:r w:rsidR="00FC200E">
              <w:rPr>
                <w:noProof/>
                <w:webHidden/>
              </w:rPr>
              <w:fldChar w:fldCharType="end"/>
            </w:r>
          </w:hyperlink>
        </w:p>
        <w:p w14:paraId="5F6C46DE" w14:textId="587004BE" w:rsidR="00FC200E" w:rsidRDefault="00405C0A">
          <w:pPr>
            <w:pStyle w:val="Verzeichnis3"/>
            <w:rPr>
              <w:rFonts w:asciiTheme="minorHAnsi" w:eastAsiaTheme="minorEastAsia" w:hAnsiTheme="minorHAnsi" w:cstheme="minorBidi"/>
              <w:noProof/>
              <w:sz w:val="22"/>
              <w:lang w:val="de-CH" w:eastAsia="de-CH"/>
            </w:rPr>
          </w:pPr>
          <w:hyperlink w:anchor="_Toc161749352" w:history="1">
            <w:r w:rsidR="00FC200E" w:rsidRPr="00194225">
              <w:rPr>
                <w:rStyle w:val="Hyperlink"/>
                <w:noProof/>
              </w:rPr>
              <w:t>3.1.4</w:t>
            </w:r>
            <w:r w:rsidR="00FC200E">
              <w:rPr>
                <w:rFonts w:asciiTheme="minorHAnsi" w:eastAsiaTheme="minorEastAsia" w:hAnsiTheme="minorHAnsi" w:cstheme="minorBidi"/>
                <w:noProof/>
                <w:sz w:val="22"/>
                <w:lang w:val="de-CH" w:eastAsia="de-CH"/>
              </w:rPr>
              <w:tab/>
            </w:r>
            <w:r w:rsidR="00FC200E" w:rsidRPr="00194225">
              <w:rPr>
                <w:rStyle w:val="Hyperlink"/>
                <w:noProof/>
              </w:rPr>
              <w:t>Test sera</w:t>
            </w:r>
            <w:r w:rsidR="00FC200E">
              <w:rPr>
                <w:noProof/>
                <w:webHidden/>
              </w:rPr>
              <w:tab/>
            </w:r>
            <w:r w:rsidR="00FC200E">
              <w:rPr>
                <w:noProof/>
                <w:webHidden/>
              </w:rPr>
              <w:fldChar w:fldCharType="begin"/>
            </w:r>
            <w:r w:rsidR="00FC200E">
              <w:rPr>
                <w:noProof/>
                <w:webHidden/>
              </w:rPr>
              <w:instrText xml:space="preserve"> PAGEREF _Toc161749352 \h </w:instrText>
            </w:r>
            <w:r w:rsidR="00FC200E">
              <w:rPr>
                <w:noProof/>
                <w:webHidden/>
              </w:rPr>
            </w:r>
            <w:r w:rsidR="00FC200E">
              <w:rPr>
                <w:noProof/>
                <w:webHidden/>
              </w:rPr>
              <w:fldChar w:fldCharType="separate"/>
            </w:r>
            <w:r w:rsidR="000A7E0D">
              <w:rPr>
                <w:noProof/>
                <w:webHidden/>
              </w:rPr>
              <w:t>12</w:t>
            </w:r>
            <w:r w:rsidR="00FC200E">
              <w:rPr>
                <w:noProof/>
                <w:webHidden/>
              </w:rPr>
              <w:fldChar w:fldCharType="end"/>
            </w:r>
          </w:hyperlink>
        </w:p>
        <w:p w14:paraId="57E79C99" w14:textId="3AFBD5AE"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53" w:history="1">
            <w:r w:rsidR="00FC200E" w:rsidRPr="00194225">
              <w:rPr>
                <w:rStyle w:val="Hyperlink"/>
                <w:noProof/>
              </w:rPr>
              <w:t>3.2</w:t>
            </w:r>
            <w:r w:rsidR="00FC200E">
              <w:rPr>
                <w:rFonts w:asciiTheme="minorHAnsi" w:eastAsiaTheme="minorEastAsia" w:hAnsiTheme="minorHAnsi" w:cstheme="minorBidi"/>
                <w:noProof/>
                <w:sz w:val="22"/>
                <w:lang w:val="de-CH" w:eastAsia="de-CH"/>
              </w:rPr>
              <w:tab/>
            </w:r>
            <w:r w:rsidR="00FC200E" w:rsidRPr="00194225">
              <w:rPr>
                <w:rStyle w:val="Hyperlink"/>
                <w:noProof/>
              </w:rPr>
              <w:t>Equipment</w:t>
            </w:r>
            <w:r w:rsidR="00FC200E">
              <w:rPr>
                <w:noProof/>
                <w:webHidden/>
              </w:rPr>
              <w:tab/>
            </w:r>
            <w:r w:rsidR="00FC200E">
              <w:rPr>
                <w:noProof/>
                <w:webHidden/>
              </w:rPr>
              <w:fldChar w:fldCharType="begin"/>
            </w:r>
            <w:r w:rsidR="00FC200E">
              <w:rPr>
                <w:noProof/>
                <w:webHidden/>
              </w:rPr>
              <w:instrText xml:space="preserve"> PAGEREF _Toc161749353 \h </w:instrText>
            </w:r>
            <w:r w:rsidR="00FC200E">
              <w:rPr>
                <w:noProof/>
                <w:webHidden/>
              </w:rPr>
            </w:r>
            <w:r w:rsidR="00FC200E">
              <w:rPr>
                <w:noProof/>
                <w:webHidden/>
              </w:rPr>
              <w:fldChar w:fldCharType="separate"/>
            </w:r>
            <w:r w:rsidR="000A7E0D">
              <w:rPr>
                <w:noProof/>
                <w:webHidden/>
              </w:rPr>
              <w:t>13</w:t>
            </w:r>
            <w:r w:rsidR="00FC200E">
              <w:rPr>
                <w:noProof/>
                <w:webHidden/>
              </w:rPr>
              <w:fldChar w:fldCharType="end"/>
            </w:r>
          </w:hyperlink>
        </w:p>
        <w:p w14:paraId="6B6F6D46" w14:textId="6702D2E4"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54" w:history="1">
            <w:r w:rsidR="00FC200E" w:rsidRPr="00194225">
              <w:rPr>
                <w:rStyle w:val="Hyperlink"/>
                <w:noProof/>
              </w:rPr>
              <w:t>3.3</w:t>
            </w:r>
            <w:r w:rsidR="00FC200E">
              <w:rPr>
                <w:rFonts w:asciiTheme="minorHAnsi" w:eastAsiaTheme="minorEastAsia" w:hAnsiTheme="minorHAnsi" w:cstheme="minorBidi"/>
                <w:noProof/>
                <w:sz w:val="22"/>
                <w:lang w:val="de-CH" w:eastAsia="de-CH"/>
              </w:rPr>
              <w:tab/>
            </w:r>
            <w:r w:rsidR="00FC200E" w:rsidRPr="00194225">
              <w:rPr>
                <w:rStyle w:val="Hyperlink"/>
                <w:noProof/>
              </w:rPr>
              <w:t>Quality controls</w:t>
            </w:r>
            <w:r w:rsidR="00FC200E">
              <w:rPr>
                <w:noProof/>
                <w:webHidden/>
              </w:rPr>
              <w:tab/>
            </w:r>
            <w:r w:rsidR="00FC200E">
              <w:rPr>
                <w:noProof/>
                <w:webHidden/>
              </w:rPr>
              <w:fldChar w:fldCharType="begin"/>
            </w:r>
            <w:r w:rsidR="00FC200E">
              <w:rPr>
                <w:noProof/>
                <w:webHidden/>
              </w:rPr>
              <w:instrText xml:space="preserve"> PAGEREF _Toc161749354 \h </w:instrText>
            </w:r>
            <w:r w:rsidR="00FC200E">
              <w:rPr>
                <w:noProof/>
                <w:webHidden/>
              </w:rPr>
            </w:r>
            <w:r w:rsidR="00FC200E">
              <w:rPr>
                <w:noProof/>
                <w:webHidden/>
              </w:rPr>
              <w:fldChar w:fldCharType="separate"/>
            </w:r>
            <w:r w:rsidR="000A7E0D">
              <w:rPr>
                <w:noProof/>
                <w:webHidden/>
              </w:rPr>
              <w:t>13</w:t>
            </w:r>
            <w:r w:rsidR="00FC200E">
              <w:rPr>
                <w:noProof/>
                <w:webHidden/>
              </w:rPr>
              <w:fldChar w:fldCharType="end"/>
            </w:r>
          </w:hyperlink>
        </w:p>
        <w:p w14:paraId="2CC01283" w14:textId="1E6F159E" w:rsidR="00FC200E" w:rsidRDefault="00405C0A">
          <w:pPr>
            <w:pStyle w:val="Verzeichnis3"/>
            <w:rPr>
              <w:rFonts w:asciiTheme="minorHAnsi" w:eastAsiaTheme="minorEastAsia" w:hAnsiTheme="minorHAnsi" w:cstheme="minorBidi"/>
              <w:noProof/>
              <w:sz w:val="22"/>
              <w:lang w:val="de-CH" w:eastAsia="de-CH"/>
            </w:rPr>
          </w:pPr>
          <w:hyperlink w:anchor="_Toc161749355" w:history="1">
            <w:r w:rsidR="00FC200E" w:rsidRPr="00194225">
              <w:rPr>
                <w:rStyle w:val="Hyperlink"/>
                <w:noProof/>
              </w:rPr>
              <w:t>3.3.1</w:t>
            </w:r>
            <w:r w:rsidR="00FC200E">
              <w:rPr>
                <w:rFonts w:asciiTheme="minorHAnsi" w:eastAsiaTheme="minorEastAsia" w:hAnsiTheme="minorHAnsi" w:cstheme="minorBidi"/>
                <w:noProof/>
                <w:sz w:val="22"/>
                <w:lang w:val="de-CH" w:eastAsia="de-CH"/>
              </w:rPr>
              <w:tab/>
            </w:r>
            <w:r w:rsidR="00FC200E" w:rsidRPr="00194225">
              <w:rPr>
                <w:rStyle w:val="Hyperlink"/>
                <w:noProof/>
              </w:rPr>
              <w:t>Internal quality controls [9]</w:t>
            </w:r>
            <w:r w:rsidR="00FC200E">
              <w:rPr>
                <w:noProof/>
                <w:webHidden/>
              </w:rPr>
              <w:tab/>
            </w:r>
            <w:r w:rsidR="00FC200E">
              <w:rPr>
                <w:noProof/>
                <w:webHidden/>
              </w:rPr>
              <w:fldChar w:fldCharType="begin"/>
            </w:r>
            <w:r w:rsidR="00FC200E">
              <w:rPr>
                <w:noProof/>
                <w:webHidden/>
              </w:rPr>
              <w:instrText xml:space="preserve"> PAGEREF _Toc161749355 \h </w:instrText>
            </w:r>
            <w:r w:rsidR="00FC200E">
              <w:rPr>
                <w:noProof/>
                <w:webHidden/>
              </w:rPr>
            </w:r>
            <w:r w:rsidR="00FC200E">
              <w:rPr>
                <w:noProof/>
                <w:webHidden/>
              </w:rPr>
              <w:fldChar w:fldCharType="separate"/>
            </w:r>
            <w:r w:rsidR="000A7E0D">
              <w:rPr>
                <w:noProof/>
                <w:webHidden/>
              </w:rPr>
              <w:t>13</w:t>
            </w:r>
            <w:r w:rsidR="00FC200E">
              <w:rPr>
                <w:noProof/>
                <w:webHidden/>
              </w:rPr>
              <w:fldChar w:fldCharType="end"/>
            </w:r>
          </w:hyperlink>
        </w:p>
        <w:p w14:paraId="5F92FDA2" w14:textId="7229AB5A" w:rsidR="00FC200E" w:rsidRDefault="00405C0A">
          <w:pPr>
            <w:pStyle w:val="Verzeichnis3"/>
            <w:rPr>
              <w:rFonts w:asciiTheme="minorHAnsi" w:eastAsiaTheme="minorEastAsia" w:hAnsiTheme="minorHAnsi" w:cstheme="minorBidi"/>
              <w:noProof/>
              <w:sz w:val="22"/>
              <w:lang w:val="de-CH" w:eastAsia="de-CH"/>
            </w:rPr>
          </w:pPr>
          <w:hyperlink w:anchor="_Toc161749356" w:history="1">
            <w:r w:rsidR="00FC200E" w:rsidRPr="00194225">
              <w:rPr>
                <w:rStyle w:val="Hyperlink"/>
                <w:noProof/>
              </w:rPr>
              <w:t>3.3.2</w:t>
            </w:r>
            <w:r w:rsidR="00FC200E">
              <w:rPr>
                <w:rFonts w:asciiTheme="minorHAnsi" w:eastAsiaTheme="minorEastAsia" w:hAnsiTheme="minorHAnsi" w:cstheme="minorBidi"/>
                <w:noProof/>
                <w:sz w:val="22"/>
                <w:lang w:val="de-CH" w:eastAsia="de-CH"/>
              </w:rPr>
              <w:tab/>
            </w:r>
            <w:r w:rsidR="00FC200E" w:rsidRPr="00194225">
              <w:rPr>
                <w:rStyle w:val="Hyperlink"/>
                <w:noProof/>
              </w:rPr>
              <w:t>External quality controls</w:t>
            </w:r>
            <w:r w:rsidR="00FC200E">
              <w:rPr>
                <w:noProof/>
                <w:webHidden/>
              </w:rPr>
              <w:tab/>
            </w:r>
            <w:r w:rsidR="00FC200E">
              <w:rPr>
                <w:noProof/>
                <w:webHidden/>
              </w:rPr>
              <w:fldChar w:fldCharType="begin"/>
            </w:r>
            <w:r w:rsidR="00FC200E">
              <w:rPr>
                <w:noProof/>
                <w:webHidden/>
              </w:rPr>
              <w:instrText xml:space="preserve"> PAGEREF _Toc161749356 \h </w:instrText>
            </w:r>
            <w:r w:rsidR="00FC200E">
              <w:rPr>
                <w:noProof/>
                <w:webHidden/>
              </w:rPr>
            </w:r>
            <w:r w:rsidR="00FC200E">
              <w:rPr>
                <w:noProof/>
                <w:webHidden/>
              </w:rPr>
              <w:fldChar w:fldCharType="separate"/>
            </w:r>
            <w:r w:rsidR="000A7E0D">
              <w:rPr>
                <w:noProof/>
                <w:webHidden/>
              </w:rPr>
              <w:t>14</w:t>
            </w:r>
            <w:r w:rsidR="00FC200E">
              <w:rPr>
                <w:noProof/>
                <w:webHidden/>
              </w:rPr>
              <w:fldChar w:fldCharType="end"/>
            </w:r>
          </w:hyperlink>
        </w:p>
        <w:p w14:paraId="25192C16" w14:textId="5C07657E" w:rsidR="00FC200E" w:rsidRDefault="00405C0A">
          <w:pPr>
            <w:pStyle w:val="Verzeichnis1"/>
            <w:rPr>
              <w:rFonts w:asciiTheme="minorHAnsi" w:eastAsiaTheme="minorEastAsia" w:hAnsiTheme="minorHAnsi" w:cstheme="minorBidi"/>
              <w:b w:val="0"/>
              <w:noProof/>
              <w:sz w:val="22"/>
              <w:szCs w:val="22"/>
              <w:lang w:eastAsia="de-CH"/>
            </w:rPr>
          </w:pPr>
          <w:hyperlink w:anchor="_Toc161749357" w:history="1">
            <w:r w:rsidR="00FC200E" w:rsidRPr="00194225">
              <w:rPr>
                <w:rStyle w:val="Hyperlink"/>
                <w:noProof/>
              </w:rPr>
              <w:t>4</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Pre-analytics [9], [10], [12]</w:t>
            </w:r>
            <w:r w:rsidR="00FC200E">
              <w:rPr>
                <w:noProof/>
                <w:webHidden/>
              </w:rPr>
              <w:tab/>
            </w:r>
            <w:r w:rsidR="00FC200E">
              <w:rPr>
                <w:noProof/>
                <w:webHidden/>
              </w:rPr>
              <w:fldChar w:fldCharType="begin"/>
            </w:r>
            <w:r w:rsidR="00FC200E">
              <w:rPr>
                <w:noProof/>
                <w:webHidden/>
              </w:rPr>
              <w:instrText xml:space="preserve"> PAGEREF _Toc161749357 \h </w:instrText>
            </w:r>
            <w:r w:rsidR="00FC200E">
              <w:rPr>
                <w:noProof/>
                <w:webHidden/>
              </w:rPr>
            </w:r>
            <w:r w:rsidR="00FC200E">
              <w:rPr>
                <w:noProof/>
                <w:webHidden/>
              </w:rPr>
              <w:fldChar w:fldCharType="separate"/>
            </w:r>
            <w:r w:rsidR="000A7E0D">
              <w:rPr>
                <w:noProof/>
                <w:webHidden/>
              </w:rPr>
              <w:t>15</w:t>
            </w:r>
            <w:r w:rsidR="00FC200E">
              <w:rPr>
                <w:noProof/>
                <w:webHidden/>
              </w:rPr>
              <w:fldChar w:fldCharType="end"/>
            </w:r>
          </w:hyperlink>
        </w:p>
        <w:p w14:paraId="51BD019C" w14:textId="3E876C4D"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58" w:history="1">
            <w:r w:rsidR="00FC200E" w:rsidRPr="00194225">
              <w:rPr>
                <w:rStyle w:val="Hyperlink"/>
                <w:noProof/>
              </w:rPr>
              <w:t>4.1</w:t>
            </w:r>
            <w:r w:rsidR="00FC200E">
              <w:rPr>
                <w:rFonts w:asciiTheme="minorHAnsi" w:eastAsiaTheme="minorEastAsia" w:hAnsiTheme="minorHAnsi" w:cstheme="minorBidi"/>
                <w:noProof/>
                <w:sz w:val="22"/>
                <w:lang w:val="de-CH" w:eastAsia="de-CH"/>
              </w:rPr>
              <w:tab/>
            </w:r>
            <w:r w:rsidR="00FC200E" w:rsidRPr="00194225">
              <w:rPr>
                <w:rStyle w:val="Hyperlink"/>
                <w:noProof/>
              </w:rPr>
              <w:t>Sampling and identification</w:t>
            </w:r>
            <w:r w:rsidR="00FC200E">
              <w:rPr>
                <w:noProof/>
                <w:webHidden/>
              </w:rPr>
              <w:tab/>
            </w:r>
            <w:r w:rsidR="00FC200E">
              <w:rPr>
                <w:noProof/>
                <w:webHidden/>
              </w:rPr>
              <w:fldChar w:fldCharType="begin"/>
            </w:r>
            <w:r w:rsidR="00FC200E">
              <w:rPr>
                <w:noProof/>
                <w:webHidden/>
              </w:rPr>
              <w:instrText xml:space="preserve"> PAGEREF _Toc161749358 \h </w:instrText>
            </w:r>
            <w:r w:rsidR="00FC200E">
              <w:rPr>
                <w:noProof/>
                <w:webHidden/>
              </w:rPr>
            </w:r>
            <w:r w:rsidR="00FC200E">
              <w:rPr>
                <w:noProof/>
                <w:webHidden/>
              </w:rPr>
              <w:fldChar w:fldCharType="separate"/>
            </w:r>
            <w:r w:rsidR="000A7E0D">
              <w:rPr>
                <w:noProof/>
                <w:webHidden/>
              </w:rPr>
              <w:t>15</w:t>
            </w:r>
            <w:r w:rsidR="00FC200E">
              <w:rPr>
                <w:noProof/>
                <w:webHidden/>
              </w:rPr>
              <w:fldChar w:fldCharType="end"/>
            </w:r>
          </w:hyperlink>
        </w:p>
        <w:p w14:paraId="5AF3B1A9" w14:textId="38D25FD9"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59" w:history="1">
            <w:r w:rsidR="00FC200E" w:rsidRPr="00194225">
              <w:rPr>
                <w:rStyle w:val="Hyperlink"/>
                <w:noProof/>
              </w:rPr>
              <w:t>4.2</w:t>
            </w:r>
            <w:r w:rsidR="00FC200E">
              <w:rPr>
                <w:rFonts w:asciiTheme="minorHAnsi" w:eastAsiaTheme="minorEastAsia" w:hAnsiTheme="minorHAnsi" w:cstheme="minorBidi"/>
                <w:noProof/>
                <w:sz w:val="22"/>
                <w:lang w:val="de-CH" w:eastAsia="de-CH"/>
              </w:rPr>
              <w:tab/>
            </w:r>
            <w:r w:rsidR="00FC200E" w:rsidRPr="00194225">
              <w:rPr>
                <w:rStyle w:val="Hyperlink"/>
                <w:noProof/>
              </w:rPr>
              <w:t>Pre-transfusion requirements</w:t>
            </w:r>
            <w:r w:rsidR="00FC200E">
              <w:rPr>
                <w:noProof/>
                <w:webHidden/>
              </w:rPr>
              <w:tab/>
            </w:r>
            <w:r w:rsidR="00FC200E">
              <w:rPr>
                <w:noProof/>
                <w:webHidden/>
              </w:rPr>
              <w:fldChar w:fldCharType="begin"/>
            </w:r>
            <w:r w:rsidR="00FC200E">
              <w:rPr>
                <w:noProof/>
                <w:webHidden/>
              </w:rPr>
              <w:instrText xml:space="preserve"> PAGEREF _Toc161749359 \h </w:instrText>
            </w:r>
            <w:r w:rsidR="00FC200E">
              <w:rPr>
                <w:noProof/>
                <w:webHidden/>
              </w:rPr>
            </w:r>
            <w:r w:rsidR="00FC200E">
              <w:rPr>
                <w:noProof/>
                <w:webHidden/>
              </w:rPr>
              <w:fldChar w:fldCharType="separate"/>
            </w:r>
            <w:r w:rsidR="000A7E0D">
              <w:rPr>
                <w:noProof/>
                <w:webHidden/>
              </w:rPr>
              <w:t>15</w:t>
            </w:r>
            <w:r w:rsidR="00FC200E">
              <w:rPr>
                <w:noProof/>
                <w:webHidden/>
              </w:rPr>
              <w:fldChar w:fldCharType="end"/>
            </w:r>
          </w:hyperlink>
        </w:p>
        <w:p w14:paraId="51F38120" w14:textId="02FCAB25" w:rsidR="00FC200E" w:rsidRDefault="00405C0A">
          <w:pPr>
            <w:pStyle w:val="Verzeichnis3"/>
            <w:rPr>
              <w:rFonts w:asciiTheme="minorHAnsi" w:eastAsiaTheme="minorEastAsia" w:hAnsiTheme="minorHAnsi" w:cstheme="minorBidi"/>
              <w:noProof/>
              <w:sz w:val="22"/>
              <w:lang w:val="de-CH" w:eastAsia="de-CH"/>
            </w:rPr>
          </w:pPr>
          <w:hyperlink w:anchor="_Toc161749360" w:history="1">
            <w:r w:rsidR="00FC200E" w:rsidRPr="00194225">
              <w:rPr>
                <w:rStyle w:val="Hyperlink"/>
                <w:noProof/>
              </w:rPr>
              <w:t>4.2.1</w:t>
            </w:r>
            <w:r w:rsidR="00FC200E">
              <w:rPr>
                <w:rFonts w:asciiTheme="minorHAnsi" w:eastAsiaTheme="minorEastAsia" w:hAnsiTheme="minorHAnsi" w:cstheme="minorBidi"/>
                <w:noProof/>
                <w:sz w:val="22"/>
                <w:lang w:val="de-CH" w:eastAsia="de-CH"/>
              </w:rPr>
              <w:tab/>
            </w:r>
            <w:r w:rsidR="00FC200E" w:rsidRPr="00194225">
              <w:rPr>
                <w:rStyle w:val="Hyperlink"/>
                <w:noProof/>
              </w:rPr>
              <w:t>Blood group ABO/RH1 (RhD)</w:t>
            </w:r>
            <w:r w:rsidR="00FC200E">
              <w:rPr>
                <w:noProof/>
                <w:webHidden/>
              </w:rPr>
              <w:tab/>
            </w:r>
            <w:r w:rsidR="00FC200E">
              <w:rPr>
                <w:noProof/>
                <w:webHidden/>
              </w:rPr>
              <w:fldChar w:fldCharType="begin"/>
            </w:r>
            <w:r w:rsidR="00FC200E">
              <w:rPr>
                <w:noProof/>
                <w:webHidden/>
              </w:rPr>
              <w:instrText xml:space="preserve"> PAGEREF _Toc161749360 \h </w:instrText>
            </w:r>
            <w:r w:rsidR="00FC200E">
              <w:rPr>
                <w:noProof/>
                <w:webHidden/>
              </w:rPr>
            </w:r>
            <w:r w:rsidR="00FC200E">
              <w:rPr>
                <w:noProof/>
                <w:webHidden/>
              </w:rPr>
              <w:fldChar w:fldCharType="separate"/>
            </w:r>
            <w:r w:rsidR="000A7E0D">
              <w:rPr>
                <w:noProof/>
                <w:webHidden/>
              </w:rPr>
              <w:t>15</w:t>
            </w:r>
            <w:r w:rsidR="00FC200E">
              <w:rPr>
                <w:noProof/>
                <w:webHidden/>
              </w:rPr>
              <w:fldChar w:fldCharType="end"/>
            </w:r>
          </w:hyperlink>
        </w:p>
        <w:p w14:paraId="05AD9593" w14:textId="1F15C17E" w:rsidR="00FC200E" w:rsidRDefault="00405C0A">
          <w:pPr>
            <w:pStyle w:val="Verzeichnis3"/>
            <w:rPr>
              <w:rFonts w:asciiTheme="minorHAnsi" w:eastAsiaTheme="minorEastAsia" w:hAnsiTheme="minorHAnsi" w:cstheme="minorBidi"/>
              <w:noProof/>
              <w:sz w:val="22"/>
              <w:lang w:val="de-CH" w:eastAsia="de-CH"/>
            </w:rPr>
          </w:pPr>
          <w:hyperlink w:anchor="_Toc161749361" w:history="1">
            <w:r w:rsidR="00FC200E" w:rsidRPr="00194225">
              <w:rPr>
                <w:rStyle w:val="Hyperlink"/>
                <w:noProof/>
              </w:rPr>
              <w:t>4.2.2</w:t>
            </w:r>
            <w:r w:rsidR="00FC200E">
              <w:rPr>
                <w:rFonts w:asciiTheme="minorHAnsi" w:eastAsiaTheme="minorEastAsia" w:hAnsiTheme="minorHAnsi" w:cstheme="minorBidi"/>
                <w:noProof/>
                <w:sz w:val="22"/>
                <w:lang w:val="de-CH" w:eastAsia="de-CH"/>
              </w:rPr>
              <w:tab/>
            </w:r>
            <w:r w:rsidR="00FC200E" w:rsidRPr="00194225">
              <w:rPr>
                <w:rStyle w:val="Hyperlink"/>
                <w:noProof/>
              </w:rPr>
              <w:t>Antibody testing</w:t>
            </w:r>
            <w:r w:rsidR="00FC200E">
              <w:rPr>
                <w:noProof/>
                <w:webHidden/>
              </w:rPr>
              <w:tab/>
            </w:r>
            <w:r w:rsidR="00FC200E">
              <w:rPr>
                <w:noProof/>
                <w:webHidden/>
              </w:rPr>
              <w:fldChar w:fldCharType="begin"/>
            </w:r>
            <w:r w:rsidR="00FC200E">
              <w:rPr>
                <w:noProof/>
                <w:webHidden/>
              </w:rPr>
              <w:instrText xml:space="preserve"> PAGEREF _Toc161749361 \h </w:instrText>
            </w:r>
            <w:r w:rsidR="00FC200E">
              <w:rPr>
                <w:noProof/>
                <w:webHidden/>
              </w:rPr>
            </w:r>
            <w:r w:rsidR="00FC200E">
              <w:rPr>
                <w:noProof/>
                <w:webHidden/>
              </w:rPr>
              <w:fldChar w:fldCharType="separate"/>
            </w:r>
            <w:r w:rsidR="000A7E0D">
              <w:rPr>
                <w:noProof/>
                <w:webHidden/>
              </w:rPr>
              <w:t>16</w:t>
            </w:r>
            <w:r w:rsidR="00FC200E">
              <w:rPr>
                <w:noProof/>
                <w:webHidden/>
              </w:rPr>
              <w:fldChar w:fldCharType="end"/>
            </w:r>
          </w:hyperlink>
        </w:p>
        <w:p w14:paraId="6F4FDFEC" w14:textId="21103B71"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62" w:history="1">
            <w:r w:rsidR="00FC200E" w:rsidRPr="00194225">
              <w:rPr>
                <w:rStyle w:val="Hyperlink"/>
                <w:noProof/>
              </w:rPr>
              <w:t>4.3</w:t>
            </w:r>
            <w:r w:rsidR="00FC200E">
              <w:rPr>
                <w:rFonts w:asciiTheme="minorHAnsi" w:eastAsiaTheme="minorEastAsia" w:hAnsiTheme="minorHAnsi" w:cstheme="minorBidi"/>
                <w:noProof/>
                <w:sz w:val="22"/>
                <w:lang w:val="de-CH" w:eastAsia="de-CH"/>
              </w:rPr>
              <w:tab/>
            </w:r>
            <w:r w:rsidR="00FC200E" w:rsidRPr="00194225">
              <w:rPr>
                <w:rStyle w:val="Hyperlink"/>
                <w:noProof/>
              </w:rPr>
              <w:t>Validity of sample material and results of investigations</w:t>
            </w:r>
            <w:r w:rsidR="00FC200E">
              <w:rPr>
                <w:noProof/>
                <w:webHidden/>
              </w:rPr>
              <w:tab/>
            </w:r>
            <w:r w:rsidR="00FC200E">
              <w:rPr>
                <w:noProof/>
                <w:webHidden/>
              </w:rPr>
              <w:fldChar w:fldCharType="begin"/>
            </w:r>
            <w:r w:rsidR="00FC200E">
              <w:rPr>
                <w:noProof/>
                <w:webHidden/>
              </w:rPr>
              <w:instrText xml:space="preserve"> PAGEREF _Toc161749362 \h </w:instrText>
            </w:r>
            <w:r w:rsidR="00FC200E">
              <w:rPr>
                <w:noProof/>
                <w:webHidden/>
              </w:rPr>
            </w:r>
            <w:r w:rsidR="00FC200E">
              <w:rPr>
                <w:noProof/>
                <w:webHidden/>
              </w:rPr>
              <w:fldChar w:fldCharType="separate"/>
            </w:r>
            <w:r w:rsidR="000A7E0D">
              <w:rPr>
                <w:noProof/>
                <w:webHidden/>
              </w:rPr>
              <w:t>16</w:t>
            </w:r>
            <w:r w:rsidR="00FC200E">
              <w:rPr>
                <w:noProof/>
                <w:webHidden/>
              </w:rPr>
              <w:fldChar w:fldCharType="end"/>
            </w:r>
          </w:hyperlink>
        </w:p>
        <w:p w14:paraId="664E516D" w14:textId="56711DD6" w:rsidR="00FC200E" w:rsidRDefault="00405C0A">
          <w:pPr>
            <w:pStyle w:val="Verzeichnis1"/>
            <w:rPr>
              <w:rFonts w:asciiTheme="minorHAnsi" w:eastAsiaTheme="minorEastAsia" w:hAnsiTheme="minorHAnsi" w:cstheme="minorBidi"/>
              <w:b w:val="0"/>
              <w:noProof/>
              <w:sz w:val="22"/>
              <w:szCs w:val="22"/>
              <w:lang w:eastAsia="de-CH"/>
            </w:rPr>
          </w:pPr>
          <w:hyperlink w:anchor="_Toc161749363" w:history="1">
            <w:r w:rsidR="00FC200E" w:rsidRPr="00194225">
              <w:rPr>
                <w:rStyle w:val="Hyperlink"/>
                <w:noProof/>
              </w:rPr>
              <w:t>5</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Immunohaematological investigation [9], [12], [13], [14]</w:t>
            </w:r>
            <w:r w:rsidR="00FC200E">
              <w:rPr>
                <w:noProof/>
                <w:webHidden/>
              </w:rPr>
              <w:tab/>
            </w:r>
            <w:r w:rsidR="00FC200E">
              <w:rPr>
                <w:noProof/>
                <w:webHidden/>
              </w:rPr>
              <w:fldChar w:fldCharType="begin"/>
            </w:r>
            <w:r w:rsidR="00FC200E">
              <w:rPr>
                <w:noProof/>
                <w:webHidden/>
              </w:rPr>
              <w:instrText xml:space="preserve"> PAGEREF _Toc161749363 \h </w:instrText>
            </w:r>
            <w:r w:rsidR="00FC200E">
              <w:rPr>
                <w:noProof/>
                <w:webHidden/>
              </w:rPr>
            </w:r>
            <w:r w:rsidR="00FC200E">
              <w:rPr>
                <w:noProof/>
                <w:webHidden/>
              </w:rPr>
              <w:fldChar w:fldCharType="separate"/>
            </w:r>
            <w:r w:rsidR="000A7E0D">
              <w:rPr>
                <w:noProof/>
                <w:webHidden/>
              </w:rPr>
              <w:t>17</w:t>
            </w:r>
            <w:r w:rsidR="00FC200E">
              <w:rPr>
                <w:noProof/>
                <w:webHidden/>
              </w:rPr>
              <w:fldChar w:fldCharType="end"/>
            </w:r>
          </w:hyperlink>
        </w:p>
        <w:p w14:paraId="6596A3A1" w14:textId="2B02191F"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64" w:history="1">
            <w:r w:rsidR="00FC200E" w:rsidRPr="00194225">
              <w:rPr>
                <w:rStyle w:val="Hyperlink"/>
                <w:noProof/>
              </w:rPr>
              <w:t>5.1</w:t>
            </w:r>
            <w:r w:rsidR="00FC200E">
              <w:rPr>
                <w:rFonts w:asciiTheme="minorHAnsi" w:eastAsiaTheme="minorEastAsia" w:hAnsiTheme="minorHAnsi" w:cstheme="minorBidi"/>
                <w:noProof/>
                <w:sz w:val="22"/>
                <w:lang w:val="de-CH" w:eastAsia="de-CH"/>
              </w:rPr>
              <w:tab/>
            </w:r>
            <w:r w:rsidR="00FC200E" w:rsidRPr="00194225">
              <w:rPr>
                <w:rStyle w:val="Hyperlink"/>
                <w:noProof/>
              </w:rPr>
              <w:t>ABO and RH1 blood group determination</w:t>
            </w:r>
            <w:r w:rsidR="00FC200E">
              <w:rPr>
                <w:noProof/>
                <w:webHidden/>
              </w:rPr>
              <w:tab/>
            </w:r>
            <w:r w:rsidR="00FC200E">
              <w:rPr>
                <w:noProof/>
                <w:webHidden/>
              </w:rPr>
              <w:fldChar w:fldCharType="begin"/>
            </w:r>
            <w:r w:rsidR="00FC200E">
              <w:rPr>
                <w:noProof/>
                <w:webHidden/>
              </w:rPr>
              <w:instrText xml:space="preserve"> PAGEREF _Toc161749364 \h </w:instrText>
            </w:r>
            <w:r w:rsidR="00FC200E">
              <w:rPr>
                <w:noProof/>
                <w:webHidden/>
              </w:rPr>
            </w:r>
            <w:r w:rsidR="00FC200E">
              <w:rPr>
                <w:noProof/>
                <w:webHidden/>
              </w:rPr>
              <w:fldChar w:fldCharType="separate"/>
            </w:r>
            <w:r w:rsidR="000A7E0D">
              <w:rPr>
                <w:noProof/>
                <w:webHidden/>
              </w:rPr>
              <w:t>17</w:t>
            </w:r>
            <w:r w:rsidR="00FC200E">
              <w:rPr>
                <w:noProof/>
                <w:webHidden/>
              </w:rPr>
              <w:fldChar w:fldCharType="end"/>
            </w:r>
          </w:hyperlink>
        </w:p>
        <w:p w14:paraId="5F1039F1" w14:textId="7C6154AA" w:rsidR="00FC200E" w:rsidRDefault="00405C0A">
          <w:pPr>
            <w:pStyle w:val="Verzeichnis3"/>
            <w:rPr>
              <w:rFonts w:asciiTheme="minorHAnsi" w:eastAsiaTheme="minorEastAsia" w:hAnsiTheme="minorHAnsi" w:cstheme="minorBidi"/>
              <w:noProof/>
              <w:sz w:val="22"/>
              <w:lang w:val="de-CH" w:eastAsia="de-CH"/>
            </w:rPr>
          </w:pPr>
          <w:hyperlink w:anchor="_Toc161749365" w:history="1">
            <w:r w:rsidR="00FC200E" w:rsidRPr="00194225">
              <w:rPr>
                <w:rStyle w:val="Hyperlink"/>
                <w:noProof/>
              </w:rPr>
              <w:t>5.1.1</w:t>
            </w:r>
            <w:r w:rsidR="00FC200E">
              <w:rPr>
                <w:rFonts w:asciiTheme="minorHAnsi" w:eastAsiaTheme="minorEastAsia" w:hAnsiTheme="minorHAnsi" w:cstheme="minorBidi"/>
                <w:noProof/>
                <w:sz w:val="22"/>
                <w:lang w:val="de-CH" w:eastAsia="de-CH"/>
              </w:rPr>
              <w:tab/>
            </w:r>
            <w:r w:rsidR="00FC200E" w:rsidRPr="00194225">
              <w:rPr>
                <w:rStyle w:val="Hyperlink"/>
                <w:noProof/>
              </w:rPr>
              <w:t>Full blood group determination ABO/RH1</w:t>
            </w:r>
            <w:r w:rsidR="00FC200E">
              <w:rPr>
                <w:noProof/>
                <w:webHidden/>
              </w:rPr>
              <w:tab/>
            </w:r>
            <w:r w:rsidR="00FC200E">
              <w:rPr>
                <w:noProof/>
                <w:webHidden/>
              </w:rPr>
              <w:fldChar w:fldCharType="begin"/>
            </w:r>
            <w:r w:rsidR="00FC200E">
              <w:rPr>
                <w:noProof/>
                <w:webHidden/>
              </w:rPr>
              <w:instrText xml:space="preserve"> PAGEREF _Toc161749365 \h </w:instrText>
            </w:r>
            <w:r w:rsidR="00FC200E">
              <w:rPr>
                <w:noProof/>
                <w:webHidden/>
              </w:rPr>
            </w:r>
            <w:r w:rsidR="00FC200E">
              <w:rPr>
                <w:noProof/>
                <w:webHidden/>
              </w:rPr>
              <w:fldChar w:fldCharType="separate"/>
            </w:r>
            <w:r w:rsidR="000A7E0D">
              <w:rPr>
                <w:noProof/>
                <w:webHidden/>
              </w:rPr>
              <w:t>17</w:t>
            </w:r>
            <w:r w:rsidR="00FC200E">
              <w:rPr>
                <w:noProof/>
                <w:webHidden/>
              </w:rPr>
              <w:fldChar w:fldCharType="end"/>
            </w:r>
          </w:hyperlink>
        </w:p>
        <w:p w14:paraId="0C8BC652" w14:textId="5C5D05E0" w:rsidR="00FC200E" w:rsidRDefault="00405C0A">
          <w:pPr>
            <w:pStyle w:val="Verzeichnis3"/>
            <w:rPr>
              <w:rFonts w:asciiTheme="minorHAnsi" w:eastAsiaTheme="minorEastAsia" w:hAnsiTheme="minorHAnsi" w:cstheme="minorBidi"/>
              <w:noProof/>
              <w:sz w:val="22"/>
              <w:lang w:val="de-CH" w:eastAsia="de-CH"/>
            </w:rPr>
          </w:pPr>
          <w:hyperlink w:anchor="_Toc161749366" w:history="1">
            <w:r w:rsidR="00FC200E" w:rsidRPr="00194225">
              <w:rPr>
                <w:rStyle w:val="Hyperlink"/>
                <w:noProof/>
              </w:rPr>
              <w:t>5.1.2</w:t>
            </w:r>
            <w:r w:rsidR="00FC200E">
              <w:rPr>
                <w:rFonts w:asciiTheme="minorHAnsi" w:eastAsiaTheme="minorEastAsia" w:hAnsiTheme="minorHAnsi" w:cstheme="minorBidi"/>
                <w:noProof/>
                <w:sz w:val="22"/>
                <w:lang w:val="de-CH" w:eastAsia="de-CH"/>
              </w:rPr>
              <w:tab/>
            </w:r>
            <w:r w:rsidR="00FC200E" w:rsidRPr="00194225">
              <w:rPr>
                <w:rStyle w:val="Hyperlink"/>
                <w:noProof/>
              </w:rPr>
              <w:t>Result and interpretation of ABO blood group determination</w:t>
            </w:r>
            <w:r w:rsidR="00FC200E">
              <w:rPr>
                <w:noProof/>
                <w:webHidden/>
              </w:rPr>
              <w:tab/>
            </w:r>
            <w:r w:rsidR="00FC200E">
              <w:rPr>
                <w:noProof/>
                <w:webHidden/>
              </w:rPr>
              <w:fldChar w:fldCharType="begin"/>
            </w:r>
            <w:r w:rsidR="00FC200E">
              <w:rPr>
                <w:noProof/>
                <w:webHidden/>
              </w:rPr>
              <w:instrText xml:space="preserve"> PAGEREF _Toc161749366 \h </w:instrText>
            </w:r>
            <w:r w:rsidR="00FC200E">
              <w:rPr>
                <w:noProof/>
                <w:webHidden/>
              </w:rPr>
            </w:r>
            <w:r w:rsidR="00FC200E">
              <w:rPr>
                <w:noProof/>
                <w:webHidden/>
              </w:rPr>
              <w:fldChar w:fldCharType="separate"/>
            </w:r>
            <w:r w:rsidR="000A7E0D">
              <w:rPr>
                <w:noProof/>
                <w:webHidden/>
              </w:rPr>
              <w:t>17</w:t>
            </w:r>
            <w:r w:rsidR="00FC200E">
              <w:rPr>
                <w:noProof/>
                <w:webHidden/>
              </w:rPr>
              <w:fldChar w:fldCharType="end"/>
            </w:r>
          </w:hyperlink>
        </w:p>
        <w:p w14:paraId="6943DD40" w14:textId="4E53DBB5" w:rsidR="00FC200E" w:rsidRDefault="00405C0A">
          <w:pPr>
            <w:pStyle w:val="Verzeichnis3"/>
            <w:rPr>
              <w:rFonts w:asciiTheme="minorHAnsi" w:eastAsiaTheme="minorEastAsia" w:hAnsiTheme="minorHAnsi" w:cstheme="minorBidi"/>
              <w:noProof/>
              <w:sz w:val="22"/>
              <w:lang w:val="de-CH" w:eastAsia="de-CH"/>
            </w:rPr>
          </w:pPr>
          <w:hyperlink w:anchor="_Toc161749367" w:history="1">
            <w:r w:rsidR="00FC200E" w:rsidRPr="00194225">
              <w:rPr>
                <w:rStyle w:val="Hyperlink"/>
                <w:noProof/>
              </w:rPr>
              <w:t>5.1.3</w:t>
            </w:r>
            <w:r w:rsidR="00FC200E">
              <w:rPr>
                <w:rFonts w:asciiTheme="minorHAnsi" w:eastAsiaTheme="minorEastAsia" w:hAnsiTheme="minorHAnsi" w:cstheme="minorBidi"/>
                <w:noProof/>
                <w:sz w:val="22"/>
                <w:lang w:val="de-CH" w:eastAsia="de-CH"/>
              </w:rPr>
              <w:tab/>
            </w:r>
            <w:r w:rsidR="00FC200E" w:rsidRPr="00194225">
              <w:rPr>
                <w:rStyle w:val="Hyperlink"/>
                <w:noProof/>
              </w:rPr>
              <w:t>Result and interpretation of RH1 antigen determination</w:t>
            </w:r>
            <w:r w:rsidR="00FC200E">
              <w:rPr>
                <w:noProof/>
                <w:webHidden/>
              </w:rPr>
              <w:tab/>
            </w:r>
            <w:r w:rsidR="00FC200E">
              <w:rPr>
                <w:noProof/>
                <w:webHidden/>
              </w:rPr>
              <w:fldChar w:fldCharType="begin"/>
            </w:r>
            <w:r w:rsidR="00FC200E">
              <w:rPr>
                <w:noProof/>
                <w:webHidden/>
              </w:rPr>
              <w:instrText xml:space="preserve"> PAGEREF _Toc161749367 \h </w:instrText>
            </w:r>
            <w:r w:rsidR="00FC200E">
              <w:rPr>
                <w:noProof/>
                <w:webHidden/>
              </w:rPr>
            </w:r>
            <w:r w:rsidR="00FC200E">
              <w:rPr>
                <w:noProof/>
                <w:webHidden/>
              </w:rPr>
              <w:fldChar w:fldCharType="separate"/>
            </w:r>
            <w:r w:rsidR="000A7E0D">
              <w:rPr>
                <w:noProof/>
                <w:webHidden/>
              </w:rPr>
              <w:t>17</w:t>
            </w:r>
            <w:r w:rsidR="00FC200E">
              <w:rPr>
                <w:noProof/>
                <w:webHidden/>
              </w:rPr>
              <w:fldChar w:fldCharType="end"/>
            </w:r>
          </w:hyperlink>
        </w:p>
        <w:p w14:paraId="6B8BD98E" w14:textId="37C5A2A1" w:rsidR="00FC200E" w:rsidRDefault="00405C0A">
          <w:pPr>
            <w:pStyle w:val="Verzeichnis3"/>
            <w:rPr>
              <w:rFonts w:asciiTheme="minorHAnsi" w:eastAsiaTheme="minorEastAsia" w:hAnsiTheme="minorHAnsi" w:cstheme="minorBidi"/>
              <w:noProof/>
              <w:sz w:val="22"/>
              <w:lang w:val="de-CH" w:eastAsia="de-CH"/>
            </w:rPr>
          </w:pPr>
          <w:hyperlink w:anchor="_Toc161749368" w:history="1">
            <w:r w:rsidR="00FC200E" w:rsidRPr="00194225">
              <w:rPr>
                <w:rStyle w:val="Hyperlink"/>
                <w:noProof/>
                <w:lang w:val="de-CH"/>
              </w:rPr>
              <w:t>5.1.4</w:t>
            </w:r>
            <w:r w:rsidR="00FC200E">
              <w:rPr>
                <w:rFonts w:asciiTheme="minorHAnsi" w:eastAsiaTheme="minorEastAsia" w:hAnsiTheme="minorHAnsi" w:cstheme="minorBidi"/>
                <w:noProof/>
                <w:sz w:val="22"/>
                <w:lang w:val="de-CH" w:eastAsia="de-CH"/>
              </w:rPr>
              <w:tab/>
            </w:r>
            <w:r w:rsidR="00FC200E" w:rsidRPr="00194225">
              <w:rPr>
                <w:rStyle w:val="Hyperlink"/>
                <w:noProof/>
                <w:lang w:val="de-CH"/>
              </w:rPr>
              <w:t>AB/RH1 antigen check</w:t>
            </w:r>
            <w:r w:rsidR="00FC200E">
              <w:rPr>
                <w:noProof/>
                <w:webHidden/>
              </w:rPr>
              <w:tab/>
            </w:r>
            <w:r w:rsidR="00FC200E">
              <w:rPr>
                <w:noProof/>
                <w:webHidden/>
              </w:rPr>
              <w:fldChar w:fldCharType="begin"/>
            </w:r>
            <w:r w:rsidR="00FC200E">
              <w:rPr>
                <w:noProof/>
                <w:webHidden/>
              </w:rPr>
              <w:instrText xml:space="preserve"> PAGEREF _Toc161749368 \h </w:instrText>
            </w:r>
            <w:r w:rsidR="00FC200E">
              <w:rPr>
                <w:noProof/>
                <w:webHidden/>
              </w:rPr>
            </w:r>
            <w:r w:rsidR="00FC200E">
              <w:rPr>
                <w:noProof/>
                <w:webHidden/>
              </w:rPr>
              <w:fldChar w:fldCharType="separate"/>
            </w:r>
            <w:r w:rsidR="000A7E0D">
              <w:rPr>
                <w:noProof/>
                <w:webHidden/>
              </w:rPr>
              <w:t>18</w:t>
            </w:r>
            <w:r w:rsidR="00FC200E">
              <w:rPr>
                <w:noProof/>
                <w:webHidden/>
              </w:rPr>
              <w:fldChar w:fldCharType="end"/>
            </w:r>
          </w:hyperlink>
        </w:p>
        <w:p w14:paraId="6F261FB5" w14:textId="04900D06" w:rsidR="00FC200E" w:rsidRDefault="00405C0A">
          <w:pPr>
            <w:pStyle w:val="Verzeichnis3"/>
            <w:rPr>
              <w:rFonts w:asciiTheme="minorHAnsi" w:eastAsiaTheme="minorEastAsia" w:hAnsiTheme="minorHAnsi" w:cstheme="minorBidi"/>
              <w:noProof/>
              <w:sz w:val="22"/>
              <w:lang w:val="de-CH" w:eastAsia="de-CH"/>
            </w:rPr>
          </w:pPr>
          <w:hyperlink w:anchor="_Toc161749369" w:history="1">
            <w:r w:rsidR="00FC200E" w:rsidRPr="00194225">
              <w:rPr>
                <w:rStyle w:val="Hyperlink"/>
                <w:noProof/>
              </w:rPr>
              <w:t>5.1.5</w:t>
            </w:r>
            <w:r w:rsidR="00FC200E">
              <w:rPr>
                <w:rFonts w:asciiTheme="minorHAnsi" w:eastAsiaTheme="minorEastAsia" w:hAnsiTheme="minorHAnsi" w:cstheme="minorBidi"/>
                <w:noProof/>
                <w:sz w:val="22"/>
                <w:lang w:val="de-CH" w:eastAsia="de-CH"/>
              </w:rPr>
              <w:tab/>
            </w:r>
            <w:r w:rsidR="00FC200E" w:rsidRPr="00194225">
              <w:rPr>
                <w:rStyle w:val="Hyperlink"/>
                <w:noProof/>
              </w:rPr>
              <w:t>Result and interpretation of the AB/RH1 antigen check</w:t>
            </w:r>
            <w:r w:rsidR="00FC200E">
              <w:rPr>
                <w:noProof/>
                <w:webHidden/>
              </w:rPr>
              <w:tab/>
            </w:r>
            <w:r w:rsidR="00FC200E">
              <w:rPr>
                <w:noProof/>
                <w:webHidden/>
              </w:rPr>
              <w:fldChar w:fldCharType="begin"/>
            </w:r>
            <w:r w:rsidR="00FC200E">
              <w:rPr>
                <w:noProof/>
                <w:webHidden/>
              </w:rPr>
              <w:instrText xml:space="preserve"> PAGEREF _Toc161749369 \h </w:instrText>
            </w:r>
            <w:r w:rsidR="00FC200E">
              <w:rPr>
                <w:noProof/>
                <w:webHidden/>
              </w:rPr>
            </w:r>
            <w:r w:rsidR="00FC200E">
              <w:rPr>
                <w:noProof/>
                <w:webHidden/>
              </w:rPr>
              <w:fldChar w:fldCharType="separate"/>
            </w:r>
            <w:r w:rsidR="000A7E0D">
              <w:rPr>
                <w:noProof/>
                <w:webHidden/>
              </w:rPr>
              <w:t>18</w:t>
            </w:r>
            <w:r w:rsidR="00FC200E">
              <w:rPr>
                <w:noProof/>
                <w:webHidden/>
              </w:rPr>
              <w:fldChar w:fldCharType="end"/>
            </w:r>
          </w:hyperlink>
        </w:p>
        <w:p w14:paraId="249B5E2A" w14:textId="15042E44"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70" w:history="1">
            <w:r w:rsidR="00FC200E" w:rsidRPr="00194225">
              <w:rPr>
                <w:rStyle w:val="Hyperlink"/>
                <w:noProof/>
              </w:rPr>
              <w:t>5.2</w:t>
            </w:r>
            <w:r w:rsidR="00FC200E">
              <w:rPr>
                <w:rFonts w:asciiTheme="minorHAnsi" w:eastAsiaTheme="minorEastAsia" w:hAnsiTheme="minorHAnsi" w:cstheme="minorBidi"/>
                <w:noProof/>
                <w:sz w:val="22"/>
                <w:lang w:val="de-CH" w:eastAsia="de-CH"/>
              </w:rPr>
              <w:tab/>
            </w:r>
            <w:r w:rsidR="00FC200E" w:rsidRPr="00194225">
              <w:rPr>
                <w:rStyle w:val="Hyperlink"/>
                <w:noProof/>
              </w:rPr>
              <w:t>RH/KEL1 and extended phenotype</w:t>
            </w:r>
            <w:r w:rsidR="00FC200E">
              <w:rPr>
                <w:noProof/>
                <w:webHidden/>
              </w:rPr>
              <w:tab/>
            </w:r>
            <w:r w:rsidR="00FC200E">
              <w:rPr>
                <w:noProof/>
                <w:webHidden/>
              </w:rPr>
              <w:fldChar w:fldCharType="begin"/>
            </w:r>
            <w:r w:rsidR="00FC200E">
              <w:rPr>
                <w:noProof/>
                <w:webHidden/>
              </w:rPr>
              <w:instrText xml:space="preserve"> PAGEREF _Toc161749370 \h </w:instrText>
            </w:r>
            <w:r w:rsidR="00FC200E">
              <w:rPr>
                <w:noProof/>
                <w:webHidden/>
              </w:rPr>
            </w:r>
            <w:r w:rsidR="00FC200E">
              <w:rPr>
                <w:noProof/>
                <w:webHidden/>
              </w:rPr>
              <w:fldChar w:fldCharType="separate"/>
            </w:r>
            <w:r w:rsidR="000A7E0D">
              <w:rPr>
                <w:noProof/>
                <w:webHidden/>
              </w:rPr>
              <w:t>18</w:t>
            </w:r>
            <w:r w:rsidR="00FC200E">
              <w:rPr>
                <w:noProof/>
                <w:webHidden/>
              </w:rPr>
              <w:fldChar w:fldCharType="end"/>
            </w:r>
          </w:hyperlink>
        </w:p>
        <w:p w14:paraId="77782B06" w14:textId="43F8A02A" w:rsidR="00FC200E" w:rsidRDefault="00405C0A">
          <w:pPr>
            <w:pStyle w:val="Verzeichnis3"/>
            <w:rPr>
              <w:rFonts w:asciiTheme="minorHAnsi" w:eastAsiaTheme="minorEastAsia" w:hAnsiTheme="minorHAnsi" w:cstheme="minorBidi"/>
              <w:noProof/>
              <w:sz w:val="22"/>
              <w:lang w:val="de-CH" w:eastAsia="de-CH"/>
            </w:rPr>
          </w:pPr>
          <w:hyperlink w:anchor="_Toc161749371" w:history="1">
            <w:r w:rsidR="00FC200E" w:rsidRPr="00194225">
              <w:rPr>
                <w:rStyle w:val="Hyperlink"/>
                <w:noProof/>
              </w:rPr>
              <w:t>5.2.1</w:t>
            </w:r>
            <w:r w:rsidR="00FC200E">
              <w:rPr>
                <w:rFonts w:asciiTheme="minorHAnsi" w:eastAsiaTheme="minorEastAsia" w:hAnsiTheme="minorHAnsi" w:cstheme="minorBidi"/>
                <w:noProof/>
                <w:sz w:val="22"/>
                <w:lang w:val="de-CH" w:eastAsia="de-CH"/>
              </w:rPr>
              <w:tab/>
            </w:r>
            <w:r w:rsidR="00FC200E" w:rsidRPr="00194225">
              <w:rPr>
                <w:rStyle w:val="Hyperlink"/>
                <w:noProof/>
              </w:rPr>
              <w:t>Determination of RH/KEL1 and extended phenotype</w:t>
            </w:r>
            <w:r w:rsidR="00FC200E">
              <w:rPr>
                <w:noProof/>
                <w:webHidden/>
              </w:rPr>
              <w:tab/>
            </w:r>
            <w:r w:rsidR="00FC200E">
              <w:rPr>
                <w:noProof/>
                <w:webHidden/>
              </w:rPr>
              <w:fldChar w:fldCharType="begin"/>
            </w:r>
            <w:r w:rsidR="00FC200E">
              <w:rPr>
                <w:noProof/>
                <w:webHidden/>
              </w:rPr>
              <w:instrText xml:space="preserve"> PAGEREF _Toc161749371 \h </w:instrText>
            </w:r>
            <w:r w:rsidR="00FC200E">
              <w:rPr>
                <w:noProof/>
                <w:webHidden/>
              </w:rPr>
            </w:r>
            <w:r w:rsidR="00FC200E">
              <w:rPr>
                <w:noProof/>
                <w:webHidden/>
              </w:rPr>
              <w:fldChar w:fldCharType="separate"/>
            </w:r>
            <w:r w:rsidR="000A7E0D">
              <w:rPr>
                <w:noProof/>
                <w:webHidden/>
              </w:rPr>
              <w:t>18</w:t>
            </w:r>
            <w:r w:rsidR="00FC200E">
              <w:rPr>
                <w:noProof/>
                <w:webHidden/>
              </w:rPr>
              <w:fldChar w:fldCharType="end"/>
            </w:r>
          </w:hyperlink>
        </w:p>
        <w:p w14:paraId="5817871B" w14:textId="126E9D90" w:rsidR="00FC200E" w:rsidRDefault="00405C0A">
          <w:pPr>
            <w:pStyle w:val="Verzeichnis3"/>
            <w:rPr>
              <w:rFonts w:asciiTheme="minorHAnsi" w:eastAsiaTheme="minorEastAsia" w:hAnsiTheme="minorHAnsi" w:cstheme="minorBidi"/>
              <w:noProof/>
              <w:sz w:val="22"/>
              <w:lang w:val="de-CH" w:eastAsia="de-CH"/>
            </w:rPr>
          </w:pPr>
          <w:hyperlink w:anchor="_Toc161749372" w:history="1">
            <w:r w:rsidR="00FC200E" w:rsidRPr="00194225">
              <w:rPr>
                <w:rStyle w:val="Hyperlink"/>
                <w:noProof/>
              </w:rPr>
              <w:t>5.2.2</w:t>
            </w:r>
            <w:r w:rsidR="00FC200E">
              <w:rPr>
                <w:rFonts w:asciiTheme="minorHAnsi" w:eastAsiaTheme="minorEastAsia" w:hAnsiTheme="minorHAnsi" w:cstheme="minorBidi"/>
                <w:noProof/>
                <w:sz w:val="22"/>
                <w:lang w:val="de-CH" w:eastAsia="de-CH"/>
              </w:rPr>
              <w:tab/>
            </w:r>
            <w:r w:rsidR="00FC200E" w:rsidRPr="00194225">
              <w:rPr>
                <w:rStyle w:val="Hyperlink"/>
                <w:noProof/>
              </w:rPr>
              <w:t>Result and interpretation of the RH/KEL1 phenotype and other blood group antigens</w:t>
            </w:r>
            <w:r w:rsidR="00FC200E">
              <w:rPr>
                <w:noProof/>
                <w:webHidden/>
              </w:rPr>
              <w:tab/>
            </w:r>
            <w:r w:rsidR="00FC200E">
              <w:rPr>
                <w:noProof/>
                <w:webHidden/>
              </w:rPr>
              <w:fldChar w:fldCharType="begin"/>
            </w:r>
            <w:r w:rsidR="00FC200E">
              <w:rPr>
                <w:noProof/>
                <w:webHidden/>
              </w:rPr>
              <w:instrText xml:space="preserve"> PAGEREF _Toc161749372 \h </w:instrText>
            </w:r>
            <w:r w:rsidR="00FC200E">
              <w:rPr>
                <w:noProof/>
                <w:webHidden/>
              </w:rPr>
            </w:r>
            <w:r w:rsidR="00FC200E">
              <w:rPr>
                <w:noProof/>
                <w:webHidden/>
              </w:rPr>
              <w:fldChar w:fldCharType="separate"/>
            </w:r>
            <w:r w:rsidR="000A7E0D">
              <w:rPr>
                <w:noProof/>
                <w:webHidden/>
              </w:rPr>
              <w:t>19</w:t>
            </w:r>
            <w:r w:rsidR="00FC200E">
              <w:rPr>
                <w:noProof/>
                <w:webHidden/>
              </w:rPr>
              <w:fldChar w:fldCharType="end"/>
            </w:r>
          </w:hyperlink>
        </w:p>
        <w:p w14:paraId="19A6EF74" w14:textId="5366C17E"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73" w:history="1">
            <w:r w:rsidR="00FC200E" w:rsidRPr="00194225">
              <w:rPr>
                <w:rStyle w:val="Hyperlink"/>
                <w:noProof/>
              </w:rPr>
              <w:t>5.3</w:t>
            </w:r>
            <w:r w:rsidR="00FC200E">
              <w:rPr>
                <w:rFonts w:asciiTheme="minorHAnsi" w:eastAsiaTheme="minorEastAsia" w:hAnsiTheme="minorHAnsi" w:cstheme="minorBidi"/>
                <w:noProof/>
                <w:sz w:val="22"/>
                <w:lang w:val="de-CH" w:eastAsia="de-CH"/>
              </w:rPr>
              <w:tab/>
            </w:r>
            <w:r w:rsidR="00FC200E" w:rsidRPr="00194225">
              <w:rPr>
                <w:rStyle w:val="Hyperlink"/>
                <w:noProof/>
              </w:rPr>
              <w:t>Antibody screen and antibody identification</w:t>
            </w:r>
            <w:r w:rsidR="00FC200E">
              <w:rPr>
                <w:noProof/>
                <w:webHidden/>
              </w:rPr>
              <w:tab/>
            </w:r>
            <w:r w:rsidR="00FC200E">
              <w:rPr>
                <w:noProof/>
                <w:webHidden/>
              </w:rPr>
              <w:fldChar w:fldCharType="begin"/>
            </w:r>
            <w:r w:rsidR="00FC200E">
              <w:rPr>
                <w:noProof/>
                <w:webHidden/>
              </w:rPr>
              <w:instrText xml:space="preserve"> PAGEREF _Toc161749373 \h </w:instrText>
            </w:r>
            <w:r w:rsidR="00FC200E">
              <w:rPr>
                <w:noProof/>
                <w:webHidden/>
              </w:rPr>
            </w:r>
            <w:r w:rsidR="00FC200E">
              <w:rPr>
                <w:noProof/>
                <w:webHidden/>
              </w:rPr>
              <w:fldChar w:fldCharType="separate"/>
            </w:r>
            <w:r w:rsidR="000A7E0D">
              <w:rPr>
                <w:noProof/>
                <w:webHidden/>
              </w:rPr>
              <w:t>19</w:t>
            </w:r>
            <w:r w:rsidR="00FC200E">
              <w:rPr>
                <w:noProof/>
                <w:webHidden/>
              </w:rPr>
              <w:fldChar w:fldCharType="end"/>
            </w:r>
          </w:hyperlink>
        </w:p>
        <w:p w14:paraId="343CE40C" w14:textId="04B71845" w:rsidR="00FC200E" w:rsidRDefault="00405C0A">
          <w:pPr>
            <w:pStyle w:val="Verzeichnis3"/>
            <w:rPr>
              <w:rFonts w:asciiTheme="minorHAnsi" w:eastAsiaTheme="minorEastAsia" w:hAnsiTheme="minorHAnsi" w:cstheme="minorBidi"/>
              <w:noProof/>
              <w:sz w:val="22"/>
              <w:lang w:val="de-CH" w:eastAsia="de-CH"/>
            </w:rPr>
          </w:pPr>
          <w:hyperlink w:anchor="_Toc161749374" w:history="1">
            <w:r w:rsidR="00FC200E" w:rsidRPr="00194225">
              <w:rPr>
                <w:rStyle w:val="Hyperlink"/>
                <w:noProof/>
              </w:rPr>
              <w:t>5.3.1</w:t>
            </w:r>
            <w:r w:rsidR="00FC200E">
              <w:rPr>
                <w:rFonts w:asciiTheme="minorHAnsi" w:eastAsiaTheme="minorEastAsia" w:hAnsiTheme="minorHAnsi" w:cstheme="minorBidi"/>
                <w:noProof/>
                <w:sz w:val="22"/>
                <w:lang w:val="de-CH" w:eastAsia="de-CH"/>
              </w:rPr>
              <w:tab/>
            </w:r>
            <w:r w:rsidR="00FC200E" w:rsidRPr="00194225">
              <w:rPr>
                <w:rStyle w:val="Hyperlink"/>
                <w:noProof/>
              </w:rPr>
              <w:t>General</w:t>
            </w:r>
            <w:r w:rsidR="00FC200E">
              <w:rPr>
                <w:noProof/>
                <w:webHidden/>
              </w:rPr>
              <w:tab/>
            </w:r>
            <w:r w:rsidR="00FC200E">
              <w:rPr>
                <w:noProof/>
                <w:webHidden/>
              </w:rPr>
              <w:fldChar w:fldCharType="begin"/>
            </w:r>
            <w:r w:rsidR="00FC200E">
              <w:rPr>
                <w:noProof/>
                <w:webHidden/>
              </w:rPr>
              <w:instrText xml:space="preserve"> PAGEREF _Toc161749374 \h </w:instrText>
            </w:r>
            <w:r w:rsidR="00FC200E">
              <w:rPr>
                <w:noProof/>
                <w:webHidden/>
              </w:rPr>
            </w:r>
            <w:r w:rsidR="00FC200E">
              <w:rPr>
                <w:noProof/>
                <w:webHidden/>
              </w:rPr>
              <w:fldChar w:fldCharType="separate"/>
            </w:r>
            <w:r w:rsidR="000A7E0D">
              <w:rPr>
                <w:noProof/>
                <w:webHidden/>
              </w:rPr>
              <w:t>19</w:t>
            </w:r>
            <w:r w:rsidR="00FC200E">
              <w:rPr>
                <w:noProof/>
                <w:webHidden/>
              </w:rPr>
              <w:fldChar w:fldCharType="end"/>
            </w:r>
          </w:hyperlink>
        </w:p>
        <w:p w14:paraId="1F056EF6" w14:textId="24A754FE" w:rsidR="00FC200E" w:rsidRDefault="00405C0A">
          <w:pPr>
            <w:pStyle w:val="Verzeichnis3"/>
            <w:rPr>
              <w:rFonts w:asciiTheme="minorHAnsi" w:eastAsiaTheme="minorEastAsia" w:hAnsiTheme="minorHAnsi" w:cstheme="minorBidi"/>
              <w:noProof/>
              <w:sz w:val="22"/>
              <w:lang w:val="de-CH" w:eastAsia="de-CH"/>
            </w:rPr>
          </w:pPr>
          <w:hyperlink w:anchor="_Toc161749375" w:history="1">
            <w:r w:rsidR="00FC200E" w:rsidRPr="00194225">
              <w:rPr>
                <w:rStyle w:val="Hyperlink"/>
                <w:noProof/>
              </w:rPr>
              <w:t>5.3.2</w:t>
            </w:r>
            <w:r w:rsidR="00FC200E">
              <w:rPr>
                <w:rFonts w:asciiTheme="minorHAnsi" w:eastAsiaTheme="minorEastAsia" w:hAnsiTheme="minorHAnsi" w:cstheme="minorBidi"/>
                <w:noProof/>
                <w:sz w:val="22"/>
                <w:lang w:val="de-CH" w:eastAsia="de-CH"/>
              </w:rPr>
              <w:tab/>
            </w:r>
            <w:r w:rsidR="00FC200E" w:rsidRPr="00194225">
              <w:rPr>
                <w:rStyle w:val="Hyperlink"/>
                <w:noProof/>
              </w:rPr>
              <w:t>Methods for the antibody screen and identification</w:t>
            </w:r>
            <w:r w:rsidR="00FC200E">
              <w:rPr>
                <w:noProof/>
                <w:webHidden/>
              </w:rPr>
              <w:tab/>
            </w:r>
            <w:r w:rsidR="00FC200E">
              <w:rPr>
                <w:noProof/>
                <w:webHidden/>
              </w:rPr>
              <w:fldChar w:fldCharType="begin"/>
            </w:r>
            <w:r w:rsidR="00FC200E">
              <w:rPr>
                <w:noProof/>
                <w:webHidden/>
              </w:rPr>
              <w:instrText xml:space="preserve"> PAGEREF _Toc161749375 \h </w:instrText>
            </w:r>
            <w:r w:rsidR="00FC200E">
              <w:rPr>
                <w:noProof/>
                <w:webHidden/>
              </w:rPr>
            </w:r>
            <w:r w:rsidR="00FC200E">
              <w:rPr>
                <w:noProof/>
                <w:webHidden/>
              </w:rPr>
              <w:fldChar w:fldCharType="separate"/>
            </w:r>
            <w:r w:rsidR="000A7E0D">
              <w:rPr>
                <w:noProof/>
                <w:webHidden/>
              </w:rPr>
              <w:t>19</w:t>
            </w:r>
            <w:r w:rsidR="00FC200E">
              <w:rPr>
                <w:noProof/>
                <w:webHidden/>
              </w:rPr>
              <w:fldChar w:fldCharType="end"/>
            </w:r>
          </w:hyperlink>
        </w:p>
        <w:p w14:paraId="2E7E9B99" w14:textId="03950F8B" w:rsidR="00FC200E" w:rsidRDefault="00405C0A">
          <w:pPr>
            <w:pStyle w:val="Verzeichnis3"/>
            <w:rPr>
              <w:rFonts w:asciiTheme="minorHAnsi" w:eastAsiaTheme="minorEastAsia" w:hAnsiTheme="minorHAnsi" w:cstheme="minorBidi"/>
              <w:noProof/>
              <w:sz w:val="22"/>
              <w:lang w:val="de-CH" w:eastAsia="de-CH"/>
            </w:rPr>
          </w:pPr>
          <w:hyperlink w:anchor="_Toc161749376" w:history="1">
            <w:r w:rsidR="00FC200E" w:rsidRPr="00194225">
              <w:rPr>
                <w:rStyle w:val="Hyperlink"/>
                <w:noProof/>
              </w:rPr>
              <w:t>5.3.3</w:t>
            </w:r>
            <w:r w:rsidR="00FC200E">
              <w:rPr>
                <w:rFonts w:asciiTheme="minorHAnsi" w:eastAsiaTheme="minorEastAsia" w:hAnsiTheme="minorHAnsi" w:cstheme="minorBidi"/>
                <w:noProof/>
                <w:sz w:val="22"/>
                <w:lang w:val="de-CH" w:eastAsia="de-CH"/>
              </w:rPr>
              <w:tab/>
            </w:r>
            <w:r w:rsidR="00FC200E" w:rsidRPr="00194225">
              <w:rPr>
                <w:rStyle w:val="Hyperlink"/>
                <w:noProof/>
              </w:rPr>
              <w:t>Result of the antibody screen</w:t>
            </w:r>
            <w:r w:rsidR="00FC200E">
              <w:rPr>
                <w:noProof/>
                <w:webHidden/>
              </w:rPr>
              <w:tab/>
            </w:r>
            <w:r w:rsidR="00FC200E">
              <w:rPr>
                <w:noProof/>
                <w:webHidden/>
              </w:rPr>
              <w:fldChar w:fldCharType="begin"/>
            </w:r>
            <w:r w:rsidR="00FC200E">
              <w:rPr>
                <w:noProof/>
                <w:webHidden/>
              </w:rPr>
              <w:instrText xml:space="preserve"> PAGEREF _Toc161749376 \h </w:instrText>
            </w:r>
            <w:r w:rsidR="00FC200E">
              <w:rPr>
                <w:noProof/>
                <w:webHidden/>
              </w:rPr>
            </w:r>
            <w:r w:rsidR="00FC200E">
              <w:rPr>
                <w:noProof/>
                <w:webHidden/>
              </w:rPr>
              <w:fldChar w:fldCharType="separate"/>
            </w:r>
            <w:r w:rsidR="000A7E0D">
              <w:rPr>
                <w:noProof/>
                <w:webHidden/>
              </w:rPr>
              <w:t>19</w:t>
            </w:r>
            <w:r w:rsidR="00FC200E">
              <w:rPr>
                <w:noProof/>
                <w:webHidden/>
              </w:rPr>
              <w:fldChar w:fldCharType="end"/>
            </w:r>
          </w:hyperlink>
        </w:p>
        <w:p w14:paraId="4A241A51" w14:textId="7F465FF3" w:rsidR="00FC200E" w:rsidRDefault="00405C0A">
          <w:pPr>
            <w:pStyle w:val="Verzeichnis3"/>
            <w:rPr>
              <w:rFonts w:asciiTheme="minorHAnsi" w:eastAsiaTheme="minorEastAsia" w:hAnsiTheme="minorHAnsi" w:cstheme="minorBidi"/>
              <w:noProof/>
              <w:sz w:val="22"/>
              <w:lang w:val="de-CH" w:eastAsia="de-CH"/>
            </w:rPr>
          </w:pPr>
          <w:hyperlink w:anchor="_Toc161749377" w:history="1">
            <w:r w:rsidR="00FC200E" w:rsidRPr="00194225">
              <w:rPr>
                <w:rStyle w:val="Hyperlink"/>
                <w:noProof/>
              </w:rPr>
              <w:t>5.3.4</w:t>
            </w:r>
            <w:r w:rsidR="00FC200E">
              <w:rPr>
                <w:rFonts w:asciiTheme="minorHAnsi" w:eastAsiaTheme="minorEastAsia" w:hAnsiTheme="minorHAnsi" w:cstheme="minorBidi"/>
                <w:noProof/>
                <w:sz w:val="22"/>
                <w:lang w:val="de-CH" w:eastAsia="de-CH"/>
              </w:rPr>
              <w:tab/>
            </w:r>
            <w:r w:rsidR="00FC200E" w:rsidRPr="00194225">
              <w:rPr>
                <w:rStyle w:val="Hyperlink"/>
                <w:noProof/>
              </w:rPr>
              <w:t>Antibody identification</w:t>
            </w:r>
            <w:r w:rsidR="00FC200E">
              <w:rPr>
                <w:noProof/>
                <w:webHidden/>
              </w:rPr>
              <w:tab/>
            </w:r>
            <w:r w:rsidR="00FC200E">
              <w:rPr>
                <w:noProof/>
                <w:webHidden/>
              </w:rPr>
              <w:fldChar w:fldCharType="begin"/>
            </w:r>
            <w:r w:rsidR="00FC200E">
              <w:rPr>
                <w:noProof/>
                <w:webHidden/>
              </w:rPr>
              <w:instrText xml:space="preserve"> PAGEREF _Toc161749377 \h </w:instrText>
            </w:r>
            <w:r w:rsidR="00FC200E">
              <w:rPr>
                <w:noProof/>
                <w:webHidden/>
              </w:rPr>
            </w:r>
            <w:r w:rsidR="00FC200E">
              <w:rPr>
                <w:noProof/>
                <w:webHidden/>
              </w:rPr>
              <w:fldChar w:fldCharType="separate"/>
            </w:r>
            <w:r w:rsidR="000A7E0D">
              <w:rPr>
                <w:noProof/>
                <w:webHidden/>
              </w:rPr>
              <w:t>19</w:t>
            </w:r>
            <w:r w:rsidR="00FC200E">
              <w:rPr>
                <w:noProof/>
                <w:webHidden/>
              </w:rPr>
              <w:fldChar w:fldCharType="end"/>
            </w:r>
          </w:hyperlink>
        </w:p>
        <w:p w14:paraId="6612782E" w14:textId="16858A2C"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78" w:history="1">
            <w:r w:rsidR="00FC200E" w:rsidRPr="00194225">
              <w:rPr>
                <w:rStyle w:val="Hyperlink"/>
                <w:noProof/>
              </w:rPr>
              <w:t>5.4</w:t>
            </w:r>
            <w:r w:rsidR="00FC200E">
              <w:rPr>
                <w:rFonts w:asciiTheme="minorHAnsi" w:eastAsiaTheme="minorEastAsia" w:hAnsiTheme="minorHAnsi" w:cstheme="minorBidi"/>
                <w:noProof/>
                <w:sz w:val="22"/>
                <w:lang w:val="de-CH" w:eastAsia="de-CH"/>
              </w:rPr>
              <w:tab/>
            </w:r>
            <w:r w:rsidR="00FC200E" w:rsidRPr="00194225">
              <w:rPr>
                <w:rStyle w:val="Hyperlink"/>
                <w:noProof/>
              </w:rPr>
              <w:t>Direct anti-human globulin test and elution</w:t>
            </w:r>
            <w:r w:rsidR="00FC200E">
              <w:rPr>
                <w:noProof/>
                <w:webHidden/>
              </w:rPr>
              <w:tab/>
            </w:r>
            <w:r w:rsidR="00FC200E">
              <w:rPr>
                <w:noProof/>
                <w:webHidden/>
              </w:rPr>
              <w:fldChar w:fldCharType="begin"/>
            </w:r>
            <w:r w:rsidR="00FC200E">
              <w:rPr>
                <w:noProof/>
                <w:webHidden/>
              </w:rPr>
              <w:instrText xml:space="preserve"> PAGEREF _Toc161749378 \h </w:instrText>
            </w:r>
            <w:r w:rsidR="00FC200E">
              <w:rPr>
                <w:noProof/>
                <w:webHidden/>
              </w:rPr>
            </w:r>
            <w:r w:rsidR="00FC200E">
              <w:rPr>
                <w:noProof/>
                <w:webHidden/>
              </w:rPr>
              <w:fldChar w:fldCharType="separate"/>
            </w:r>
            <w:r w:rsidR="000A7E0D">
              <w:rPr>
                <w:noProof/>
                <w:webHidden/>
              </w:rPr>
              <w:t>20</w:t>
            </w:r>
            <w:r w:rsidR="00FC200E">
              <w:rPr>
                <w:noProof/>
                <w:webHidden/>
              </w:rPr>
              <w:fldChar w:fldCharType="end"/>
            </w:r>
          </w:hyperlink>
        </w:p>
        <w:p w14:paraId="6D9965FC" w14:textId="0CD558D3" w:rsidR="00FC200E" w:rsidRDefault="00405C0A">
          <w:pPr>
            <w:pStyle w:val="Verzeichnis3"/>
            <w:rPr>
              <w:rFonts w:asciiTheme="minorHAnsi" w:eastAsiaTheme="minorEastAsia" w:hAnsiTheme="minorHAnsi" w:cstheme="minorBidi"/>
              <w:noProof/>
              <w:sz w:val="22"/>
              <w:lang w:val="de-CH" w:eastAsia="de-CH"/>
            </w:rPr>
          </w:pPr>
          <w:hyperlink w:anchor="_Toc161749379" w:history="1">
            <w:r w:rsidR="00FC200E" w:rsidRPr="00194225">
              <w:rPr>
                <w:rStyle w:val="Hyperlink"/>
                <w:noProof/>
              </w:rPr>
              <w:t>5.4.1</w:t>
            </w:r>
            <w:r w:rsidR="00FC200E">
              <w:rPr>
                <w:rFonts w:asciiTheme="minorHAnsi" w:eastAsiaTheme="minorEastAsia" w:hAnsiTheme="minorHAnsi" w:cstheme="minorBidi"/>
                <w:noProof/>
                <w:sz w:val="22"/>
                <w:lang w:val="de-CH" w:eastAsia="de-CH"/>
              </w:rPr>
              <w:tab/>
            </w:r>
            <w:r w:rsidR="00FC200E" w:rsidRPr="00194225">
              <w:rPr>
                <w:rStyle w:val="Hyperlink"/>
                <w:noProof/>
              </w:rPr>
              <w:t>Direct anti-human globulin test</w:t>
            </w:r>
            <w:r w:rsidR="00FC200E">
              <w:rPr>
                <w:noProof/>
                <w:webHidden/>
              </w:rPr>
              <w:tab/>
            </w:r>
            <w:r w:rsidR="00FC200E">
              <w:rPr>
                <w:noProof/>
                <w:webHidden/>
              </w:rPr>
              <w:fldChar w:fldCharType="begin"/>
            </w:r>
            <w:r w:rsidR="00FC200E">
              <w:rPr>
                <w:noProof/>
                <w:webHidden/>
              </w:rPr>
              <w:instrText xml:space="preserve"> PAGEREF _Toc161749379 \h </w:instrText>
            </w:r>
            <w:r w:rsidR="00FC200E">
              <w:rPr>
                <w:noProof/>
                <w:webHidden/>
              </w:rPr>
            </w:r>
            <w:r w:rsidR="00FC200E">
              <w:rPr>
                <w:noProof/>
                <w:webHidden/>
              </w:rPr>
              <w:fldChar w:fldCharType="separate"/>
            </w:r>
            <w:r w:rsidR="000A7E0D">
              <w:rPr>
                <w:noProof/>
                <w:webHidden/>
              </w:rPr>
              <w:t>20</w:t>
            </w:r>
            <w:r w:rsidR="00FC200E">
              <w:rPr>
                <w:noProof/>
                <w:webHidden/>
              </w:rPr>
              <w:fldChar w:fldCharType="end"/>
            </w:r>
          </w:hyperlink>
        </w:p>
        <w:p w14:paraId="30EA5641" w14:textId="4ABAD234" w:rsidR="00FC200E" w:rsidRDefault="00405C0A">
          <w:pPr>
            <w:pStyle w:val="Verzeichnis3"/>
            <w:rPr>
              <w:rFonts w:asciiTheme="minorHAnsi" w:eastAsiaTheme="minorEastAsia" w:hAnsiTheme="minorHAnsi" w:cstheme="minorBidi"/>
              <w:noProof/>
              <w:sz w:val="22"/>
              <w:lang w:val="de-CH" w:eastAsia="de-CH"/>
            </w:rPr>
          </w:pPr>
          <w:hyperlink w:anchor="_Toc161749380" w:history="1">
            <w:r w:rsidR="00FC200E" w:rsidRPr="00194225">
              <w:rPr>
                <w:rStyle w:val="Hyperlink"/>
                <w:noProof/>
              </w:rPr>
              <w:t>5.4.2</w:t>
            </w:r>
            <w:r w:rsidR="00FC200E">
              <w:rPr>
                <w:rFonts w:asciiTheme="minorHAnsi" w:eastAsiaTheme="minorEastAsia" w:hAnsiTheme="minorHAnsi" w:cstheme="minorBidi"/>
                <w:noProof/>
                <w:sz w:val="22"/>
                <w:lang w:val="de-CH" w:eastAsia="de-CH"/>
              </w:rPr>
              <w:tab/>
            </w:r>
            <w:r w:rsidR="00FC200E" w:rsidRPr="00194225">
              <w:rPr>
                <w:rStyle w:val="Hyperlink"/>
                <w:noProof/>
              </w:rPr>
              <w:t>Elution</w:t>
            </w:r>
            <w:r w:rsidR="00FC200E">
              <w:rPr>
                <w:noProof/>
                <w:webHidden/>
              </w:rPr>
              <w:tab/>
            </w:r>
            <w:r w:rsidR="00FC200E">
              <w:rPr>
                <w:noProof/>
                <w:webHidden/>
              </w:rPr>
              <w:fldChar w:fldCharType="begin"/>
            </w:r>
            <w:r w:rsidR="00FC200E">
              <w:rPr>
                <w:noProof/>
                <w:webHidden/>
              </w:rPr>
              <w:instrText xml:space="preserve"> PAGEREF _Toc161749380 \h </w:instrText>
            </w:r>
            <w:r w:rsidR="00FC200E">
              <w:rPr>
                <w:noProof/>
                <w:webHidden/>
              </w:rPr>
            </w:r>
            <w:r w:rsidR="00FC200E">
              <w:rPr>
                <w:noProof/>
                <w:webHidden/>
              </w:rPr>
              <w:fldChar w:fldCharType="separate"/>
            </w:r>
            <w:r w:rsidR="000A7E0D">
              <w:rPr>
                <w:noProof/>
                <w:webHidden/>
              </w:rPr>
              <w:t>20</w:t>
            </w:r>
            <w:r w:rsidR="00FC200E">
              <w:rPr>
                <w:noProof/>
                <w:webHidden/>
              </w:rPr>
              <w:fldChar w:fldCharType="end"/>
            </w:r>
          </w:hyperlink>
        </w:p>
        <w:p w14:paraId="28FBD00F" w14:textId="4C14F272"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81" w:history="1">
            <w:r w:rsidR="00FC200E" w:rsidRPr="00194225">
              <w:rPr>
                <w:rStyle w:val="Hyperlink"/>
                <w:noProof/>
              </w:rPr>
              <w:t>5.5</w:t>
            </w:r>
            <w:r w:rsidR="00FC200E">
              <w:rPr>
                <w:rFonts w:asciiTheme="minorHAnsi" w:eastAsiaTheme="minorEastAsia" w:hAnsiTheme="minorHAnsi" w:cstheme="minorBidi"/>
                <w:noProof/>
                <w:sz w:val="22"/>
                <w:lang w:val="de-CH" w:eastAsia="de-CH"/>
              </w:rPr>
              <w:tab/>
            </w:r>
            <w:r w:rsidR="00FC200E" w:rsidRPr="00194225">
              <w:rPr>
                <w:rStyle w:val="Hyperlink"/>
                <w:noProof/>
              </w:rPr>
              <w:t>Pre-transfusion compatibility testing</w:t>
            </w:r>
            <w:r w:rsidR="00FC200E">
              <w:rPr>
                <w:noProof/>
                <w:webHidden/>
              </w:rPr>
              <w:tab/>
            </w:r>
            <w:r w:rsidR="00FC200E">
              <w:rPr>
                <w:noProof/>
                <w:webHidden/>
              </w:rPr>
              <w:fldChar w:fldCharType="begin"/>
            </w:r>
            <w:r w:rsidR="00FC200E">
              <w:rPr>
                <w:noProof/>
                <w:webHidden/>
              </w:rPr>
              <w:instrText xml:space="preserve"> PAGEREF _Toc161749381 \h </w:instrText>
            </w:r>
            <w:r w:rsidR="00FC200E">
              <w:rPr>
                <w:noProof/>
                <w:webHidden/>
              </w:rPr>
            </w:r>
            <w:r w:rsidR="00FC200E">
              <w:rPr>
                <w:noProof/>
                <w:webHidden/>
              </w:rPr>
              <w:fldChar w:fldCharType="separate"/>
            </w:r>
            <w:r w:rsidR="000A7E0D">
              <w:rPr>
                <w:noProof/>
                <w:webHidden/>
              </w:rPr>
              <w:t>24</w:t>
            </w:r>
            <w:r w:rsidR="00FC200E">
              <w:rPr>
                <w:noProof/>
                <w:webHidden/>
              </w:rPr>
              <w:fldChar w:fldCharType="end"/>
            </w:r>
          </w:hyperlink>
        </w:p>
        <w:p w14:paraId="5F699E1F" w14:textId="2A04C7D6" w:rsidR="00FC200E" w:rsidRDefault="00405C0A">
          <w:pPr>
            <w:pStyle w:val="Verzeichnis3"/>
            <w:rPr>
              <w:rFonts w:asciiTheme="minorHAnsi" w:eastAsiaTheme="minorEastAsia" w:hAnsiTheme="minorHAnsi" w:cstheme="minorBidi"/>
              <w:noProof/>
              <w:sz w:val="22"/>
              <w:lang w:val="de-CH" w:eastAsia="de-CH"/>
            </w:rPr>
          </w:pPr>
          <w:hyperlink w:anchor="_Toc161749382" w:history="1">
            <w:r w:rsidR="00FC200E" w:rsidRPr="00194225">
              <w:rPr>
                <w:rStyle w:val="Hyperlink"/>
                <w:noProof/>
              </w:rPr>
              <w:t>5.5.1</w:t>
            </w:r>
            <w:r w:rsidR="00FC200E">
              <w:rPr>
                <w:rFonts w:asciiTheme="minorHAnsi" w:eastAsiaTheme="minorEastAsia" w:hAnsiTheme="minorHAnsi" w:cstheme="minorBidi"/>
                <w:noProof/>
                <w:sz w:val="22"/>
                <w:lang w:val="de-CH" w:eastAsia="de-CH"/>
              </w:rPr>
              <w:tab/>
            </w:r>
            <w:r w:rsidR="00FC200E" w:rsidRPr="00194225">
              <w:rPr>
                <w:rStyle w:val="Hyperlink"/>
                <w:noProof/>
              </w:rPr>
              <w:t>Release of pRBC for transfusion</w:t>
            </w:r>
            <w:r w:rsidR="00FC200E">
              <w:rPr>
                <w:noProof/>
                <w:webHidden/>
              </w:rPr>
              <w:tab/>
            </w:r>
            <w:r w:rsidR="00FC200E">
              <w:rPr>
                <w:noProof/>
                <w:webHidden/>
              </w:rPr>
              <w:fldChar w:fldCharType="begin"/>
            </w:r>
            <w:r w:rsidR="00FC200E">
              <w:rPr>
                <w:noProof/>
                <w:webHidden/>
              </w:rPr>
              <w:instrText xml:space="preserve"> PAGEREF _Toc161749382 \h </w:instrText>
            </w:r>
            <w:r w:rsidR="00FC200E">
              <w:rPr>
                <w:noProof/>
                <w:webHidden/>
              </w:rPr>
            </w:r>
            <w:r w:rsidR="00FC200E">
              <w:rPr>
                <w:noProof/>
                <w:webHidden/>
              </w:rPr>
              <w:fldChar w:fldCharType="separate"/>
            </w:r>
            <w:r w:rsidR="000A7E0D">
              <w:rPr>
                <w:noProof/>
                <w:webHidden/>
              </w:rPr>
              <w:t>24</w:t>
            </w:r>
            <w:r w:rsidR="00FC200E">
              <w:rPr>
                <w:noProof/>
                <w:webHidden/>
              </w:rPr>
              <w:fldChar w:fldCharType="end"/>
            </w:r>
          </w:hyperlink>
        </w:p>
        <w:p w14:paraId="71E400D2" w14:textId="1F4D2E7B" w:rsidR="00FC200E" w:rsidRDefault="00405C0A">
          <w:pPr>
            <w:pStyle w:val="Verzeichnis3"/>
            <w:rPr>
              <w:rFonts w:asciiTheme="minorHAnsi" w:eastAsiaTheme="minorEastAsia" w:hAnsiTheme="minorHAnsi" w:cstheme="minorBidi"/>
              <w:noProof/>
              <w:sz w:val="22"/>
              <w:lang w:val="de-CH" w:eastAsia="de-CH"/>
            </w:rPr>
          </w:pPr>
          <w:hyperlink w:anchor="_Toc161749383" w:history="1">
            <w:r w:rsidR="00FC200E" w:rsidRPr="00194225">
              <w:rPr>
                <w:rStyle w:val="Hyperlink"/>
                <w:noProof/>
              </w:rPr>
              <w:t>5.5.2</w:t>
            </w:r>
            <w:r w:rsidR="00FC200E">
              <w:rPr>
                <w:rFonts w:asciiTheme="minorHAnsi" w:eastAsiaTheme="minorEastAsia" w:hAnsiTheme="minorHAnsi" w:cstheme="minorBidi"/>
                <w:noProof/>
                <w:sz w:val="22"/>
                <w:lang w:val="de-CH" w:eastAsia="de-CH"/>
              </w:rPr>
              <w:tab/>
            </w:r>
            <w:r w:rsidR="00FC200E" w:rsidRPr="00194225">
              <w:rPr>
                <w:rStyle w:val="Hyperlink"/>
                <w:noProof/>
              </w:rPr>
              <w:t>Release by T&amp;S</w:t>
            </w:r>
            <w:r w:rsidR="00FC200E">
              <w:rPr>
                <w:noProof/>
                <w:webHidden/>
              </w:rPr>
              <w:tab/>
            </w:r>
            <w:r w:rsidR="00FC200E">
              <w:rPr>
                <w:noProof/>
                <w:webHidden/>
              </w:rPr>
              <w:fldChar w:fldCharType="begin"/>
            </w:r>
            <w:r w:rsidR="00FC200E">
              <w:rPr>
                <w:noProof/>
                <w:webHidden/>
              </w:rPr>
              <w:instrText xml:space="preserve"> PAGEREF _Toc161749383 \h </w:instrText>
            </w:r>
            <w:r w:rsidR="00FC200E">
              <w:rPr>
                <w:noProof/>
                <w:webHidden/>
              </w:rPr>
            </w:r>
            <w:r w:rsidR="00FC200E">
              <w:rPr>
                <w:noProof/>
                <w:webHidden/>
              </w:rPr>
              <w:fldChar w:fldCharType="separate"/>
            </w:r>
            <w:r w:rsidR="000A7E0D">
              <w:rPr>
                <w:noProof/>
                <w:webHidden/>
              </w:rPr>
              <w:t>24</w:t>
            </w:r>
            <w:r w:rsidR="00FC200E">
              <w:rPr>
                <w:noProof/>
                <w:webHidden/>
              </w:rPr>
              <w:fldChar w:fldCharType="end"/>
            </w:r>
          </w:hyperlink>
        </w:p>
        <w:p w14:paraId="53007844" w14:textId="77815198" w:rsidR="00FC200E" w:rsidRDefault="00405C0A">
          <w:pPr>
            <w:pStyle w:val="Verzeichnis3"/>
            <w:rPr>
              <w:rFonts w:asciiTheme="minorHAnsi" w:eastAsiaTheme="minorEastAsia" w:hAnsiTheme="minorHAnsi" w:cstheme="minorBidi"/>
              <w:noProof/>
              <w:sz w:val="22"/>
              <w:lang w:val="de-CH" w:eastAsia="de-CH"/>
            </w:rPr>
          </w:pPr>
          <w:hyperlink w:anchor="_Toc161749384" w:history="1">
            <w:r w:rsidR="00FC200E" w:rsidRPr="00194225">
              <w:rPr>
                <w:rStyle w:val="Hyperlink"/>
                <w:noProof/>
              </w:rPr>
              <w:t>5.5.3</w:t>
            </w:r>
            <w:r w:rsidR="00FC200E">
              <w:rPr>
                <w:rFonts w:asciiTheme="minorHAnsi" w:eastAsiaTheme="minorEastAsia" w:hAnsiTheme="minorHAnsi" w:cstheme="minorBidi"/>
                <w:noProof/>
                <w:sz w:val="22"/>
                <w:lang w:val="de-CH" w:eastAsia="de-CH"/>
              </w:rPr>
              <w:tab/>
            </w:r>
            <w:r w:rsidR="00FC200E" w:rsidRPr="00194225">
              <w:rPr>
                <w:rStyle w:val="Hyperlink"/>
                <w:noProof/>
              </w:rPr>
              <w:t>Release by XM</w:t>
            </w:r>
            <w:r w:rsidR="00FC200E">
              <w:rPr>
                <w:noProof/>
                <w:webHidden/>
              </w:rPr>
              <w:tab/>
            </w:r>
            <w:r w:rsidR="00FC200E">
              <w:rPr>
                <w:noProof/>
                <w:webHidden/>
              </w:rPr>
              <w:fldChar w:fldCharType="begin"/>
            </w:r>
            <w:r w:rsidR="00FC200E">
              <w:rPr>
                <w:noProof/>
                <w:webHidden/>
              </w:rPr>
              <w:instrText xml:space="preserve"> PAGEREF _Toc161749384 \h </w:instrText>
            </w:r>
            <w:r w:rsidR="00FC200E">
              <w:rPr>
                <w:noProof/>
                <w:webHidden/>
              </w:rPr>
            </w:r>
            <w:r w:rsidR="00FC200E">
              <w:rPr>
                <w:noProof/>
                <w:webHidden/>
              </w:rPr>
              <w:fldChar w:fldCharType="separate"/>
            </w:r>
            <w:r w:rsidR="000A7E0D">
              <w:rPr>
                <w:noProof/>
                <w:webHidden/>
              </w:rPr>
              <w:t>24</w:t>
            </w:r>
            <w:r w:rsidR="00FC200E">
              <w:rPr>
                <w:noProof/>
                <w:webHidden/>
              </w:rPr>
              <w:fldChar w:fldCharType="end"/>
            </w:r>
          </w:hyperlink>
        </w:p>
        <w:p w14:paraId="5412ABD5" w14:textId="029469A4"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85" w:history="1">
            <w:r w:rsidR="00FC200E" w:rsidRPr="00194225">
              <w:rPr>
                <w:rStyle w:val="Hyperlink"/>
                <w:noProof/>
              </w:rPr>
              <w:t>5.6</w:t>
            </w:r>
            <w:r w:rsidR="00FC200E">
              <w:rPr>
                <w:rFonts w:asciiTheme="minorHAnsi" w:eastAsiaTheme="minorEastAsia" w:hAnsiTheme="minorHAnsi" w:cstheme="minorBidi"/>
                <w:noProof/>
                <w:sz w:val="22"/>
                <w:lang w:val="de-CH" w:eastAsia="de-CH"/>
              </w:rPr>
              <w:tab/>
            </w:r>
            <w:r w:rsidR="00FC200E" w:rsidRPr="00194225">
              <w:rPr>
                <w:rStyle w:val="Hyperlink"/>
                <w:noProof/>
              </w:rPr>
              <w:t>Written information, issue of pRBC</w:t>
            </w:r>
            <w:r w:rsidR="00FC200E">
              <w:rPr>
                <w:noProof/>
                <w:webHidden/>
              </w:rPr>
              <w:tab/>
            </w:r>
            <w:r w:rsidR="00FC200E">
              <w:rPr>
                <w:noProof/>
                <w:webHidden/>
              </w:rPr>
              <w:fldChar w:fldCharType="begin"/>
            </w:r>
            <w:r w:rsidR="00FC200E">
              <w:rPr>
                <w:noProof/>
                <w:webHidden/>
              </w:rPr>
              <w:instrText xml:space="preserve"> PAGEREF _Toc161749385 \h </w:instrText>
            </w:r>
            <w:r w:rsidR="00FC200E">
              <w:rPr>
                <w:noProof/>
                <w:webHidden/>
              </w:rPr>
            </w:r>
            <w:r w:rsidR="00FC200E">
              <w:rPr>
                <w:noProof/>
                <w:webHidden/>
              </w:rPr>
              <w:fldChar w:fldCharType="separate"/>
            </w:r>
            <w:r w:rsidR="000A7E0D">
              <w:rPr>
                <w:noProof/>
                <w:webHidden/>
              </w:rPr>
              <w:t>25</w:t>
            </w:r>
            <w:r w:rsidR="00FC200E">
              <w:rPr>
                <w:noProof/>
                <w:webHidden/>
              </w:rPr>
              <w:fldChar w:fldCharType="end"/>
            </w:r>
          </w:hyperlink>
        </w:p>
        <w:p w14:paraId="6B56F021" w14:textId="6F65C44D" w:rsidR="00FC200E" w:rsidRDefault="00405C0A">
          <w:pPr>
            <w:pStyle w:val="Verzeichnis3"/>
            <w:rPr>
              <w:rFonts w:asciiTheme="minorHAnsi" w:eastAsiaTheme="minorEastAsia" w:hAnsiTheme="minorHAnsi" w:cstheme="minorBidi"/>
              <w:noProof/>
              <w:sz w:val="22"/>
              <w:lang w:val="de-CH" w:eastAsia="de-CH"/>
            </w:rPr>
          </w:pPr>
          <w:hyperlink w:anchor="_Toc161749386" w:history="1">
            <w:r w:rsidR="00FC200E" w:rsidRPr="00194225">
              <w:rPr>
                <w:rStyle w:val="Hyperlink"/>
                <w:noProof/>
              </w:rPr>
              <w:t>5.6.1</w:t>
            </w:r>
            <w:r w:rsidR="00FC200E">
              <w:rPr>
                <w:rFonts w:asciiTheme="minorHAnsi" w:eastAsiaTheme="minorEastAsia" w:hAnsiTheme="minorHAnsi" w:cstheme="minorBidi"/>
                <w:noProof/>
                <w:sz w:val="22"/>
                <w:lang w:val="de-CH" w:eastAsia="de-CH"/>
              </w:rPr>
              <w:tab/>
            </w:r>
            <w:r w:rsidR="00FC200E" w:rsidRPr="00194225">
              <w:rPr>
                <w:rStyle w:val="Hyperlink"/>
                <w:noProof/>
              </w:rPr>
              <w:t>Written information on accompanying documents</w:t>
            </w:r>
            <w:r w:rsidR="00FC200E">
              <w:rPr>
                <w:noProof/>
                <w:webHidden/>
              </w:rPr>
              <w:tab/>
            </w:r>
            <w:r w:rsidR="00FC200E">
              <w:rPr>
                <w:noProof/>
                <w:webHidden/>
              </w:rPr>
              <w:fldChar w:fldCharType="begin"/>
            </w:r>
            <w:r w:rsidR="00FC200E">
              <w:rPr>
                <w:noProof/>
                <w:webHidden/>
              </w:rPr>
              <w:instrText xml:space="preserve"> PAGEREF _Toc161749386 \h </w:instrText>
            </w:r>
            <w:r w:rsidR="00FC200E">
              <w:rPr>
                <w:noProof/>
                <w:webHidden/>
              </w:rPr>
            </w:r>
            <w:r w:rsidR="00FC200E">
              <w:rPr>
                <w:noProof/>
                <w:webHidden/>
              </w:rPr>
              <w:fldChar w:fldCharType="separate"/>
            </w:r>
            <w:r w:rsidR="000A7E0D">
              <w:rPr>
                <w:noProof/>
                <w:webHidden/>
              </w:rPr>
              <w:t>25</w:t>
            </w:r>
            <w:r w:rsidR="00FC200E">
              <w:rPr>
                <w:noProof/>
                <w:webHidden/>
              </w:rPr>
              <w:fldChar w:fldCharType="end"/>
            </w:r>
          </w:hyperlink>
        </w:p>
        <w:p w14:paraId="01471575" w14:textId="6979B419" w:rsidR="00FC200E" w:rsidRDefault="00405C0A">
          <w:pPr>
            <w:pStyle w:val="Verzeichnis3"/>
            <w:rPr>
              <w:rFonts w:asciiTheme="minorHAnsi" w:eastAsiaTheme="minorEastAsia" w:hAnsiTheme="minorHAnsi" w:cstheme="minorBidi"/>
              <w:noProof/>
              <w:sz w:val="22"/>
              <w:lang w:val="de-CH" w:eastAsia="de-CH"/>
            </w:rPr>
          </w:pPr>
          <w:hyperlink w:anchor="_Toc161749387" w:history="1">
            <w:r w:rsidR="00FC200E" w:rsidRPr="00194225">
              <w:rPr>
                <w:rStyle w:val="Hyperlink"/>
                <w:noProof/>
              </w:rPr>
              <w:t>5.6.2</w:t>
            </w:r>
            <w:r w:rsidR="00FC200E">
              <w:rPr>
                <w:rFonts w:asciiTheme="minorHAnsi" w:eastAsiaTheme="minorEastAsia" w:hAnsiTheme="minorHAnsi" w:cstheme="minorBidi"/>
                <w:noProof/>
                <w:sz w:val="22"/>
                <w:lang w:val="de-CH" w:eastAsia="de-CH"/>
              </w:rPr>
              <w:tab/>
            </w:r>
            <w:r w:rsidR="00FC200E" w:rsidRPr="00194225">
              <w:rPr>
                <w:rStyle w:val="Hyperlink"/>
                <w:noProof/>
              </w:rPr>
              <w:t>Issue of released pRBC</w:t>
            </w:r>
            <w:r w:rsidR="00FC200E">
              <w:rPr>
                <w:noProof/>
                <w:webHidden/>
              </w:rPr>
              <w:tab/>
            </w:r>
            <w:r w:rsidR="00FC200E">
              <w:rPr>
                <w:noProof/>
                <w:webHidden/>
              </w:rPr>
              <w:fldChar w:fldCharType="begin"/>
            </w:r>
            <w:r w:rsidR="00FC200E">
              <w:rPr>
                <w:noProof/>
                <w:webHidden/>
              </w:rPr>
              <w:instrText xml:space="preserve"> PAGEREF _Toc161749387 \h </w:instrText>
            </w:r>
            <w:r w:rsidR="00FC200E">
              <w:rPr>
                <w:noProof/>
                <w:webHidden/>
              </w:rPr>
            </w:r>
            <w:r w:rsidR="00FC200E">
              <w:rPr>
                <w:noProof/>
                <w:webHidden/>
              </w:rPr>
              <w:fldChar w:fldCharType="separate"/>
            </w:r>
            <w:r w:rsidR="000A7E0D">
              <w:rPr>
                <w:noProof/>
                <w:webHidden/>
              </w:rPr>
              <w:t>25</w:t>
            </w:r>
            <w:r w:rsidR="00FC200E">
              <w:rPr>
                <w:noProof/>
                <w:webHidden/>
              </w:rPr>
              <w:fldChar w:fldCharType="end"/>
            </w:r>
          </w:hyperlink>
        </w:p>
        <w:p w14:paraId="1F0ED989" w14:textId="5DC0D554"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88" w:history="1">
            <w:r w:rsidR="00FC200E" w:rsidRPr="00194225">
              <w:rPr>
                <w:rStyle w:val="Hyperlink"/>
                <w:noProof/>
              </w:rPr>
              <w:t>5.7</w:t>
            </w:r>
            <w:r w:rsidR="00FC200E">
              <w:rPr>
                <w:rFonts w:asciiTheme="minorHAnsi" w:eastAsiaTheme="minorEastAsia" w:hAnsiTheme="minorHAnsi" w:cstheme="minorBidi"/>
                <w:noProof/>
                <w:sz w:val="22"/>
                <w:lang w:val="de-CH" w:eastAsia="de-CH"/>
              </w:rPr>
              <w:tab/>
            </w:r>
            <w:r w:rsidR="00FC200E" w:rsidRPr="00194225">
              <w:rPr>
                <w:rStyle w:val="Hyperlink"/>
                <w:noProof/>
              </w:rPr>
              <w:t>Post-transfusion immunohaematological control</w:t>
            </w:r>
            <w:r w:rsidR="00FC200E">
              <w:rPr>
                <w:noProof/>
                <w:webHidden/>
              </w:rPr>
              <w:tab/>
            </w:r>
            <w:r w:rsidR="00FC200E">
              <w:rPr>
                <w:noProof/>
                <w:webHidden/>
              </w:rPr>
              <w:fldChar w:fldCharType="begin"/>
            </w:r>
            <w:r w:rsidR="00FC200E">
              <w:rPr>
                <w:noProof/>
                <w:webHidden/>
              </w:rPr>
              <w:instrText xml:space="preserve"> PAGEREF _Toc161749388 \h </w:instrText>
            </w:r>
            <w:r w:rsidR="00FC200E">
              <w:rPr>
                <w:noProof/>
                <w:webHidden/>
              </w:rPr>
            </w:r>
            <w:r w:rsidR="00FC200E">
              <w:rPr>
                <w:noProof/>
                <w:webHidden/>
              </w:rPr>
              <w:fldChar w:fldCharType="separate"/>
            </w:r>
            <w:r w:rsidR="000A7E0D">
              <w:rPr>
                <w:noProof/>
                <w:webHidden/>
              </w:rPr>
              <w:t>25</w:t>
            </w:r>
            <w:r w:rsidR="00FC200E">
              <w:rPr>
                <w:noProof/>
                <w:webHidden/>
              </w:rPr>
              <w:fldChar w:fldCharType="end"/>
            </w:r>
          </w:hyperlink>
        </w:p>
        <w:p w14:paraId="17BC20CF" w14:textId="1E4A259D" w:rsidR="00FC200E" w:rsidRDefault="00405C0A">
          <w:pPr>
            <w:pStyle w:val="Verzeichnis1"/>
            <w:rPr>
              <w:rFonts w:asciiTheme="minorHAnsi" w:eastAsiaTheme="minorEastAsia" w:hAnsiTheme="minorHAnsi" w:cstheme="minorBidi"/>
              <w:b w:val="0"/>
              <w:noProof/>
              <w:sz w:val="22"/>
              <w:szCs w:val="22"/>
              <w:lang w:eastAsia="de-CH"/>
            </w:rPr>
          </w:pPr>
          <w:hyperlink w:anchor="_Toc161749389" w:history="1">
            <w:r w:rsidR="00FC200E" w:rsidRPr="00194225">
              <w:rPr>
                <w:rStyle w:val="Hyperlink"/>
                <w:noProof/>
              </w:rPr>
              <w:t>6</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Post-analysis</w:t>
            </w:r>
            <w:r w:rsidR="00FC200E">
              <w:rPr>
                <w:noProof/>
                <w:webHidden/>
              </w:rPr>
              <w:tab/>
            </w:r>
            <w:r w:rsidR="00FC200E">
              <w:rPr>
                <w:noProof/>
                <w:webHidden/>
              </w:rPr>
              <w:fldChar w:fldCharType="begin"/>
            </w:r>
            <w:r w:rsidR="00FC200E">
              <w:rPr>
                <w:noProof/>
                <w:webHidden/>
              </w:rPr>
              <w:instrText xml:space="preserve"> PAGEREF _Toc161749389 \h </w:instrText>
            </w:r>
            <w:r w:rsidR="00FC200E">
              <w:rPr>
                <w:noProof/>
                <w:webHidden/>
              </w:rPr>
            </w:r>
            <w:r w:rsidR="00FC200E">
              <w:rPr>
                <w:noProof/>
                <w:webHidden/>
              </w:rPr>
              <w:fldChar w:fldCharType="separate"/>
            </w:r>
            <w:r w:rsidR="000A7E0D">
              <w:rPr>
                <w:noProof/>
                <w:webHidden/>
              </w:rPr>
              <w:t>26</w:t>
            </w:r>
            <w:r w:rsidR="00FC200E">
              <w:rPr>
                <w:noProof/>
                <w:webHidden/>
              </w:rPr>
              <w:fldChar w:fldCharType="end"/>
            </w:r>
          </w:hyperlink>
        </w:p>
        <w:p w14:paraId="2743617B" w14:textId="79A4044B"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90" w:history="1">
            <w:r w:rsidR="00FC200E" w:rsidRPr="00194225">
              <w:rPr>
                <w:rStyle w:val="Hyperlink"/>
                <w:noProof/>
              </w:rPr>
              <w:t>6.1</w:t>
            </w:r>
            <w:r w:rsidR="00FC200E">
              <w:rPr>
                <w:rFonts w:asciiTheme="minorHAnsi" w:eastAsiaTheme="minorEastAsia" w:hAnsiTheme="minorHAnsi" w:cstheme="minorBidi"/>
                <w:noProof/>
                <w:sz w:val="22"/>
                <w:lang w:val="de-CH" w:eastAsia="de-CH"/>
              </w:rPr>
              <w:tab/>
            </w:r>
            <w:r w:rsidR="00FC200E" w:rsidRPr="00194225">
              <w:rPr>
                <w:rStyle w:val="Hyperlink"/>
                <w:noProof/>
              </w:rPr>
              <w:t>Data entry of results</w:t>
            </w:r>
            <w:r w:rsidR="00FC200E">
              <w:rPr>
                <w:noProof/>
                <w:webHidden/>
              </w:rPr>
              <w:tab/>
            </w:r>
            <w:r w:rsidR="00FC200E">
              <w:rPr>
                <w:noProof/>
                <w:webHidden/>
              </w:rPr>
              <w:fldChar w:fldCharType="begin"/>
            </w:r>
            <w:r w:rsidR="00FC200E">
              <w:rPr>
                <w:noProof/>
                <w:webHidden/>
              </w:rPr>
              <w:instrText xml:space="preserve"> PAGEREF _Toc161749390 \h </w:instrText>
            </w:r>
            <w:r w:rsidR="00FC200E">
              <w:rPr>
                <w:noProof/>
                <w:webHidden/>
              </w:rPr>
            </w:r>
            <w:r w:rsidR="00FC200E">
              <w:rPr>
                <w:noProof/>
                <w:webHidden/>
              </w:rPr>
              <w:fldChar w:fldCharType="separate"/>
            </w:r>
            <w:r w:rsidR="000A7E0D">
              <w:rPr>
                <w:noProof/>
                <w:webHidden/>
              </w:rPr>
              <w:t>26</w:t>
            </w:r>
            <w:r w:rsidR="00FC200E">
              <w:rPr>
                <w:noProof/>
                <w:webHidden/>
              </w:rPr>
              <w:fldChar w:fldCharType="end"/>
            </w:r>
          </w:hyperlink>
        </w:p>
        <w:p w14:paraId="5EFF7752" w14:textId="1D2EC323"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91" w:history="1">
            <w:r w:rsidR="00FC200E" w:rsidRPr="00194225">
              <w:rPr>
                <w:rStyle w:val="Hyperlink"/>
                <w:noProof/>
              </w:rPr>
              <w:t>6.2</w:t>
            </w:r>
            <w:r w:rsidR="00FC200E">
              <w:rPr>
                <w:rFonts w:asciiTheme="minorHAnsi" w:eastAsiaTheme="minorEastAsia" w:hAnsiTheme="minorHAnsi" w:cstheme="minorBidi"/>
                <w:noProof/>
                <w:sz w:val="22"/>
                <w:lang w:val="de-CH" w:eastAsia="de-CH"/>
              </w:rPr>
              <w:tab/>
            </w:r>
            <w:r w:rsidR="00FC200E" w:rsidRPr="00194225">
              <w:rPr>
                <w:rStyle w:val="Hyperlink"/>
                <w:noProof/>
              </w:rPr>
              <w:t>Release/validation of the results</w:t>
            </w:r>
            <w:r w:rsidR="00FC200E">
              <w:rPr>
                <w:noProof/>
                <w:webHidden/>
              </w:rPr>
              <w:tab/>
            </w:r>
            <w:r w:rsidR="00FC200E">
              <w:rPr>
                <w:noProof/>
                <w:webHidden/>
              </w:rPr>
              <w:fldChar w:fldCharType="begin"/>
            </w:r>
            <w:r w:rsidR="00FC200E">
              <w:rPr>
                <w:noProof/>
                <w:webHidden/>
              </w:rPr>
              <w:instrText xml:space="preserve"> PAGEREF _Toc161749391 \h </w:instrText>
            </w:r>
            <w:r w:rsidR="00FC200E">
              <w:rPr>
                <w:noProof/>
                <w:webHidden/>
              </w:rPr>
            </w:r>
            <w:r w:rsidR="00FC200E">
              <w:rPr>
                <w:noProof/>
                <w:webHidden/>
              </w:rPr>
              <w:fldChar w:fldCharType="separate"/>
            </w:r>
            <w:r w:rsidR="000A7E0D">
              <w:rPr>
                <w:noProof/>
                <w:webHidden/>
              </w:rPr>
              <w:t>26</w:t>
            </w:r>
            <w:r w:rsidR="00FC200E">
              <w:rPr>
                <w:noProof/>
                <w:webHidden/>
              </w:rPr>
              <w:fldChar w:fldCharType="end"/>
            </w:r>
          </w:hyperlink>
        </w:p>
        <w:p w14:paraId="09917FDD" w14:textId="06A09512"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92" w:history="1">
            <w:r w:rsidR="00FC200E" w:rsidRPr="00194225">
              <w:rPr>
                <w:rStyle w:val="Hyperlink"/>
                <w:noProof/>
              </w:rPr>
              <w:t>6.3</w:t>
            </w:r>
            <w:r w:rsidR="00FC200E">
              <w:rPr>
                <w:rFonts w:asciiTheme="minorHAnsi" w:eastAsiaTheme="minorEastAsia" w:hAnsiTheme="minorHAnsi" w:cstheme="minorBidi"/>
                <w:noProof/>
                <w:sz w:val="22"/>
                <w:lang w:val="de-CH" w:eastAsia="de-CH"/>
              </w:rPr>
              <w:tab/>
            </w:r>
            <w:r w:rsidR="00FC200E" w:rsidRPr="00194225">
              <w:rPr>
                <w:rStyle w:val="Hyperlink"/>
                <w:noProof/>
              </w:rPr>
              <w:t>Communication of results</w:t>
            </w:r>
            <w:r w:rsidR="00FC200E">
              <w:rPr>
                <w:noProof/>
                <w:webHidden/>
              </w:rPr>
              <w:tab/>
            </w:r>
            <w:r w:rsidR="00FC200E">
              <w:rPr>
                <w:noProof/>
                <w:webHidden/>
              </w:rPr>
              <w:fldChar w:fldCharType="begin"/>
            </w:r>
            <w:r w:rsidR="00FC200E">
              <w:rPr>
                <w:noProof/>
                <w:webHidden/>
              </w:rPr>
              <w:instrText xml:space="preserve"> PAGEREF _Toc161749392 \h </w:instrText>
            </w:r>
            <w:r w:rsidR="00FC200E">
              <w:rPr>
                <w:noProof/>
                <w:webHidden/>
              </w:rPr>
            </w:r>
            <w:r w:rsidR="00FC200E">
              <w:rPr>
                <w:noProof/>
                <w:webHidden/>
              </w:rPr>
              <w:fldChar w:fldCharType="separate"/>
            </w:r>
            <w:r w:rsidR="000A7E0D">
              <w:rPr>
                <w:noProof/>
                <w:webHidden/>
              </w:rPr>
              <w:t>26</w:t>
            </w:r>
            <w:r w:rsidR="00FC200E">
              <w:rPr>
                <w:noProof/>
                <w:webHidden/>
              </w:rPr>
              <w:fldChar w:fldCharType="end"/>
            </w:r>
          </w:hyperlink>
        </w:p>
        <w:p w14:paraId="2DE2EED8" w14:textId="288E7738" w:rsidR="00FC200E" w:rsidRDefault="00405C0A">
          <w:pPr>
            <w:pStyle w:val="Verzeichnis3"/>
            <w:rPr>
              <w:rFonts w:asciiTheme="minorHAnsi" w:eastAsiaTheme="minorEastAsia" w:hAnsiTheme="minorHAnsi" w:cstheme="minorBidi"/>
              <w:noProof/>
              <w:sz w:val="22"/>
              <w:lang w:val="de-CH" w:eastAsia="de-CH"/>
            </w:rPr>
          </w:pPr>
          <w:hyperlink w:anchor="_Toc161749393" w:history="1">
            <w:r w:rsidR="00FC200E" w:rsidRPr="00194225">
              <w:rPr>
                <w:rStyle w:val="Hyperlink"/>
                <w:noProof/>
              </w:rPr>
              <w:t>6.3.1</w:t>
            </w:r>
            <w:r w:rsidR="00FC200E">
              <w:rPr>
                <w:rFonts w:asciiTheme="minorHAnsi" w:eastAsiaTheme="minorEastAsia" w:hAnsiTheme="minorHAnsi" w:cstheme="minorBidi"/>
                <w:noProof/>
                <w:sz w:val="22"/>
                <w:lang w:val="de-CH" w:eastAsia="de-CH"/>
              </w:rPr>
              <w:tab/>
            </w:r>
            <w:r w:rsidR="00FC200E" w:rsidRPr="00194225">
              <w:rPr>
                <w:rStyle w:val="Hyperlink"/>
                <w:noProof/>
              </w:rPr>
              <w:t>Report</w:t>
            </w:r>
            <w:r w:rsidR="00FC200E">
              <w:rPr>
                <w:noProof/>
                <w:webHidden/>
              </w:rPr>
              <w:tab/>
            </w:r>
            <w:r w:rsidR="00FC200E">
              <w:rPr>
                <w:noProof/>
                <w:webHidden/>
              </w:rPr>
              <w:fldChar w:fldCharType="begin"/>
            </w:r>
            <w:r w:rsidR="00FC200E">
              <w:rPr>
                <w:noProof/>
                <w:webHidden/>
              </w:rPr>
              <w:instrText xml:space="preserve"> PAGEREF _Toc161749393 \h </w:instrText>
            </w:r>
            <w:r w:rsidR="00FC200E">
              <w:rPr>
                <w:noProof/>
                <w:webHidden/>
              </w:rPr>
            </w:r>
            <w:r w:rsidR="00FC200E">
              <w:rPr>
                <w:noProof/>
                <w:webHidden/>
              </w:rPr>
              <w:fldChar w:fldCharType="separate"/>
            </w:r>
            <w:r w:rsidR="000A7E0D">
              <w:rPr>
                <w:noProof/>
                <w:webHidden/>
              </w:rPr>
              <w:t>26</w:t>
            </w:r>
            <w:r w:rsidR="00FC200E">
              <w:rPr>
                <w:noProof/>
                <w:webHidden/>
              </w:rPr>
              <w:fldChar w:fldCharType="end"/>
            </w:r>
          </w:hyperlink>
        </w:p>
        <w:p w14:paraId="75F198BA" w14:textId="63C4DF23" w:rsidR="00FC200E" w:rsidRDefault="00405C0A">
          <w:pPr>
            <w:pStyle w:val="Verzeichnis3"/>
            <w:rPr>
              <w:rFonts w:asciiTheme="minorHAnsi" w:eastAsiaTheme="minorEastAsia" w:hAnsiTheme="minorHAnsi" w:cstheme="minorBidi"/>
              <w:noProof/>
              <w:sz w:val="22"/>
              <w:lang w:val="de-CH" w:eastAsia="de-CH"/>
            </w:rPr>
          </w:pPr>
          <w:hyperlink w:anchor="_Toc161749394" w:history="1">
            <w:r w:rsidR="00FC200E" w:rsidRPr="00194225">
              <w:rPr>
                <w:rStyle w:val="Hyperlink"/>
                <w:noProof/>
              </w:rPr>
              <w:t>6.3.2</w:t>
            </w:r>
            <w:r w:rsidR="00FC200E">
              <w:rPr>
                <w:rFonts w:asciiTheme="minorHAnsi" w:eastAsiaTheme="minorEastAsia" w:hAnsiTheme="minorHAnsi" w:cstheme="minorBidi"/>
                <w:noProof/>
                <w:sz w:val="22"/>
                <w:lang w:val="de-CH" w:eastAsia="de-CH"/>
              </w:rPr>
              <w:tab/>
            </w:r>
            <w:r w:rsidR="00FC200E" w:rsidRPr="00194225">
              <w:rPr>
                <w:rStyle w:val="Hyperlink"/>
                <w:noProof/>
              </w:rPr>
              <w:t>Blood group card</w:t>
            </w:r>
            <w:r w:rsidR="00FC200E">
              <w:rPr>
                <w:noProof/>
                <w:webHidden/>
              </w:rPr>
              <w:tab/>
            </w:r>
            <w:r w:rsidR="00FC200E">
              <w:rPr>
                <w:noProof/>
                <w:webHidden/>
              </w:rPr>
              <w:fldChar w:fldCharType="begin"/>
            </w:r>
            <w:r w:rsidR="00FC200E">
              <w:rPr>
                <w:noProof/>
                <w:webHidden/>
              </w:rPr>
              <w:instrText xml:space="preserve"> PAGEREF _Toc161749394 \h </w:instrText>
            </w:r>
            <w:r w:rsidR="00FC200E">
              <w:rPr>
                <w:noProof/>
                <w:webHidden/>
              </w:rPr>
            </w:r>
            <w:r w:rsidR="00FC200E">
              <w:rPr>
                <w:noProof/>
                <w:webHidden/>
              </w:rPr>
              <w:fldChar w:fldCharType="separate"/>
            </w:r>
            <w:r w:rsidR="000A7E0D">
              <w:rPr>
                <w:noProof/>
                <w:webHidden/>
              </w:rPr>
              <w:t>26</w:t>
            </w:r>
            <w:r w:rsidR="00FC200E">
              <w:rPr>
                <w:noProof/>
                <w:webHidden/>
              </w:rPr>
              <w:fldChar w:fldCharType="end"/>
            </w:r>
          </w:hyperlink>
        </w:p>
        <w:p w14:paraId="507D039E" w14:textId="337A3A38" w:rsidR="00FC200E" w:rsidRDefault="00405C0A">
          <w:pPr>
            <w:pStyle w:val="Verzeichnis1"/>
            <w:rPr>
              <w:rFonts w:asciiTheme="minorHAnsi" w:eastAsiaTheme="minorEastAsia" w:hAnsiTheme="minorHAnsi" w:cstheme="minorBidi"/>
              <w:b w:val="0"/>
              <w:noProof/>
              <w:sz w:val="22"/>
              <w:szCs w:val="22"/>
              <w:lang w:eastAsia="de-CH"/>
            </w:rPr>
          </w:pPr>
          <w:hyperlink w:anchor="_Toc161749395" w:history="1">
            <w:r w:rsidR="00FC200E" w:rsidRPr="00194225">
              <w:rPr>
                <w:rStyle w:val="Hyperlink"/>
                <w:noProof/>
              </w:rPr>
              <w:t>7</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Pregnancy and paediatrics [13], [17]</w:t>
            </w:r>
            <w:r w:rsidR="00FC200E">
              <w:rPr>
                <w:noProof/>
                <w:webHidden/>
              </w:rPr>
              <w:tab/>
            </w:r>
            <w:r w:rsidR="00FC200E">
              <w:rPr>
                <w:noProof/>
                <w:webHidden/>
              </w:rPr>
              <w:fldChar w:fldCharType="begin"/>
            </w:r>
            <w:r w:rsidR="00FC200E">
              <w:rPr>
                <w:noProof/>
                <w:webHidden/>
              </w:rPr>
              <w:instrText xml:space="preserve"> PAGEREF _Toc161749395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67009B8A" w14:textId="05533D90"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396" w:history="1">
            <w:r w:rsidR="00FC200E" w:rsidRPr="00194225">
              <w:rPr>
                <w:rStyle w:val="Hyperlink"/>
                <w:noProof/>
              </w:rPr>
              <w:t>7.1</w:t>
            </w:r>
            <w:r w:rsidR="00FC200E">
              <w:rPr>
                <w:rFonts w:asciiTheme="minorHAnsi" w:eastAsiaTheme="minorEastAsia" w:hAnsiTheme="minorHAnsi" w:cstheme="minorBidi"/>
                <w:noProof/>
                <w:sz w:val="22"/>
                <w:lang w:val="de-CH" w:eastAsia="de-CH"/>
              </w:rPr>
              <w:tab/>
            </w:r>
            <w:r w:rsidR="00FC200E" w:rsidRPr="00194225">
              <w:rPr>
                <w:rStyle w:val="Hyperlink"/>
                <w:noProof/>
              </w:rPr>
              <w:t>Immunohaematological management during pregnancy</w:t>
            </w:r>
            <w:r w:rsidR="00FC200E">
              <w:rPr>
                <w:noProof/>
                <w:webHidden/>
              </w:rPr>
              <w:tab/>
            </w:r>
            <w:r w:rsidR="00FC200E">
              <w:rPr>
                <w:noProof/>
                <w:webHidden/>
              </w:rPr>
              <w:fldChar w:fldCharType="begin"/>
            </w:r>
            <w:r w:rsidR="00FC200E">
              <w:rPr>
                <w:noProof/>
                <w:webHidden/>
              </w:rPr>
              <w:instrText xml:space="preserve"> PAGEREF _Toc161749396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1D5BE07D" w14:textId="3247CA29" w:rsidR="00FC200E" w:rsidRDefault="00405C0A">
          <w:pPr>
            <w:pStyle w:val="Verzeichnis3"/>
            <w:rPr>
              <w:rFonts w:asciiTheme="minorHAnsi" w:eastAsiaTheme="minorEastAsia" w:hAnsiTheme="minorHAnsi" w:cstheme="minorBidi"/>
              <w:noProof/>
              <w:sz w:val="22"/>
              <w:lang w:val="de-CH" w:eastAsia="de-CH"/>
            </w:rPr>
          </w:pPr>
          <w:hyperlink w:anchor="_Toc161749397" w:history="1">
            <w:r w:rsidR="00FC200E" w:rsidRPr="00194225">
              <w:rPr>
                <w:rStyle w:val="Hyperlink"/>
                <w:noProof/>
              </w:rPr>
              <w:t>7.1.1</w:t>
            </w:r>
            <w:r w:rsidR="00FC200E">
              <w:rPr>
                <w:rFonts w:asciiTheme="minorHAnsi" w:eastAsiaTheme="minorEastAsia" w:hAnsiTheme="minorHAnsi" w:cstheme="minorBidi"/>
                <w:noProof/>
                <w:sz w:val="22"/>
                <w:lang w:val="de-CH" w:eastAsia="de-CH"/>
              </w:rPr>
              <w:tab/>
            </w:r>
            <w:r w:rsidR="00FC200E" w:rsidRPr="00194225">
              <w:rPr>
                <w:rStyle w:val="Hyperlink"/>
                <w:noProof/>
              </w:rPr>
              <w:t>Prenatal check between 8th and 16th WP</w:t>
            </w:r>
            <w:r w:rsidR="00FC200E">
              <w:rPr>
                <w:noProof/>
                <w:webHidden/>
              </w:rPr>
              <w:tab/>
            </w:r>
            <w:r w:rsidR="00FC200E">
              <w:rPr>
                <w:noProof/>
                <w:webHidden/>
              </w:rPr>
              <w:fldChar w:fldCharType="begin"/>
            </w:r>
            <w:r w:rsidR="00FC200E">
              <w:rPr>
                <w:noProof/>
                <w:webHidden/>
              </w:rPr>
              <w:instrText xml:space="preserve"> PAGEREF _Toc161749397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68BFEFB4" w14:textId="70C4BAAD" w:rsidR="00FC200E" w:rsidRDefault="00405C0A">
          <w:pPr>
            <w:pStyle w:val="Verzeichnis3"/>
            <w:rPr>
              <w:rFonts w:asciiTheme="minorHAnsi" w:eastAsiaTheme="minorEastAsia" w:hAnsiTheme="minorHAnsi" w:cstheme="minorBidi"/>
              <w:noProof/>
              <w:sz w:val="22"/>
              <w:lang w:val="de-CH" w:eastAsia="de-CH"/>
            </w:rPr>
          </w:pPr>
          <w:hyperlink w:anchor="_Toc161749398" w:history="1">
            <w:r w:rsidR="00FC200E" w:rsidRPr="00194225">
              <w:rPr>
                <w:rStyle w:val="Hyperlink"/>
                <w:noProof/>
              </w:rPr>
              <w:t>7.1.2</w:t>
            </w:r>
            <w:r w:rsidR="00FC200E">
              <w:rPr>
                <w:rFonts w:asciiTheme="minorHAnsi" w:eastAsiaTheme="minorEastAsia" w:hAnsiTheme="minorHAnsi" w:cstheme="minorBidi"/>
                <w:noProof/>
                <w:sz w:val="22"/>
                <w:lang w:val="de-CH" w:eastAsia="de-CH"/>
              </w:rPr>
              <w:tab/>
            </w:r>
            <w:r w:rsidR="00FC200E" w:rsidRPr="00194225">
              <w:rPr>
                <w:rStyle w:val="Hyperlink"/>
                <w:noProof/>
              </w:rPr>
              <w:t>Pregnancy follow-up in the 28th week</w:t>
            </w:r>
            <w:r w:rsidR="00FC200E">
              <w:rPr>
                <w:noProof/>
                <w:webHidden/>
              </w:rPr>
              <w:tab/>
            </w:r>
            <w:r w:rsidR="00FC200E">
              <w:rPr>
                <w:noProof/>
                <w:webHidden/>
              </w:rPr>
              <w:fldChar w:fldCharType="begin"/>
            </w:r>
            <w:r w:rsidR="00FC200E">
              <w:rPr>
                <w:noProof/>
                <w:webHidden/>
              </w:rPr>
              <w:instrText xml:space="preserve"> PAGEREF _Toc161749398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265BB37E" w14:textId="4C377255" w:rsidR="00FC200E" w:rsidRDefault="00405C0A">
          <w:pPr>
            <w:pStyle w:val="Verzeichnis3"/>
            <w:rPr>
              <w:rFonts w:asciiTheme="minorHAnsi" w:eastAsiaTheme="minorEastAsia" w:hAnsiTheme="minorHAnsi" w:cstheme="minorBidi"/>
              <w:noProof/>
              <w:sz w:val="22"/>
              <w:lang w:val="de-CH" w:eastAsia="de-CH"/>
            </w:rPr>
          </w:pPr>
          <w:hyperlink w:anchor="_Toc161749399" w:history="1">
            <w:r w:rsidR="00FC200E" w:rsidRPr="00194225">
              <w:rPr>
                <w:rStyle w:val="Hyperlink"/>
                <w:noProof/>
              </w:rPr>
              <w:t>7.1.3</w:t>
            </w:r>
            <w:r w:rsidR="00FC200E">
              <w:rPr>
                <w:rFonts w:asciiTheme="minorHAnsi" w:eastAsiaTheme="minorEastAsia" w:hAnsiTheme="minorHAnsi" w:cstheme="minorBidi"/>
                <w:noProof/>
                <w:sz w:val="22"/>
                <w:lang w:val="de-CH" w:eastAsia="de-CH"/>
              </w:rPr>
              <w:tab/>
            </w:r>
            <w:r w:rsidR="00FC200E" w:rsidRPr="00194225">
              <w:rPr>
                <w:rStyle w:val="Hyperlink"/>
                <w:noProof/>
              </w:rPr>
              <w:t>Pregnant women with RH1 variants</w:t>
            </w:r>
            <w:r w:rsidR="00FC200E">
              <w:rPr>
                <w:noProof/>
                <w:webHidden/>
              </w:rPr>
              <w:tab/>
            </w:r>
            <w:r w:rsidR="00FC200E">
              <w:rPr>
                <w:noProof/>
                <w:webHidden/>
              </w:rPr>
              <w:fldChar w:fldCharType="begin"/>
            </w:r>
            <w:r w:rsidR="00FC200E">
              <w:rPr>
                <w:noProof/>
                <w:webHidden/>
              </w:rPr>
              <w:instrText xml:space="preserve"> PAGEREF _Toc161749399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2701C037" w14:textId="1586F7B7" w:rsidR="00FC200E" w:rsidRDefault="00405C0A">
          <w:pPr>
            <w:pStyle w:val="Verzeichnis3"/>
            <w:rPr>
              <w:rFonts w:asciiTheme="minorHAnsi" w:eastAsiaTheme="minorEastAsia" w:hAnsiTheme="minorHAnsi" w:cstheme="minorBidi"/>
              <w:noProof/>
              <w:sz w:val="22"/>
              <w:lang w:val="de-CH" w:eastAsia="de-CH"/>
            </w:rPr>
          </w:pPr>
          <w:hyperlink w:anchor="_Toc161749400" w:history="1">
            <w:r w:rsidR="00FC200E" w:rsidRPr="00194225">
              <w:rPr>
                <w:rStyle w:val="Hyperlink"/>
                <w:noProof/>
              </w:rPr>
              <w:t>7.1.4</w:t>
            </w:r>
            <w:r w:rsidR="00FC200E">
              <w:rPr>
                <w:rFonts w:asciiTheme="minorHAnsi" w:eastAsiaTheme="minorEastAsia" w:hAnsiTheme="minorHAnsi" w:cstheme="minorBidi"/>
                <w:noProof/>
                <w:sz w:val="22"/>
                <w:lang w:val="de-CH" w:eastAsia="de-CH"/>
              </w:rPr>
              <w:tab/>
            </w:r>
            <w:r w:rsidR="00FC200E" w:rsidRPr="00194225">
              <w:rPr>
                <w:rStyle w:val="Hyperlink"/>
                <w:noProof/>
              </w:rPr>
              <w:t xml:space="preserve">Foetal </w:t>
            </w:r>
            <w:r w:rsidR="00FC200E" w:rsidRPr="00194225">
              <w:rPr>
                <w:rStyle w:val="Hyperlink"/>
                <w:i/>
                <w:iCs/>
                <w:noProof/>
              </w:rPr>
              <w:t>RHD</w:t>
            </w:r>
            <w:r w:rsidR="00FC200E" w:rsidRPr="00194225">
              <w:rPr>
                <w:rStyle w:val="Hyperlink"/>
                <w:noProof/>
              </w:rPr>
              <w:t xml:space="preserve"> determination from maternal blood</w:t>
            </w:r>
            <w:r w:rsidR="00FC200E">
              <w:rPr>
                <w:noProof/>
                <w:webHidden/>
              </w:rPr>
              <w:tab/>
            </w:r>
            <w:r w:rsidR="00FC200E">
              <w:rPr>
                <w:noProof/>
                <w:webHidden/>
              </w:rPr>
              <w:fldChar w:fldCharType="begin"/>
            </w:r>
            <w:r w:rsidR="00FC200E">
              <w:rPr>
                <w:noProof/>
                <w:webHidden/>
              </w:rPr>
              <w:instrText xml:space="preserve"> PAGEREF _Toc161749400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0937D6D9" w14:textId="43BA0345" w:rsidR="00FC200E" w:rsidRDefault="00405C0A">
          <w:pPr>
            <w:pStyle w:val="Verzeichnis3"/>
            <w:rPr>
              <w:rFonts w:asciiTheme="minorHAnsi" w:eastAsiaTheme="minorEastAsia" w:hAnsiTheme="minorHAnsi" w:cstheme="minorBidi"/>
              <w:noProof/>
              <w:sz w:val="22"/>
              <w:lang w:val="de-CH" w:eastAsia="de-CH"/>
            </w:rPr>
          </w:pPr>
          <w:hyperlink w:anchor="_Toc161749401" w:history="1">
            <w:r w:rsidR="00FC200E" w:rsidRPr="00194225">
              <w:rPr>
                <w:rStyle w:val="Hyperlink"/>
                <w:noProof/>
              </w:rPr>
              <w:t>7.1.5</w:t>
            </w:r>
            <w:r w:rsidR="00FC200E">
              <w:rPr>
                <w:rFonts w:asciiTheme="minorHAnsi" w:eastAsiaTheme="minorEastAsia" w:hAnsiTheme="minorHAnsi" w:cstheme="minorBidi"/>
                <w:noProof/>
                <w:sz w:val="22"/>
                <w:lang w:val="de-CH" w:eastAsia="de-CH"/>
              </w:rPr>
              <w:tab/>
            </w:r>
            <w:r w:rsidR="00FC200E" w:rsidRPr="00194225">
              <w:rPr>
                <w:rStyle w:val="Hyperlink"/>
                <w:noProof/>
              </w:rPr>
              <w:t>RH immunoglobulin prophylaxis</w:t>
            </w:r>
            <w:r w:rsidR="00FC200E">
              <w:rPr>
                <w:noProof/>
                <w:webHidden/>
              </w:rPr>
              <w:tab/>
            </w:r>
            <w:r w:rsidR="00FC200E">
              <w:rPr>
                <w:noProof/>
                <w:webHidden/>
              </w:rPr>
              <w:fldChar w:fldCharType="begin"/>
            </w:r>
            <w:r w:rsidR="00FC200E">
              <w:rPr>
                <w:noProof/>
                <w:webHidden/>
              </w:rPr>
              <w:instrText xml:space="preserve"> PAGEREF _Toc161749401 \h </w:instrText>
            </w:r>
            <w:r w:rsidR="00FC200E">
              <w:rPr>
                <w:noProof/>
                <w:webHidden/>
              </w:rPr>
            </w:r>
            <w:r w:rsidR="00FC200E">
              <w:rPr>
                <w:noProof/>
                <w:webHidden/>
              </w:rPr>
              <w:fldChar w:fldCharType="separate"/>
            </w:r>
            <w:r w:rsidR="000A7E0D">
              <w:rPr>
                <w:noProof/>
                <w:webHidden/>
              </w:rPr>
              <w:t>28</w:t>
            </w:r>
            <w:r w:rsidR="00FC200E">
              <w:rPr>
                <w:noProof/>
                <w:webHidden/>
              </w:rPr>
              <w:fldChar w:fldCharType="end"/>
            </w:r>
          </w:hyperlink>
        </w:p>
        <w:p w14:paraId="3E3A06A4" w14:textId="1F647EF6" w:rsidR="00FC200E" w:rsidRDefault="00405C0A">
          <w:pPr>
            <w:pStyle w:val="Verzeichnis3"/>
            <w:rPr>
              <w:rFonts w:asciiTheme="minorHAnsi" w:eastAsiaTheme="minorEastAsia" w:hAnsiTheme="minorHAnsi" w:cstheme="minorBidi"/>
              <w:noProof/>
              <w:sz w:val="22"/>
              <w:lang w:val="de-CH" w:eastAsia="de-CH"/>
            </w:rPr>
          </w:pPr>
          <w:hyperlink w:anchor="_Toc161749402" w:history="1">
            <w:r w:rsidR="00FC200E" w:rsidRPr="00194225">
              <w:rPr>
                <w:rStyle w:val="Hyperlink"/>
                <w:noProof/>
              </w:rPr>
              <w:t>7.1.6</w:t>
            </w:r>
            <w:r w:rsidR="00FC200E">
              <w:rPr>
                <w:rFonts w:asciiTheme="minorHAnsi" w:eastAsiaTheme="minorEastAsia" w:hAnsiTheme="minorHAnsi" w:cstheme="minorBidi"/>
                <w:noProof/>
                <w:sz w:val="22"/>
                <w:lang w:val="de-CH" w:eastAsia="de-CH"/>
              </w:rPr>
              <w:tab/>
            </w:r>
            <w:r w:rsidR="00FC200E" w:rsidRPr="00194225">
              <w:rPr>
                <w:rStyle w:val="Hyperlink"/>
                <w:noProof/>
              </w:rPr>
              <w:t>Alloantibodies during pregnancy</w:t>
            </w:r>
            <w:r w:rsidR="00FC200E">
              <w:rPr>
                <w:noProof/>
                <w:webHidden/>
              </w:rPr>
              <w:tab/>
            </w:r>
            <w:r w:rsidR="00FC200E">
              <w:rPr>
                <w:noProof/>
                <w:webHidden/>
              </w:rPr>
              <w:fldChar w:fldCharType="begin"/>
            </w:r>
            <w:r w:rsidR="00FC200E">
              <w:rPr>
                <w:noProof/>
                <w:webHidden/>
              </w:rPr>
              <w:instrText xml:space="preserve"> PAGEREF _Toc161749402 \h </w:instrText>
            </w:r>
            <w:r w:rsidR="00FC200E">
              <w:rPr>
                <w:noProof/>
                <w:webHidden/>
              </w:rPr>
            </w:r>
            <w:r w:rsidR="00FC200E">
              <w:rPr>
                <w:noProof/>
                <w:webHidden/>
              </w:rPr>
              <w:fldChar w:fldCharType="separate"/>
            </w:r>
            <w:r w:rsidR="000A7E0D">
              <w:rPr>
                <w:noProof/>
                <w:webHidden/>
              </w:rPr>
              <w:t>29</w:t>
            </w:r>
            <w:r w:rsidR="00FC200E">
              <w:rPr>
                <w:noProof/>
                <w:webHidden/>
              </w:rPr>
              <w:fldChar w:fldCharType="end"/>
            </w:r>
          </w:hyperlink>
        </w:p>
        <w:p w14:paraId="531DAA2D" w14:textId="2FF73417"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03" w:history="1">
            <w:r w:rsidR="00FC200E" w:rsidRPr="00194225">
              <w:rPr>
                <w:rStyle w:val="Hyperlink"/>
                <w:noProof/>
              </w:rPr>
              <w:t>7.2</w:t>
            </w:r>
            <w:r w:rsidR="00FC200E">
              <w:rPr>
                <w:rFonts w:asciiTheme="minorHAnsi" w:eastAsiaTheme="minorEastAsia" w:hAnsiTheme="minorHAnsi" w:cstheme="minorBidi"/>
                <w:noProof/>
                <w:sz w:val="22"/>
                <w:lang w:val="de-CH" w:eastAsia="de-CH"/>
              </w:rPr>
              <w:tab/>
            </w:r>
            <w:r w:rsidR="00FC200E" w:rsidRPr="00194225">
              <w:rPr>
                <w:rStyle w:val="Hyperlink"/>
                <w:noProof/>
              </w:rPr>
              <w:t>Testing of neonates and children under four months of age</w:t>
            </w:r>
            <w:r w:rsidR="00FC200E">
              <w:rPr>
                <w:noProof/>
                <w:webHidden/>
              </w:rPr>
              <w:tab/>
            </w:r>
            <w:r w:rsidR="00FC200E">
              <w:rPr>
                <w:noProof/>
                <w:webHidden/>
              </w:rPr>
              <w:fldChar w:fldCharType="begin"/>
            </w:r>
            <w:r w:rsidR="00FC200E">
              <w:rPr>
                <w:noProof/>
                <w:webHidden/>
              </w:rPr>
              <w:instrText xml:space="preserve"> PAGEREF _Toc161749403 \h </w:instrText>
            </w:r>
            <w:r w:rsidR="00FC200E">
              <w:rPr>
                <w:noProof/>
                <w:webHidden/>
              </w:rPr>
            </w:r>
            <w:r w:rsidR="00FC200E">
              <w:rPr>
                <w:noProof/>
                <w:webHidden/>
              </w:rPr>
              <w:fldChar w:fldCharType="separate"/>
            </w:r>
            <w:r w:rsidR="000A7E0D">
              <w:rPr>
                <w:noProof/>
                <w:webHidden/>
              </w:rPr>
              <w:t>29</w:t>
            </w:r>
            <w:r w:rsidR="00FC200E">
              <w:rPr>
                <w:noProof/>
                <w:webHidden/>
              </w:rPr>
              <w:fldChar w:fldCharType="end"/>
            </w:r>
          </w:hyperlink>
        </w:p>
        <w:p w14:paraId="34167011" w14:textId="515C447E" w:rsidR="00FC200E" w:rsidRDefault="00405C0A">
          <w:pPr>
            <w:pStyle w:val="Verzeichnis3"/>
            <w:rPr>
              <w:rFonts w:asciiTheme="minorHAnsi" w:eastAsiaTheme="minorEastAsia" w:hAnsiTheme="minorHAnsi" w:cstheme="minorBidi"/>
              <w:noProof/>
              <w:sz w:val="22"/>
              <w:lang w:val="de-CH" w:eastAsia="de-CH"/>
            </w:rPr>
          </w:pPr>
          <w:hyperlink w:anchor="_Toc161749404" w:history="1">
            <w:r w:rsidR="00FC200E" w:rsidRPr="00194225">
              <w:rPr>
                <w:rStyle w:val="Hyperlink"/>
                <w:noProof/>
              </w:rPr>
              <w:t>7.2.1</w:t>
            </w:r>
            <w:r w:rsidR="00FC200E">
              <w:rPr>
                <w:rFonts w:asciiTheme="minorHAnsi" w:eastAsiaTheme="minorEastAsia" w:hAnsiTheme="minorHAnsi" w:cstheme="minorBidi"/>
                <w:noProof/>
                <w:sz w:val="22"/>
                <w:lang w:val="de-CH" w:eastAsia="de-CH"/>
              </w:rPr>
              <w:tab/>
            </w:r>
            <w:r w:rsidR="00FC200E" w:rsidRPr="00194225">
              <w:rPr>
                <w:rStyle w:val="Hyperlink"/>
                <w:noProof/>
              </w:rPr>
              <w:t>Blood samples</w:t>
            </w:r>
            <w:r w:rsidR="00FC200E">
              <w:rPr>
                <w:noProof/>
                <w:webHidden/>
              </w:rPr>
              <w:tab/>
            </w:r>
            <w:r w:rsidR="00FC200E">
              <w:rPr>
                <w:noProof/>
                <w:webHidden/>
              </w:rPr>
              <w:fldChar w:fldCharType="begin"/>
            </w:r>
            <w:r w:rsidR="00FC200E">
              <w:rPr>
                <w:noProof/>
                <w:webHidden/>
              </w:rPr>
              <w:instrText xml:space="preserve"> PAGEREF _Toc161749404 \h </w:instrText>
            </w:r>
            <w:r w:rsidR="00FC200E">
              <w:rPr>
                <w:noProof/>
                <w:webHidden/>
              </w:rPr>
            </w:r>
            <w:r w:rsidR="00FC200E">
              <w:rPr>
                <w:noProof/>
                <w:webHidden/>
              </w:rPr>
              <w:fldChar w:fldCharType="separate"/>
            </w:r>
            <w:r w:rsidR="000A7E0D">
              <w:rPr>
                <w:noProof/>
                <w:webHidden/>
              </w:rPr>
              <w:t>29</w:t>
            </w:r>
            <w:r w:rsidR="00FC200E">
              <w:rPr>
                <w:noProof/>
                <w:webHidden/>
              </w:rPr>
              <w:fldChar w:fldCharType="end"/>
            </w:r>
          </w:hyperlink>
        </w:p>
        <w:p w14:paraId="5BD60F58" w14:textId="663DF546" w:rsidR="00FC200E" w:rsidRDefault="00405C0A">
          <w:pPr>
            <w:pStyle w:val="Verzeichnis3"/>
            <w:rPr>
              <w:rFonts w:asciiTheme="minorHAnsi" w:eastAsiaTheme="minorEastAsia" w:hAnsiTheme="minorHAnsi" w:cstheme="minorBidi"/>
              <w:noProof/>
              <w:sz w:val="22"/>
              <w:lang w:val="de-CH" w:eastAsia="de-CH"/>
            </w:rPr>
          </w:pPr>
          <w:hyperlink w:anchor="_Toc161749405" w:history="1">
            <w:r w:rsidR="00FC200E" w:rsidRPr="00194225">
              <w:rPr>
                <w:rStyle w:val="Hyperlink"/>
                <w:noProof/>
              </w:rPr>
              <w:t>7.2.2</w:t>
            </w:r>
            <w:r w:rsidR="00FC200E">
              <w:rPr>
                <w:rFonts w:asciiTheme="minorHAnsi" w:eastAsiaTheme="minorEastAsia" w:hAnsiTheme="minorHAnsi" w:cstheme="minorBidi"/>
                <w:noProof/>
                <w:sz w:val="22"/>
                <w:lang w:val="de-CH" w:eastAsia="de-CH"/>
              </w:rPr>
              <w:tab/>
            </w:r>
            <w:r w:rsidR="00FC200E" w:rsidRPr="00194225">
              <w:rPr>
                <w:rStyle w:val="Hyperlink"/>
                <w:noProof/>
              </w:rPr>
              <w:t>Determination of AB and RH1 antigen</w:t>
            </w:r>
            <w:r w:rsidR="00FC200E">
              <w:rPr>
                <w:noProof/>
                <w:webHidden/>
              </w:rPr>
              <w:tab/>
            </w:r>
            <w:r w:rsidR="00FC200E">
              <w:rPr>
                <w:noProof/>
                <w:webHidden/>
              </w:rPr>
              <w:fldChar w:fldCharType="begin"/>
            </w:r>
            <w:r w:rsidR="00FC200E">
              <w:rPr>
                <w:noProof/>
                <w:webHidden/>
              </w:rPr>
              <w:instrText xml:space="preserve"> PAGEREF _Toc161749405 \h </w:instrText>
            </w:r>
            <w:r w:rsidR="00FC200E">
              <w:rPr>
                <w:noProof/>
                <w:webHidden/>
              </w:rPr>
            </w:r>
            <w:r w:rsidR="00FC200E">
              <w:rPr>
                <w:noProof/>
                <w:webHidden/>
              </w:rPr>
              <w:fldChar w:fldCharType="separate"/>
            </w:r>
            <w:r w:rsidR="000A7E0D">
              <w:rPr>
                <w:noProof/>
                <w:webHidden/>
              </w:rPr>
              <w:t>29</w:t>
            </w:r>
            <w:r w:rsidR="00FC200E">
              <w:rPr>
                <w:noProof/>
                <w:webHidden/>
              </w:rPr>
              <w:fldChar w:fldCharType="end"/>
            </w:r>
          </w:hyperlink>
        </w:p>
        <w:p w14:paraId="3E1794A3" w14:textId="3E65E2AA" w:rsidR="00FC200E" w:rsidRDefault="00405C0A">
          <w:pPr>
            <w:pStyle w:val="Verzeichnis3"/>
            <w:rPr>
              <w:rFonts w:asciiTheme="minorHAnsi" w:eastAsiaTheme="minorEastAsia" w:hAnsiTheme="minorHAnsi" w:cstheme="minorBidi"/>
              <w:noProof/>
              <w:sz w:val="22"/>
              <w:lang w:val="de-CH" w:eastAsia="de-CH"/>
            </w:rPr>
          </w:pPr>
          <w:hyperlink w:anchor="_Toc161749406" w:history="1">
            <w:r w:rsidR="00FC200E" w:rsidRPr="00194225">
              <w:rPr>
                <w:rStyle w:val="Hyperlink"/>
                <w:noProof/>
              </w:rPr>
              <w:t>7.2.3</w:t>
            </w:r>
            <w:r w:rsidR="00FC200E">
              <w:rPr>
                <w:rFonts w:asciiTheme="minorHAnsi" w:eastAsiaTheme="minorEastAsia" w:hAnsiTheme="minorHAnsi" w:cstheme="minorBidi"/>
                <w:noProof/>
                <w:sz w:val="22"/>
                <w:lang w:val="de-CH" w:eastAsia="de-CH"/>
              </w:rPr>
              <w:tab/>
            </w:r>
            <w:r w:rsidR="00FC200E" w:rsidRPr="00194225">
              <w:rPr>
                <w:rStyle w:val="Hyperlink"/>
                <w:noProof/>
              </w:rPr>
              <w:t>Direct anti-human globulin test</w:t>
            </w:r>
            <w:r w:rsidR="00FC200E">
              <w:rPr>
                <w:noProof/>
                <w:webHidden/>
              </w:rPr>
              <w:tab/>
            </w:r>
            <w:r w:rsidR="00FC200E">
              <w:rPr>
                <w:noProof/>
                <w:webHidden/>
              </w:rPr>
              <w:fldChar w:fldCharType="begin"/>
            </w:r>
            <w:r w:rsidR="00FC200E">
              <w:rPr>
                <w:noProof/>
                <w:webHidden/>
              </w:rPr>
              <w:instrText xml:space="preserve"> PAGEREF _Toc161749406 \h </w:instrText>
            </w:r>
            <w:r w:rsidR="00FC200E">
              <w:rPr>
                <w:noProof/>
                <w:webHidden/>
              </w:rPr>
            </w:r>
            <w:r w:rsidR="00FC200E">
              <w:rPr>
                <w:noProof/>
                <w:webHidden/>
              </w:rPr>
              <w:fldChar w:fldCharType="separate"/>
            </w:r>
            <w:r w:rsidR="000A7E0D">
              <w:rPr>
                <w:noProof/>
                <w:webHidden/>
              </w:rPr>
              <w:t>30</w:t>
            </w:r>
            <w:r w:rsidR="00FC200E">
              <w:rPr>
                <w:noProof/>
                <w:webHidden/>
              </w:rPr>
              <w:fldChar w:fldCharType="end"/>
            </w:r>
          </w:hyperlink>
        </w:p>
        <w:p w14:paraId="29ADF9BF" w14:textId="78F2FE04" w:rsidR="00FC200E" w:rsidRDefault="00405C0A">
          <w:pPr>
            <w:pStyle w:val="Verzeichnis3"/>
            <w:rPr>
              <w:rFonts w:asciiTheme="minorHAnsi" w:eastAsiaTheme="minorEastAsia" w:hAnsiTheme="minorHAnsi" w:cstheme="minorBidi"/>
              <w:noProof/>
              <w:sz w:val="22"/>
              <w:lang w:val="de-CH" w:eastAsia="de-CH"/>
            </w:rPr>
          </w:pPr>
          <w:hyperlink w:anchor="_Toc161749407" w:history="1">
            <w:r w:rsidR="00FC200E" w:rsidRPr="00194225">
              <w:rPr>
                <w:rStyle w:val="Hyperlink"/>
                <w:noProof/>
              </w:rPr>
              <w:t>7.2.4</w:t>
            </w:r>
            <w:r w:rsidR="00FC200E">
              <w:rPr>
                <w:rFonts w:asciiTheme="minorHAnsi" w:eastAsiaTheme="minorEastAsia" w:hAnsiTheme="minorHAnsi" w:cstheme="minorBidi"/>
                <w:noProof/>
                <w:sz w:val="22"/>
                <w:lang w:val="de-CH" w:eastAsia="de-CH"/>
              </w:rPr>
              <w:tab/>
            </w:r>
            <w:r w:rsidR="00FC200E" w:rsidRPr="00194225">
              <w:rPr>
                <w:rStyle w:val="Hyperlink"/>
                <w:noProof/>
              </w:rPr>
              <w:t>Pre-transfusion testing [18], [22]</w:t>
            </w:r>
            <w:r w:rsidR="00FC200E">
              <w:rPr>
                <w:noProof/>
                <w:webHidden/>
              </w:rPr>
              <w:tab/>
            </w:r>
            <w:r w:rsidR="00FC200E">
              <w:rPr>
                <w:noProof/>
                <w:webHidden/>
              </w:rPr>
              <w:fldChar w:fldCharType="begin"/>
            </w:r>
            <w:r w:rsidR="00FC200E">
              <w:rPr>
                <w:noProof/>
                <w:webHidden/>
              </w:rPr>
              <w:instrText xml:space="preserve"> PAGEREF _Toc161749407 \h </w:instrText>
            </w:r>
            <w:r w:rsidR="00FC200E">
              <w:rPr>
                <w:noProof/>
                <w:webHidden/>
              </w:rPr>
            </w:r>
            <w:r w:rsidR="00FC200E">
              <w:rPr>
                <w:noProof/>
                <w:webHidden/>
              </w:rPr>
              <w:fldChar w:fldCharType="separate"/>
            </w:r>
            <w:r w:rsidR="000A7E0D">
              <w:rPr>
                <w:noProof/>
                <w:webHidden/>
              </w:rPr>
              <w:t>30</w:t>
            </w:r>
            <w:r w:rsidR="00FC200E">
              <w:rPr>
                <w:noProof/>
                <w:webHidden/>
              </w:rPr>
              <w:fldChar w:fldCharType="end"/>
            </w:r>
          </w:hyperlink>
        </w:p>
        <w:p w14:paraId="1252E7A3" w14:textId="4E676C74" w:rsidR="00FC200E" w:rsidRDefault="00405C0A">
          <w:pPr>
            <w:pStyle w:val="Verzeichnis3"/>
            <w:rPr>
              <w:rFonts w:asciiTheme="minorHAnsi" w:eastAsiaTheme="minorEastAsia" w:hAnsiTheme="minorHAnsi" w:cstheme="minorBidi"/>
              <w:noProof/>
              <w:sz w:val="22"/>
              <w:lang w:val="de-CH" w:eastAsia="de-CH"/>
            </w:rPr>
          </w:pPr>
          <w:hyperlink w:anchor="_Toc161749408" w:history="1">
            <w:r w:rsidR="00FC200E" w:rsidRPr="00194225">
              <w:rPr>
                <w:rStyle w:val="Hyperlink"/>
                <w:noProof/>
              </w:rPr>
              <w:t>7.2.5</w:t>
            </w:r>
            <w:r w:rsidR="00FC200E">
              <w:rPr>
                <w:rFonts w:asciiTheme="minorHAnsi" w:eastAsiaTheme="minorEastAsia" w:hAnsiTheme="minorHAnsi" w:cstheme="minorBidi"/>
                <w:noProof/>
                <w:sz w:val="22"/>
                <w:lang w:val="de-CH" w:eastAsia="de-CH"/>
              </w:rPr>
              <w:tab/>
            </w:r>
            <w:r w:rsidR="00FC200E" w:rsidRPr="00194225">
              <w:rPr>
                <w:rStyle w:val="Hyperlink"/>
                <w:noProof/>
              </w:rPr>
              <w:t>Results</w:t>
            </w:r>
            <w:r w:rsidR="00FC200E">
              <w:rPr>
                <w:noProof/>
                <w:webHidden/>
              </w:rPr>
              <w:tab/>
            </w:r>
            <w:r w:rsidR="00FC200E">
              <w:rPr>
                <w:noProof/>
                <w:webHidden/>
              </w:rPr>
              <w:fldChar w:fldCharType="begin"/>
            </w:r>
            <w:r w:rsidR="00FC200E">
              <w:rPr>
                <w:noProof/>
                <w:webHidden/>
              </w:rPr>
              <w:instrText xml:space="preserve"> PAGEREF _Toc161749408 \h </w:instrText>
            </w:r>
            <w:r w:rsidR="00FC200E">
              <w:rPr>
                <w:noProof/>
                <w:webHidden/>
              </w:rPr>
            </w:r>
            <w:r w:rsidR="00FC200E">
              <w:rPr>
                <w:noProof/>
                <w:webHidden/>
              </w:rPr>
              <w:fldChar w:fldCharType="separate"/>
            </w:r>
            <w:r w:rsidR="000A7E0D">
              <w:rPr>
                <w:noProof/>
                <w:webHidden/>
              </w:rPr>
              <w:t>30</w:t>
            </w:r>
            <w:r w:rsidR="00FC200E">
              <w:rPr>
                <w:noProof/>
                <w:webHidden/>
              </w:rPr>
              <w:fldChar w:fldCharType="end"/>
            </w:r>
          </w:hyperlink>
        </w:p>
        <w:p w14:paraId="118D0420" w14:textId="736EE0DB"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09" w:history="1">
            <w:r w:rsidR="00FC200E" w:rsidRPr="00194225">
              <w:rPr>
                <w:rStyle w:val="Hyperlink"/>
                <w:noProof/>
              </w:rPr>
              <w:t>7.3</w:t>
            </w:r>
            <w:r w:rsidR="00FC200E">
              <w:rPr>
                <w:rFonts w:asciiTheme="minorHAnsi" w:eastAsiaTheme="minorEastAsia" w:hAnsiTheme="minorHAnsi" w:cstheme="minorBidi"/>
                <w:noProof/>
                <w:sz w:val="22"/>
                <w:lang w:val="de-CH" w:eastAsia="de-CH"/>
              </w:rPr>
              <w:tab/>
            </w:r>
            <w:r w:rsidR="00FC200E" w:rsidRPr="00194225">
              <w:rPr>
                <w:rStyle w:val="Hyperlink"/>
                <w:noProof/>
              </w:rPr>
              <w:t>Testing of children over four months of age</w:t>
            </w:r>
            <w:r w:rsidR="00FC200E">
              <w:rPr>
                <w:noProof/>
                <w:webHidden/>
              </w:rPr>
              <w:tab/>
            </w:r>
            <w:r w:rsidR="00FC200E">
              <w:rPr>
                <w:noProof/>
                <w:webHidden/>
              </w:rPr>
              <w:fldChar w:fldCharType="begin"/>
            </w:r>
            <w:r w:rsidR="00FC200E">
              <w:rPr>
                <w:noProof/>
                <w:webHidden/>
              </w:rPr>
              <w:instrText xml:space="preserve"> PAGEREF _Toc161749409 \h </w:instrText>
            </w:r>
            <w:r w:rsidR="00FC200E">
              <w:rPr>
                <w:noProof/>
                <w:webHidden/>
              </w:rPr>
            </w:r>
            <w:r w:rsidR="00FC200E">
              <w:rPr>
                <w:noProof/>
                <w:webHidden/>
              </w:rPr>
              <w:fldChar w:fldCharType="separate"/>
            </w:r>
            <w:r w:rsidR="000A7E0D">
              <w:rPr>
                <w:noProof/>
                <w:webHidden/>
              </w:rPr>
              <w:t>30</w:t>
            </w:r>
            <w:r w:rsidR="00FC200E">
              <w:rPr>
                <w:noProof/>
                <w:webHidden/>
              </w:rPr>
              <w:fldChar w:fldCharType="end"/>
            </w:r>
          </w:hyperlink>
        </w:p>
        <w:p w14:paraId="69E40408" w14:textId="64E6DBB9"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10" w:history="1">
            <w:r w:rsidR="00FC200E" w:rsidRPr="00194225">
              <w:rPr>
                <w:rStyle w:val="Hyperlink"/>
                <w:noProof/>
              </w:rPr>
              <w:t>7.4</w:t>
            </w:r>
            <w:r w:rsidR="00FC200E">
              <w:rPr>
                <w:rFonts w:asciiTheme="minorHAnsi" w:eastAsiaTheme="minorEastAsia" w:hAnsiTheme="minorHAnsi" w:cstheme="minorBidi"/>
                <w:noProof/>
                <w:sz w:val="22"/>
                <w:lang w:val="de-CH" w:eastAsia="de-CH"/>
              </w:rPr>
              <w:tab/>
            </w:r>
            <w:r w:rsidR="00FC200E" w:rsidRPr="00194225">
              <w:rPr>
                <w:rStyle w:val="Hyperlink"/>
                <w:noProof/>
              </w:rPr>
              <w:t>Transfusions in children</w:t>
            </w:r>
            <w:r w:rsidR="00FC200E">
              <w:rPr>
                <w:noProof/>
                <w:webHidden/>
              </w:rPr>
              <w:tab/>
            </w:r>
            <w:r w:rsidR="00FC200E">
              <w:rPr>
                <w:noProof/>
                <w:webHidden/>
              </w:rPr>
              <w:fldChar w:fldCharType="begin"/>
            </w:r>
            <w:r w:rsidR="00FC200E">
              <w:rPr>
                <w:noProof/>
                <w:webHidden/>
              </w:rPr>
              <w:instrText xml:space="preserve"> PAGEREF _Toc161749410 \h </w:instrText>
            </w:r>
            <w:r w:rsidR="00FC200E">
              <w:rPr>
                <w:noProof/>
                <w:webHidden/>
              </w:rPr>
            </w:r>
            <w:r w:rsidR="00FC200E">
              <w:rPr>
                <w:noProof/>
                <w:webHidden/>
              </w:rPr>
              <w:fldChar w:fldCharType="separate"/>
            </w:r>
            <w:r w:rsidR="000A7E0D">
              <w:rPr>
                <w:noProof/>
                <w:webHidden/>
              </w:rPr>
              <w:t>30</w:t>
            </w:r>
            <w:r w:rsidR="00FC200E">
              <w:rPr>
                <w:noProof/>
                <w:webHidden/>
              </w:rPr>
              <w:fldChar w:fldCharType="end"/>
            </w:r>
          </w:hyperlink>
        </w:p>
        <w:p w14:paraId="6B7BA0E3" w14:textId="100FCFAF" w:rsidR="00FC200E" w:rsidRDefault="00405C0A">
          <w:pPr>
            <w:pStyle w:val="Verzeichnis3"/>
            <w:rPr>
              <w:rFonts w:asciiTheme="minorHAnsi" w:eastAsiaTheme="minorEastAsia" w:hAnsiTheme="minorHAnsi" w:cstheme="minorBidi"/>
              <w:noProof/>
              <w:sz w:val="22"/>
              <w:lang w:val="de-CH" w:eastAsia="de-CH"/>
            </w:rPr>
          </w:pPr>
          <w:hyperlink w:anchor="_Toc161749411" w:history="1">
            <w:r w:rsidR="00FC200E" w:rsidRPr="00194225">
              <w:rPr>
                <w:rStyle w:val="Hyperlink"/>
                <w:noProof/>
              </w:rPr>
              <w:t>7.4.1</w:t>
            </w:r>
            <w:r w:rsidR="00FC200E">
              <w:rPr>
                <w:rFonts w:asciiTheme="minorHAnsi" w:eastAsiaTheme="minorEastAsia" w:hAnsiTheme="minorHAnsi" w:cstheme="minorBidi"/>
                <w:noProof/>
                <w:sz w:val="22"/>
                <w:lang w:val="de-CH" w:eastAsia="de-CH"/>
              </w:rPr>
              <w:tab/>
            </w:r>
            <w:r w:rsidR="00FC200E" w:rsidRPr="00194225">
              <w:rPr>
                <w:rStyle w:val="Hyperlink"/>
                <w:noProof/>
              </w:rPr>
              <w:t>Intrauterine transfusions</w:t>
            </w:r>
            <w:r w:rsidR="00FC200E">
              <w:rPr>
                <w:noProof/>
                <w:webHidden/>
              </w:rPr>
              <w:tab/>
            </w:r>
            <w:r w:rsidR="00FC200E">
              <w:rPr>
                <w:noProof/>
                <w:webHidden/>
              </w:rPr>
              <w:fldChar w:fldCharType="begin"/>
            </w:r>
            <w:r w:rsidR="00FC200E">
              <w:rPr>
                <w:noProof/>
                <w:webHidden/>
              </w:rPr>
              <w:instrText xml:space="preserve"> PAGEREF _Toc161749411 \h </w:instrText>
            </w:r>
            <w:r w:rsidR="00FC200E">
              <w:rPr>
                <w:noProof/>
                <w:webHidden/>
              </w:rPr>
            </w:r>
            <w:r w:rsidR="00FC200E">
              <w:rPr>
                <w:noProof/>
                <w:webHidden/>
              </w:rPr>
              <w:fldChar w:fldCharType="separate"/>
            </w:r>
            <w:r w:rsidR="000A7E0D">
              <w:rPr>
                <w:noProof/>
                <w:webHidden/>
              </w:rPr>
              <w:t>30</w:t>
            </w:r>
            <w:r w:rsidR="00FC200E">
              <w:rPr>
                <w:noProof/>
                <w:webHidden/>
              </w:rPr>
              <w:fldChar w:fldCharType="end"/>
            </w:r>
          </w:hyperlink>
        </w:p>
        <w:p w14:paraId="00D81995" w14:textId="7B550518" w:rsidR="00FC200E" w:rsidRDefault="00405C0A">
          <w:pPr>
            <w:pStyle w:val="Verzeichnis3"/>
            <w:rPr>
              <w:rFonts w:asciiTheme="minorHAnsi" w:eastAsiaTheme="minorEastAsia" w:hAnsiTheme="minorHAnsi" w:cstheme="minorBidi"/>
              <w:noProof/>
              <w:sz w:val="22"/>
              <w:lang w:val="de-CH" w:eastAsia="de-CH"/>
            </w:rPr>
          </w:pPr>
          <w:hyperlink w:anchor="_Toc161749412" w:history="1">
            <w:r w:rsidR="00FC200E" w:rsidRPr="00194225">
              <w:rPr>
                <w:rStyle w:val="Hyperlink"/>
                <w:noProof/>
              </w:rPr>
              <w:t>7.4.2</w:t>
            </w:r>
            <w:r w:rsidR="00FC200E">
              <w:rPr>
                <w:rFonts w:asciiTheme="minorHAnsi" w:eastAsiaTheme="minorEastAsia" w:hAnsiTheme="minorHAnsi" w:cstheme="minorBidi"/>
                <w:noProof/>
                <w:sz w:val="22"/>
                <w:lang w:val="de-CH" w:eastAsia="de-CH"/>
              </w:rPr>
              <w:tab/>
            </w:r>
            <w:r w:rsidR="00FC200E" w:rsidRPr="00194225">
              <w:rPr>
                <w:rStyle w:val="Hyperlink"/>
                <w:noProof/>
              </w:rPr>
              <w:t>Transfusions in premature infants, neonates and children until the end of the fourth month [18], [22]</w:t>
            </w:r>
            <w:r w:rsidR="00FC200E">
              <w:rPr>
                <w:noProof/>
                <w:webHidden/>
              </w:rPr>
              <w:tab/>
            </w:r>
            <w:r w:rsidR="00FC200E">
              <w:rPr>
                <w:noProof/>
                <w:webHidden/>
              </w:rPr>
              <w:fldChar w:fldCharType="begin"/>
            </w:r>
            <w:r w:rsidR="00FC200E">
              <w:rPr>
                <w:noProof/>
                <w:webHidden/>
              </w:rPr>
              <w:instrText xml:space="preserve"> PAGEREF _Toc161749412 \h </w:instrText>
            </w:r>
            <w:r w:rsidR="00FC200E">
              <w:rPr>
                <w:noProof/>
                <w:webHidden/>
              </w:rPr>
            </w:r>
            <w:r w:rsidR="00FC200E">
              <w:rPr>
                <w:noProof/>
                <w:webHidden/>
              </w:rPr>
              <w:fldChar w:fldCharType="separate"/>
            </w:r>
            <w:r w:rsidR="000A7E0D">
              <w:rPr>
                <w:noProof/>
                <w:webHidden/>
              </w:rPr>
              <w:t>31</w:t>
            </w:r>
            <w:r w:rsidR="00FC200E">
              <w:rPr>
                <w:noProof/>
                <w:webHidden/>
              </w:rPr>
              <w:fldChar w:fldCharType="end"/>
            </w:r>
          </w:hyperlink>
        </w:p>
        <w:p w14:paraId="7D5A1901" w14:textId="3C2DD500" w:rsidR="00FC200E" w:rsidRDefault="00405C0A">
          <w:pPr>
            <w:pStyle w:val="Verzeichnis3"/>
            <w:rPr>
              <w:rFonts w:asciiTheme="minorHAnsi" w:eastAsiaTheme="minorEastAsia" w:hAnsiTheme="minorHAnsi" w:cstheme="minorBidi"/>
              <w:noProof/>
              <w:sz w:val="22"/>
              <w:lang w:val="de-CH" w:eastAsia="de-CH"/>
            </w:rPr>
          </w:pPr>
          <w:hyperlink w:anchor="_Toc161749413" w:history="1">
            <w:r w:rsidR="00FC200E" w:rsidRPr="00194225">
              <w:rPr>
                <w:rStyle w:val="Hyperlink"/>
                <w:noProof/>
              </w:rPr>
              <w:t>7.4.3</w:t>
            </w:r>
            <w:r w:rsidR="00FC200E">
              <w:rPr>
                <w:rFonts w:asciiTheme="minorHAnsi" w:eastAsiaTheme="minorEastAsia" w:hAnsiTheme="minorHAnsi" w:cstheme="minorBidi"/>
                <w:noProof/>
                <w:sz w:val="22"/>
                <w:lang w:val="de-CH" w:eastAsia="de-CH"/>
              </w:rPr>
              <w:tab/>
            </w:r>
            <w:r w:rsidR="00FC200E" w:rsidRPr="00194225">
              <w:rPr>
                <w:rStyle w:val="Hyperlink"/>
                <w:noProof/>
              </w:rPr>
              <w:t>Transfusions in children (fifth to twelfth months)</w:t>
            </w:r>
            <w:r w:rsidR="00FC200E">
              <w:rPr>
                <w:noProof/>
                <w:webHidden/>
              </w:rPr>
              <w:tab/>
            </w:r>
            <w:r w:rsidR="00FC200E">
              <w:rPr>
                <w:noProof/>
                <w:webHidden/>
              </w:rPr>
              <w:fldChar w:fldCharType="begin"/>
            </w:r>
            <w:r w:rsidR="00FC200E">
              <w:rPr>
                <w:noProof/>
                <w:webHidden/>
              </w:rPr>
              <w:instrText xml:space="preserve"> PAGEREF _Toc161749413 \h </w:instrText>
            </w:r>
            <w:r w:rsidR="00FC200E">
              <w:rPr>
                <w:noProof/>
                <w:webHidden/>
              </w:rPr>
            </w:r>
            <w:r w:rsidR="00FC200E">
              <w:rPr>
                <w:noProof/>
                <w:webHidden/>
              </w:rPr>
              <w:fldChar w:fldCharType="separate"/>
            </w:r>
            <w:r w:rsidR="000A7E0D">
              <w:rPr>
                <w:noProof/>
                <w:webHidden/>
              </w:rPr>
              <w:t>31</w:t>
            </w:r>
            <w:r w:rsidR="00FC200E">
              <w:rPr>
                <w:noProof/>
                <w:webHidden/>
              </w:rPr>
              <w:fldChar w:fldCharType="end"/>
            </w:r>
          </w:hyperlink>
        </w:p>
        <w:p w14:paraId="047E3E31" w14:textId="55FDD64A" w:rsidR="00FC200E" w:rsidRDefault="00405C0A">
          <w:pPr>
            <w:pStyle w:val="Verzeichnis3"/>
            <w:rPr>
              <w:rFonts w:asciiTheme="minorHAnsi" w:eastAsiaTheme="minorEastAsia" w:hAnsiTheme="minorHAnsi" w:cstheme="minorBidi"/>
              <w:noProof/>
              <w:sz w:val="22"/>
              <w:lang w:val="de-CH" w:eastAsia="de-CH"/>
            </w:rPr>
          </w:pPr>
          <w:hyperlink w:anchor="_Toc161749414" w:history="1">
            <w:r w:rsidR="00FC200E" w:rsidRPr="00194225">
              <w:rPr>
                <w:rStyle w:val="Hyperlink"/>
                <w:noProof/>
              </w:rPr>
              <w:t>7.4.4</w:t>
            </w:r>
            <w:r w:rsidR="00FC200E">
              <w:rPr>
                <w:rFonts w:asciiTheme="minorHAnsi" w:eastAsiaTheme="minorEastAsia" w:hAnsiTheme="minorHAnsi" w:cstheme="minorBidi"/>
                <w:noProof/>
                <w:sz w:val="22"/>
                <w:lang w:val="de-CH" w:eastAsia="de-CH"/>
              </w:rPr>
              <w:tab/>
            </w:r>
            <w:r w:rsidR="00FC200E" w:rsidRPr="00194225">
              <w:rPr>
                <w:rStyle w:val="Hyperlink"/>
                <w:noProof/>
              </w:rPr>
              <w:t>Exchange transfusions, see § 9.2.</w:t>
            </w:r>
            <w:r w:rsidR="00FC200E">
              <w:rPr>
                <w:noProof/>
                <w:webHidden/>
              </w:rPr>
              <w:tab/>
            </w:r>
            <w:r w:rsidR="00FC200E">
              <w:rPr>
                <w:noProof/>
                <w:webHidden/>
              </w:rPr>
              <w:fldChar w:fldCharType="begin"/>
            </w:r>
            <w:r w:rsidR="00FC200E">
              <w:rPr>
                <w:noProof/>
                <w:webHidden/>
              </w:rPr>
              <w:instrText xml:space="preserve"> PAGEREF _Toc161749414 \h </w:instrText>
            </w:r>
            <w:r w:rsidR="00FC200E">
              <w:rPr>
                <w:noProof/>
                <w:webHidden/>
              </w:rPr>
            </w:r>
            <w:r w:rsidR="00FC200E">
              <w:rPr>
                <w:noProof/>
                <w:webHidden/>
              </w:rPr>
              <w:fldChar w:fldCharType="separate"/>
            </w:r>
            <w:r w:rsidR="000A7E0D">
              <w:rPr>
                <w:noProof/>
                <w:webHidden/>
              </w:rPr>
              <w:t>32</w:t>
            </w:r>
            <w:r w:rsidR="00FC200E">
              <w:rPr>
                <w:noProof/>
                <w:webHidden/>
              </w:rPr>
              <w:fldChar w:fldCharType="end"/>
            </w:r>
          </w:hyperlink>
        </w:p>
        <w:p w14:paraId="7A24A25B" w14:textId="15D4203C" w:rsidR="00FC200E" w:rsidRDefault="00405C0A">
          <w:pPr>
            <w:pStyle w:val="Verzeichnis1"/>
            <w:rPr>
              <w:rFonts w:asciiTheme="minorHAnsi" w:eastAsiaTheme="minorEastAsia" w:hAnsiTheme="minorHAnsi" w:cstheme="minorBidi"/>
              <w:b w:val="0"/>
              <w:noProof/>
              <w:sz w:val="22"/>
              <w:szCs w:val="22"/>
              <w:lang w:eastAsia="de-CH"/>
            </w:rPr>
          </w:pPr>
          <w:hyperlink w:anchor="_Toc161749415" w:history="1">
            <w:r w:rsidR="00FC200E" w:rsidRPr="00194225">
              <w:rPr>
                <w:rStyle w:val="Hyperlink"/>
                <w:noProof/>
              </w:rPr>
              <w:t>8</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Selection of blood groups for labile blood products</w:t>
            </w:r>
            <w:r w:rsidR="00FC200E">
              <w:rPr>
                <w:noProof/>
                <w:webHidden/>
              </w:rPr>
              <w:tab/>
            </w:r>
            <w:r w:rsidR="00FC200E">
              <w:rPr>
                <w:noProof/>
                <w:webHidden/>
              </w:rPr>
              <w:fldChar w:fldCharType="begin"/>
            </w:r>
            <w:r w:rsidR="00FC200E">
              <w:rPr>
                <w:noProof/>
                <w:webHidden/>
              </w:rPr>
              <w:instrText xml:space="preserve"> PAGEREF _Toc161749415 \h </w:instrText>
            </w:r>
            <w:r w:rsidR="00FC200E">
              <w:rPr>
                <w:noProof/>
                <w:webHidden/>
              </w:rPr>
            </w:r>
            <w:r w:rsidR="00FC200E">
              <w:rPr>
                <w:noProof/>
                <w:webHidden/>
              </w:rPr>
              <w:fldChar w:fldCharType="separate"/>
            </w:r>
            <w:r w:rsidR="000A7E0D">
              <w:rPr>
                <w:noProof/>
                <w:webHidden/>
              </w:rPr>
              <w:t>33</w:t>
            </w:r>
            <w:r w:rsidR="00FC200E">
              <w:rPr>
                <w:noProof/>
                <w:webHidden/>
              </w:rPr>
              <w:fldChar w:fldCharType="end"/>
            </w:r>
          </w:hyperlink>
        </w:p>
        <w:p w14:paraId="6A7584FA" w14:textId="4C03BE3A"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16" w:history="1">
            <w:r w:rsidR="00FC200E" w:rsidRPr="00194225">
              <w:rPr>
                <w:rStyle w:val="Hyperlink"/>
                <w:noProof/>
              </w:rPr>
              <w:t>8.1</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blood groups for packed red blood cells</w:t>
            </w:r>
            <w:r w:rsidR="00FC200E">
              <w:rPr>
                <w:noProof/>
                <w:webHidden/>
              </w:rPr>
              <w:tab/>
            </w:r>
            <w:r w:rsidR="00FC200E">
              <w:rPr>
                <w:noProof/>
                <w:webHidden/>
              </w:rPr>
              <w:fldChar w:fldCharType="begin"/>
            </w:r>
            <w:r w:rsidR="00FC200E">
              <w:rPr>
                <w:noProof/>
                <w:webHidden/>
              </w:rPr>
              <w:instrText xml:space="preserve"> PAGEREF _Toc161749416 \h </w:instrText>
            </w:r>
            <w:r w:rsidR="00FC200E">
              <w:rPr>
                <w:noProof/>
                <w:webHidden/>
              </w:rPr>
            </w:r>
            <w:r w:rsidR="00FC200E">
              <w:rPr>
                <w:noProof/>
                <w:webHidden/>
              </w:rPr>
              <w:fldChar w:fldCharType="separate"/>
            </w:r>
            <w:r w:rsidR="000A7E0D">
              <w:rPr>
                <w:noProof/>
                <w:webHidden/>
              </w:rPr>
              <w:t>33</w:t>
            </w:r>
            <w:r w:rsidR="00FC200E">
              <w:rPr>
                <w:noProof/>
                <w:webHidden/>
              </w:rPr>
              <w:fldChar w:fldCharType="end"/>
            </w:r>
          </w:hyperlink>
        </w:p>
        <w:p w14:paraId="397B57D7" w14:textId="59B4E0CE" w:rsidR="00FC200E" w:rsidRDefault="00405C0A">
          <w:pPr>
            <w:pStyle w:val="Verzeichnis3"/>
            <w:rPr>
              <w:rFonts w:asciiTheme="minorHAnsi" w:eastAsiaTheme="minorEastAsia" w:hAnsiTheme="minorHAnsi" w:cstheme="minorBidi"/>
              <w:noProof/>
              <w:sz w:val="22"/>
              <w:lang w:val="de-CH" w:eastAsia="de-CH"/>
            </w:rPr>
          </w:pPr>
          <w:hyperlink w:anchor="_Toc161749417" w:history="1">
            <w:r w:rsidR="00FC200E" w:rsidRPr="00194225">
              <w:rPr>
                <w:rStyle w:val="Hyperlink"/>
                <w:noProof/>
              </w:rPr>
              <w:t>8.1.1</w:t>
            </w:r>
            <w:r w:rsidR="00FC200E">
              <w:rPr>
                <w:rFonts w:asciiTheme="minorHAnsi" w:eastAsiaTheme="minorEastAsia" w:hAnsiTheme="minorHAnsi" w:cstheme="minorBidi"/>
                <w:noProof/>
                <w:sz w:val="22"/>
                <w:lang w:val="de-CH" w:eastAsia="de-CH"/>
              </w:rPr>
              <w:tab/>
            </w:r>
            <w:r w:rsidR="00FC200E" w:rsidRPr="00194225">
              <w:rPr>
                <w:rStyle w:val="Hyperlink"/>
                <w:noProof/>
              </w:rPr>
              <w:t>Please note: this procedure is necessary to prevent patients, especially patients with blood group O RH1 negative or alloimmunized patients, from being at a disadvantage due to a lack of compatible pRBC.Selection of the ABO blood group</w:t>
            </w:r>
            <w:r w:rsidR="00FC200E">
              <w:rPr>
                <w:noProof/>
                <w:webHidden/>
              </w:rPr>
              <w:tab/>
            </w:r>
            <w:r w:rsidR="00FC200E">
              <w:rPr>
                <w:noProof/>
                <w:webHidden/>
              </w:rPr>
              <w:fldChar w:fldCharType="begin"/>
            </w:r>
            <w:r w:rsidR="00FC200E">
              <w:rPr>
                <w:noProof/>
                <w:webHidden/>
              </w:rPr>
              <w:instrText xml:space="preserve"> PAGEREF _Toc161749417 \h </w:instrText>
            </w:r>
            <w:r w:rsidR="00FC200E">
              <w:rPr>
                <w:noProof/>
                <w:webHidden/>
              </w:rPr>
            </w:r>
            <w:r w:rsidR="00FC200E">
              <w:rPr>
                <w:noProof/>
                <w:webHidden/>
              </w:rPr>
              <w:fldChar w:fldCharType="separate"/>
            </w:r>
            <w:r w:rsidR="000A7E0D">
              <w:rPr>
                <w:noProof/>
                <w:webHidden/>
              </w:rPr>
              <w:t>33</w:t>
            </w:r>
            <w:r w:rsidR="00FC200E">
              <w:rPr>
                <w:noProof/>
                <w:webHidden/>
              </w:rPr>
              <w:fldChar w:fldCharType="end"/>
            </w:r>
          </w:hyperlink>
        </w:p>
        <w:p w14:paraId="4BE5B7F5" w14:textId="1231FA33" w:rsidR="00FC200E" w:rsidRDefault="00405C0A">
          <w:pPr>
            <w:pStyle w:val="Verzeichnis3"/>
            <w:rPr>
              <w:rFonts w:asciiTheme="minorHAnsi" w:eastAsiaTheme="minorEastAsia" w:hAnsiTheme="minorHAnsi" w:cstheme="minorBidi"/>
              <w:noProof/>
              <w:sz w:val="22"/>
              <w:lang w:val="de-CH" w:eastAsia="de-CH"/>
            </w:rPr>
          </w:pPr>
          <w:hyperlink w:anchor="_Toc161749418" w:history="1">
            <w:r w:rsidR="00FC200E" w:rsidRPr="00194225">
              <w:rPr>
                <w:rStyle w:val="Hyperlink"/>
                <w:noProof/>
              </w:rPr>
              <w:t>8.1.2</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the RH1 antigen</w:t>
            </w:r>
            <w:r w:rsidR="00FC200E">
              <w:rPr>
                <w:noProof/>
                <w:webHidden/>
              </w:rPr>
              <w:tab/>
            </w:r>
            <w:r w:rsidR="00FC200E">
              <w:rPr>
                <w:noProof/>
                <w:webHidden/>
              </w:rPr>
              <w:fldChar w:fldCharType="begin"/>
            </w:r>
            <w:r w:rsidR="00FC200E">
              <w:rPr>
                <w:noProof/>
                <w:webHidden/>
              </w:rPr>
              <w:instrText xml:space="preserve"> PAGEREF _Toc161749418 \h </w:instrText>
            </w:r>
            <w:r w:rsidR="00FC200E">
              <w:rPr>
                <w:noProof/>
                <w:webHidden/>
              </w:rPr>
            </w:r>
            <w:r w:rsidR="00FC200E">
              <w:rPr>
                <w:noProof/>
                <w:webHidden/>
              </w:rPr>
              <w:fldChar w:fldCharType="separate"/>
            </w:r>
            <w:r w:rsidR="000A7E0D">
              <w:rPr>
                <w:noProof/>
                <w:webHidden/>
              </w:rPr>
              <w:t>33</w:t>
            </w:r>
            <w:r w:rsidR="00FC200E">
              <w:rPr>
                <w:noProof/>
                <w:webHidden/>
              </w:rPr>
              <w:fldChar w:fldCharType="end"/>
            </w:r>
          </w:hyperlink>
        </w:p>
        <w:p w14:paraId="46CF1E93" w14:textId="2DF97B63" w:rsidR="00FC200E" w:rsidRDefault="00405C0A">
          <w:pPr>
            <w:pStyle w:val="Verzeichnis3"/>
            <w:rPr>
              <w:rFonts w:asciiTheme="minorHAnsi" w:eastAsiaTheme="minorEastAsia" w:hAnsiTheme="minorHAnsi" w:cstheme="minorBidi"/>
              <w:noProof/>
              <w:sz w:val="22"/>
              <w:lang w:val="de-CH" w:eastAsia="de-CH"/>
            </w:rPr>
          </w:pPr>
          <w:hyperlink w:anchor="_Toc161749419" w:history="1">
            <w:r w:rsidR="00FC200E" w:rsidRPr="00194225">
              <w:rPr>
                <w:rStyle w:val="Hyperlink"/>
                <w:noProof/>
              </w:rPr>
              <w:t>8.1.3</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other blood group antigens</w:t>
            </w:r>
            <w:r w:rsidR="00FC200E">
              <w:rPr>
                <w:noProof/>
                <w:webHidden/>
              </w:rPr>
              <w:tab/>
            </w:r>
            <w:r w:rsidR="00FC200E">
              <w:rPr>
                <w:noProof/>
                <w:webHidden/>
              </w:rPr>
              <w:fldChar w:fldCharType="begin"/>
            </w:r>
            <w:r w:rsidR="00FC200E">
              <w:rPr>
                <w:noProof/>
                <w:webHidden/>
              </w:rPr>
              <w:instrText xml:space="preserve"> PAGEREF _Toc161749419 \h </w:instrText>
            </w:r>
            <w:r w:rsidR="00FC200E">
              <w:rPr>
                <w:noProof/>
                <w:webHidden/>
              </w:rPr>
            </w:r>
            <w:r w:rsidR="00FC200E">
              <w:rPr>
                <w:noProof/>
                <w:webHidden/>
              </w:rPr>
              <w:fldChar w:fldCharType="separate"/>
            </w:r>
            <w:r w:rsidR="000A7E0D">
              <w:rPr>
                <w:noProof/>
                <w:webHidden/>
              </w:rPr>
              <w:t>34</w:t>
            </w:r>
            <w:r w:rsidR="00FC200E">
              <w:rPr>
                <w:noProof/>
                <w:webHidden/>
              </w:rPr>
              <w:fldChar w:fldCharType="end"/>
            </w:r>
          </w:hyperlink>
        </w:p>
        <w:p w14:paraId="12D4CED0" w14:textId="1B3015AE"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0" w:history="1">
            <w:r w:rsidR="00FC200E" w:rsidRPr="00194225">
              <w:rPr>
                <w:rStyle w:val="Hyperlink"/>
                <w:noProof/>
              </w:rPr>
              <w:t>8.2</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ABO blood group for fresh frozen plasma</w:t>
            </w:r>
            <w:r w:rsidR="00FC200E">
              <w:rPr>
                <w:noProof/>
                <w:webHidden/>
              </w:rPr>
              <w:tab/>
            </w:r>
            <w:r w:rsidR="00FC200E">
              <w:rPr>
                <w:noProof/>
                <w:webHidden/>
              </w:rPr>
              <w:fldChar w:fldCharType="begin"/>
            </w:r>
            <w:r w:rsidR="00FC200E">
              <w:rPr>
                <w:noProof/>
                <w:webHidden/>
              </w:rPr>
              <w:instrText xml:space="preserve"> PAGEREF _Toc161749420 \h </w:instrText>
            </w:r>
            <w:r w:rsidR="00FC200E">
              <w:rPr>
                <w:noProof/>
                <w:webHidden/>
              </w:rPr>
            </w:r>
            <w:r w:rsidR="00FC200E">
              <w:rPr>
                <w:noProof/>
                <w:webHidden/>
              </w:rPr>
              <w:fldChar w:fldCharType="separate"/>
            </w:r>
            <w:r w:rsidR="000A7E0D">
              <w:rPr>
                <w:noProof/>
                <w:webHidden/>
              </w:rPr>
              <w:t>36</w:t>
            </w:r>
            <w:r w:rsidR="00FC200E">
              <w:rPr>
                <w:noProof/>
                <w:webHidden/>
              </w:rPr>
              <w:fldChar w:fldCharType="end"/>
            </w:r>
          </w:hyperlink>
        </w:p>
        <w:p w14:paraId="090EBA23" w14:textId="3C2D84C2"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1" w:history="1">
            <w:r w:rsidR="00FC200E" w:rsidRPr="00194225">
              <w:rPr>
                <w:rStyle w:val="Hyperlink"/>
                <w:noProof/>
              </w:rPr>
              <w:t>8.3</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ABO/RH1 in platelet concentrates</w:t>
            </w:r>
            <w:r w:rsidR="00FC200E">
              <w:rPr>
                <w:noProof/>
                <w:webHidden/>
              </w:rPr>
              <w:tab/>
            </w:r>
            <w:r w:rsidR="00FC200E">
              <w:rPr>
                <w:noProof/>
                <w:webHidden/>
              </w:rPr>
              <w:fldChar w:fldCharType="begin"/>
            </w:r>
            <w:r w:rsidR="00FC200E">
              <w:rPr>
                <w:noProof/>
                <w:webHidden/>
              </w:rPr>
              <w:instrText xml:space="preserve"> PAGEREF _Toc161749421 \h </w:instrText>
            </w:r>
            <w:r w:rsidR="00FC200E">
              <w:rPr>
                <w:noProof/>
                <w:webHidden/>
              </w:rPr>
            </w:r>
            <w:r w:rsidR="00FC200E">
              <w:rPr>
                <w:noProof/>
                <w:webHidden/>
              </w:rPr>
              <w:fldChar w:fldCharType="separate"/>
            </w:r>
            <w:r w:rsidR="000A7E0D">
              <w:rPr>
                <w:noProof/>
                <w:webHidden/>
              </w:rPr>
              <w:t>37</w:t>
            </w:r>
            <w:r w:rsidR="00FC200E">
              <w:rPr>
                <w:noProof/>
                <w:webHidden/>
              </w:rPr>
              <w:fldChar w:fldCharType="end"/>
            </w:r>
          </w:hyperlink>
        </w:p>
        <w:p w14:paraId="15078983" w14:textId="07250544"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2" w:history="1">
            <w:r w:rsidR="00FC200E" w:rsidRPr="00194225">
              <w:rPr>
                <w:rStyle w:val="Hyperlink"/>
                <w:noProof/>
              </w:rPr>
              <w:t>8.4</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ABO/RH1 in specific situations</w:t>
            </w:r>
            <w:r w:rsidR="00FC200E">
              <w:rPr>
                <w:noProof/>
                <w:webHidden/>
              </w:rPr>
              <w:tab/>
            </w:r>
            <w:r w:rsidR="00FC200E">
              <w:rPr>
                <w:noProof/>
                <w:webHidden/>
              </w:rPr>
              <w:fldChar w:fldCharType="begin"/>
            </w:r>
            <w:r w:rsidR="00FC200E">
              <w:rPr>
                <w:noProof/>
                <w:webHidden/>
              </w:rPr>
              <w:instrText xml:space="preserve"> PAGEREF _Toc161749422 \h </w:instrText>
            </w:r>
            <w:r w:rsidR="00FC200E">
              <w:rPr>
                <w:noProof/>
                <w:webHidden/>
              </w:rPr>
            </w:r>
            <w:r w:rsidR="00FC200E">
              <w:rPr>
                <w:noProof/>
                <w:webHidden/>
              </w:rPr>
              <w:fldChar w:fldCharType="separate"/>
            </w:r>
            <w:r w:rsidR="000A7E0D">
              <w:rPr>
                <w:noProof/>
                <w:webHidden/>
              </w:rPr>
              <w:t>37</w:t>
            </w:r>
            <w:r w:rsidR="00FC200E">
              <w:rPr>
                <w:noProof/>
                <w:webHidden/>
              </w:rPr>
              <w:fldChar w:fldCharType="end"/>
            </w:r>
          </w:hyperlink>
        </w:p>
        <w:p w14:paraId="5D33344A" w14:textId="0662BBD7" w:rsidR="00FC200E" w:rsidRDefault="00405C0A">
          <w:pPr>
            <w:pStyle w:val="Verzeichnis1"/>
            <w:rPr>
              <w:rFonts w:asciiTheme="minorHAnsi" w:eastAsiaTheme="minorEastAsia" w:hAnsiTheme="minorHAnsi" w:cstheme="minorBidi"/>
              <w:b w:val="0"/>
              <w:noProof/>
              <w:sz w:val="22"/>
              <w:szCs w:val="22"/>
              <w:lang w:eastAsia="de-CH"/>
            </w:rPr>
          </w:pPr>
          <w:hyperlink w:anchor="_Toc161749423" w:history="1">
            <w:r w:rsidR="00FC200E" w:rsidRPr="00194225">
              <w:rPr>
                <w:rStyle w:val="Hyperlink"/>
                <w:noProof/>
              </w:rPr>
              <w:t>9</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Procedure and selection of blood products in specific clinical situations</w:t>
            </w:r>
            <w:r w:rsidR="00FC200E">
              <w:rPr>
                <w:noProof/>
                <w:webHidden/>
              </w:rPr>
              <w:tab/>
            </w:r>
            <w:r w:rsidR="00FC200E">
              <w:rPr>
                <w:noProof/>
                <w:webHidden/>
              </w:rPr>
              <w:fldChar w:fldCharType="begin"/>
            </w:r>
            <w:r w:rsidR="00FC200E">
              <w:rPr>
                <w:noProof/>
                <w:webHidden/>
              </w:rPr>
              <w:instrText xml:space="preserve"> PAGEREF _Toc161749423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1069E296" w14:textId="128870B1"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4" w:history="1">
            <w:r w:rsidR="00FC200E" w:rsidRPr="00194225">
              <w:rPr>
                <w:rStyle w:val="Hyperlink"/>
                <w:noProof/>
              </w:rPr>
              <w:t>9.1</w:t>
            </w:r>
            <w:r w:rsidR="00FC200E">
              <w:rPr>
                <w:rFonts w:asciiTheme="minorHAnsi" w:eastAsiaTheme="minorEastAsia" w:hAnsiTheme="minorHAnsi" w:cstheme="minorBidi"/>
                <w:noProof/>
                <w:sz w:val="22"/>
                <w:lang w:val="de-CH" w:eastAsia="de-CH"/>
              </w:rPr>
              <w:tab/>
            </w:r>
            <w:r w:rsidR="00FC200E" w:rsidRPr="00194225">
              <w:rPr>
                <w:rStyle w:val="Hyperlink"/>
                <w:noProof/>
              </w:rPr>
              <w:t>Autologous transfusion</w:t>
            </w:r>
            <w:r w:rsidR="00FC200E">
              <w:rPr>
                <w:noProof/>
                <w:webHidden/>
              </w:rPr>
              <w:tab/>
            </w:r>
            <w:r w:rsidR="00FC200E">
              <w:rPr>
                <w:noProof/>
                <w:webHidden/>
              </w:rPr>
              <w:fldChar w:fldCharType="begin"/>
            </w:r>
            <w:r w:rsidR="00FC200E">
              <w:rPr>
                <w:noProof/>
                <w:webHidden/>
              </w:rPr>
              <w:instrText xml:space="preserve"> PAGEREF _Toc161749424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492656F4" w14:textId="232623AA"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5" w:history="1">
            <w:r w:rsidR="00FC200E" w:rsidRPr="00194225">
              <w:rPr>
                <w:rStyle w:val="Hyperlink"/>
                <w:noProof/>
              </w:rPr>
              <w:t>9.2</w:t>
            </w:r>
            <w:r w:rsidR="00FC200E">
              <w:rPr>
                <w:rFonts w:asciiTheme="minorHAnsi" w:eastAsiaTheme="minorEastAsia" w:hAnsiTheme="minorHAnsi" w:cstheme="minorBidi"/>
                <w:noProof/>
                <w:sz w:val="22"/>
                <w:lang w:val="de-CH" w:eastAsia="de-CH"/>
              </w:rPr>
              <w:tab/>
            </w:r>
            <w:r w:rsidR="00FC200E" w:rsidRPr="00194225">
              <w:rPr>
                <w:rStyle w:val="Hyperlink"/>
                <w:noProof/>
              </w:rPr>
              <w:t>Exchange transfusions</w:t>
            </w:r>
            <w:r w:rsidR="00FC200E">
              <w:rPr>
                <w:noProof/>
                <w:webHidden/>
              </w:rPr>
              <w:tab/>
            </w:r>
            <w:r w:rsidR="00FC200E">
              <w:rPr>
                <w:noProof/>
                <w:webHidden/>
              </w:rPr>
              <w:fldChar w:fldCharType="begin"/>
            </w:r>
            <w:r w:rsidR="00FC200E">
              <w:rPr>
                <w:noProof/>
                <w:webHidden/>
              </w:rPr>
              <w:instrText xml:space="preserve"> PAGEREF _Toc161749425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5EE2ACE6" w14:textId="03C61CCE"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6" w:history="1">
            <w:r w:rsidR="00FC200E" w:rsidRPr="00194225">
              <w:rPr>
                <w:rStyle w:val="Hyperlink"/>
                <w:noProof/>
              </w:rPr>
              <w:t>9.3</w:t>
            </w:r>
            <w:r w:rsidR="00FC200E">
              <w:rPr>
                <w:rFonts w:asciiTheme="minorHAnsi" w:eastAsiaTheme="minorEastAsia" w:hAnsiTheme="minorHAnsi" w:cstheme="minorBidi"/>
                <w:noProof/>
                <w:sz w:val="22"/>
                <w:lang w:val="de-CH" w:eastAsia="de-CH"/>
              </w:rPr>
              <w:tab/>
            </w:r>
            <w:r w:rsidR="00FC200E" w:rsidRPr="00194225">
              <w:rPr>
                <w:rStyle w:val="Hyperlink"/>
                <w:noProof/>
              </w:rPr>
              <w:t>Emergency transfusion</w:t>
            </w:r>
            <w:r w:rsidR="00FC200E">
              <w:rPr>
                <w:noProof/>
                <w:webHidden/>
              </w:rPr>
              <w:tab/>
            </w:r>
            <w:r w:rsidR="00FC200E">
              <w:rPr>
                <w:noProof/>
                <w:webHidden/>
              </w:rPr>
              <w:fldChar w:fldCharType="begin"/>
            </w:r>
            <w:r w:rsidR="00FC200E">
              <w:rPr>
                <w:noProof/>
                <w:webHidden/>
              </w:rPr>
              <w:instrText xml:space="preserve"> PAGEREF _Toc161749426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390FE0BA" w14:textId="0E103D67" w:rsidR="00FC200E" w:rsidRDefault="00405C0A">
          <w:pPr>
            <w:pStyle w:val="Verzeichnis3"/>
            <w:rPr>
              <w:rFonts w:asciiTheme="minorHAnsi" w:eastAsiaTheme="minorEastAsia" w:hAnsiTheme="minorHAnsi" w:cstheme="minorBidi"/>
              <w:noProof/>
              <w:sz w:val="22"/>
              <w:lang w:val="de-CH" w:eastAsia="de-CH"/>
            </w:rPr>
          </w:pPr>
          <w:hyperlink w:anchor="_Toc161749427" w:history="1">
            <w:r w:rsidR="00FC200E" w:rsidRPr="00194225">
              <w:rPr>
                <w:rStyle w:val="Hyperlink"/>
                <w:noProof/>
              </w:rPr>
              <w:t>9.3.1</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ABO and RH1 blood groups in emergency transfusions</w:t>
            </w:r>
            <w:r w:rsidR="00FC200E">
              <w:rPr>
                <w:noProof/>
                <w:webHidden/>
              </w:rPr>
              <w:tab/>
            </w:r>
            <w:r w:rsidR="00FC200E">
              <w:rPr>
                <w:noProof/>
                <w:webHidden/>
              </w:rPr>
              <w:fldChar w:fldCharType="begin"/>
            </w:r>
            <w:r w:rsidR="00FC200E">
              <w:rPr>
                <w:noProof/>
                <w:webHidden/>
              </w:rPr>
              <w:instrText xml:space="preserve"> PAGEREF _Toc161749427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312D0C00" w14:textId="2D4D7594" w:rsidR="00FC200E" w:rsidRDefault="00405C0A">
          <w:pPr>
            <w:pStyle w:val="Verzeichnis3"/>
            <w:rPr>
              <w:rFonts w:asciiTheme="minorHAnsi" w:eastAsiaTheme="minorEastAsia" w:hAnsiTheme="minorHAnsi" w:cstheme="minorBidi"/>
              <w:noProof/>
              <w:sz w:val="22"/>
              <w:lang w:val="de-CH" w:eastAsia="de-CH"/>
            </w:rPr>
          </w:pPr>
          <w:hyperlink w:anchor="_Toc161749428" w:history="1">
            <w:r w:rsidR="00FC200E" w:rsidRPr="00194225">
              <w:rPr>
                <w:rStyle w:val="Hyperlink"/>
                <w:noProof/>
              </w:rPr>
              <w:t>9.3.2</w:t>
            </w:r>
            <w:r w:rsidR="00FC200E">
              <w:rPr>
                <w:rFonts w:asciiTheme="minorHAnsi" w:eastAsiaTheme="minorEastAsia" w:hAnsiTheme="minorHAnsi" w:cstheme="minorBidi"/>
                <w:noProof/>
                <w:sz w:val="22"/>
                <w:lang w:val="de-CH" w:eastAsia="de-CH"/>
              </w:rPr>
              <w:tab/>
            </w:r>
            <w:r w:rsidR="00FC200E" w:rsidRPr="00194225">
              <w:rPr>
                <w:rStyle w:val="Hyperlink"/>
                <w:noProof/>
              </w:rPr>
              <w:t>Other pre-transfusion tests</w:t>
            </w:r>
            <w:r w:rsidR="00FC200E">
              <w:rPr>
                <w:noProof/>
                <w:webHidden/>
              </w:rPr>
              <w:tab/>
            </w:r>
            <w:r w:rsidR="00FC200E">
              <w:rPr>
                <w:noProof/>
                <w:webHidden/>
              </w:rPr>
              <w:fldChar w:fldCharType="begin"/>
            </w:r>
            <w:r w:rsidR="00FC200E">
              <w:rPr>
                <w:noProof/>
                <w:webHidden/>
              </w:rPr>
              <w:instrText xml:space="preserve"> PAGEREF _Toc161749428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283219F8" w14:textId="34DA6256"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29" w:history="1">
            <w:r w:rsidR="00FC200E" w:rsidRPr="00194225">
              <w:rPr>
                <w:rStyle w:val="Hyperlink"/>
                <w:noProof/>
              </w:rPr>
              <w:t>9.4</w:t>
            </w:r>
            <w:r w:rsidR="00FC200E">
              <w:rPr>
                <w:rFonts w:asciiTheme="minorHAnsi" w:eastAsiaTheme="minorEastAsia" w:hAnsiTheme="minorHAnsi" w:cstheme="minorBidi"/>
                <w:noProof/>
                <w:sz w:val="22"/>
                <w:lang w:val="de-CH" w:eastAsia="de-CH"/>
              </w:rPr>
              <w:tab/>
            </w:r>
            <w:r w:rsidR="00FC200E" w:rsidRPr="00194225">
              <w:rPr>
                <w:rStyle w:val="Hyperlink"/>
                <w:noProof/>
              </w:rPr>
              <w:t>Massive transfusions</w:t>
            </w:r>
            <w:r w:rsidR="00FC200E">
              <w:rPr>
                <w:noProof/>
                <w:webHidden/>
              </w:rPr>
              <w:tab/>
            </w:r>
            <w:r w:rsidR="00FC200E">
              <w:rPr>
                <w:noProof/>
                <w:webHidden/>
              </w:rPr>
              <w:fldChar w:fldCharType="begin"/>
            </w:r>
            <w:r w:rsidR="00FC200E">
              <w:rPr>
                <w:noProof/>
                <w:webHidden/>
              </w:rPr>
              <w:instrText xml:space="preserve"> PAGEREF _Toc161749429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251AFAE3" w14:textId="1CC7381F" w:rsidR="00FC200E" w:rsidRDefault="00405C0A">
          <w:pPr>
            <w:pStyle w:val="Verzeichnis3"/>
            <w:rPr>
              <w:rFonts w:asciiTheme="minorHAnsi" w:eastAsiaTheme="minorEastAsia" w:hAnsiTheme="minorHAnsi" w:cstheme="minorBidi"/>
              <w:noProof/>
              <w:sz w:val="22"/>
              <w:lang w:val="de-CH" w:eastAsia="de-CH"/>
            </w:rPr>
          </w:pPr>
          <w:hyperlink w:anchor="_Toc161749430" w:history="1">
            <w:r w:rsidR="00FC200E" w:rsidRPr="00194225">
              <w:rPr>
                <w:rStyle w:val="Hyperlink"/>
                <w:noProof/>
              </w:rPr>
              <w:t>9.4.1</w:t>
            </w:r>
            <w:r w:rsidR="00FC200E">
              <w:rPr>
                <w:rFonts w:asciiTheme="minorHAnsi" w:eastAsiaTheme="minorEastAsia" w:hAnsiTheme="minorHAnsi" w:cstheme="minorBidi"/>
                <w:noProof/>
                <w:sz w:val="22"/>
                <w:lang w:val="de-CH" w:eastAsia="de-CH"/>
              </w:rPr>
              <w:tab/>
            </w:r>
            <w:r w:rsidR="00FC200E" w:rsidRPr="00194225">
              <w:rPr>
                <w:rStyle w:val="Hyperlink"/>
                <w:noProof/>
              </w:rPr>
              <w:t>General</w:t>
            </w:r>
            <w:r w:rsidR="00FC200E">
              <w:rPr>
                <w:noProof/>
                <w:webHidden/>
              </w:rPr>
              <w:tab/>
            </w:r>
            <w:r w:rsidR="00FC200E">
              <w:rPr>
                <w:noProof/>
                <w:webHidden/>
              </w:rPr>
              <w:fldChar w:fldCharType="begin"/>
            </w:r>
            <w:r w:rsidR="00FC200E">
              <w:rPr>
                <w:noProof/>
                <w:webHidden/>
              </w:rPr>
              <w:instrText xml:space="preserve"> PAGEREF _Toc161749430 \h </w:instrText>
            </w:r>
            <w:r w:rsidR="00FC200E">
              <w:rPr>
                <w:noProof/>
                <w:webHidden/>
              </w:rPr>
            </w:r>
            <w:r w:rsidR="00FC200E">
              <w:rPr>
                <w:noProof/>
                <w:webHidden/>
              </w:rPr>
              <w:fldChar w:fldCharType="separate"/>
            </w:r>
            <w:r w:rsidR="000A7E0D">
              <w:rPr>
                <w:noProof/>
                <w:webHidden/>
              </w:rPr>
              <w:t>38</w:t>
            </w:r>
            <w:r w:rsidR="00FC200E">
              <w:rPr>
                <w:noProof/>
                <w:webHidden/>
              </w:rPr>
              <w:fldChar w:fldCharType="end"/>
            </w:r>
          </w:hyperlink>
        </w:p>
        <w:p w14:paraId="1717AE5C" w14:textId="7D033DE2" w:rsidR="00FC200E" w:rsidRDefault="00405C0A">
          <w:pPr>
            <w:pStyle w:val="Verzeichnis3"/>
            <w:rPr>
              <w:rFonts w:asciiTheme="minorHAnsi" w:eastAsiaTheme="minorEastAsia" w:hAnsiTheme="minorHAnsi" w:cstheme="minorBidi"/>
              <w:noProof/>
              <w:sz w:val="22"/>
              <w:lang w:val="de-CH" w:eastAsia="de-CH"/>
            </w:rPr>
          </w:pPr>
          <w:hyperlink w:anchor="_Toc161749431" w:history="1">
            <w:r w:rsidR="00FC200E" w:rsidRPr="00194225">
              <w:rPr>
                <w:rStyle w:val="Hyperlink"/>
                <w:noProof/>
              </w:rPr>
              <w:t>9.4.2</w:t>
            </w:r>
            <w:r w:rsidR="00FC200E">
              <w:rPr>
                <w:rFonts w:asciiTheme="minorHAnsi" w:eastAsiaTheme="minorEastAsia" w:hAnsiTheme="minorHAnsi" w:cstheme="minorBidi"/>
                <w:noProof/>
                <w:sz w:val="22"/>
                <w:lang w:val="de-CH" w:eastAsia="de-CH"/>
              </w:rPr>
              <w:tab/>
            </w:r>
            <w:r w:rsidR="00FC200E" w:rsidRPr="00194225">
              <w:rPr>
                <w:rStyle w:val="Hyperlink"/>
                <w:noProof/>
              </w:rPr>
              <w:t>Selection of ABO/RH1 blood groups in massive transfusions</w:t>
            </w:r>
            <w:r w:rsidR="00FC200E">
              <w:rPr>
                <w:noProof/>
                <w:webHidden/>
              </w:rPr>
              <w:tab/>
            </w:r>
            <w:r w:rsidR="00FC200E">
              <w:rPr>
                <w:noProof/>
                <w:webHidden/>
              </w:rPr>
              <w:fldChar w:fldCharType="begin"/>
            </w:r>
            <w:r w:rsidR="00FC200E">
              <w:rPr>
                <w:noProof/>
                <w:webHidden/>
              </w:rPr>
              <w:instrText xml:space="preserve"> PAGEREF _Toc161749431 \h </w:instrText>
            </w:r>
            <w:r w:rsidR="00FC200E">
              <w:rPr>
                <w:noProof/>
                <w:webHidden/>
              </w:rPr>
            </w:r>
            <w:r w:rsidR="00FC200E">
              <w:rPr>
                <w:noProof/>
                <w:webHidden/>
              </w:rPr>
              <w:fldChar w:fldCharType="separate"/>
            </w:r>
            <w:r w:rsidR="000A7E0D">
              <w:rPr>
                <w:noProof/>
                <w:webHidden/>
              </w:rPr>
              <w:t>39</w:t>
            </w:r>
            <w:r w:rsidR="00FC200E">
              <w:rPr>
                <w:noProof/>
                <w:webHidden/>
              </w:rPr>
              <w:fldChar w:fldCharType="end"/>
            </w:r>
          </w:hyperlink>
        </w:p>
        <w:p w14:paraId="0288B560" w14:textId="7D4B3CCD"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32" w:history="1">
            <w:r w:rsidR="00FC200E" w:rsidRPr="00194225">
              <w:rPr>
                <w:rStyle w:val="Hyperlink"/>
                <w:noProof/>
              </w:rPr>
              <w:t>9.5</w:t>
            </w:r>
            <w:r w:rsidR="00FC200E">
              <w:rPr>
                <w:rFonts w:asciiTheme="minorHAnsi" w:eastAsiaTheme="minorEastAsia" w:hAnsiTheme="minorHAnsi" w:cstheme="minorBidi"/>
                <w:noProof/>
                <w:sz w:val="22"/>
                <w:lang w:val="de-CH" w:eastAsia="de-CH"/>
              </w:rPr>
              <w:tab/>
            </w:r>
            <w:r w:rsidR="00FC200E" w:rsidRPr="00194225">
              <w:rPr>
                <w:rStyle w:val="Hyperlink"/>
                <w:noProof/>
              </w:rPr>
              <w:t>Autoimmunohaemolytic anaemia</w:t>
            </w:r>
            <w:r w:rsidR="00FC200E">
              <w:rPr>
                <w:noProof/>
                <w:webHidden/>
              </w:rPr>
              <w:tab/>
            </w:r>
            <w:r w:rsidR="00FC200E">
              <w:rPr>
                <w:noProof/>
                <w:webHidden/>
              </w:rPr>
              <w:fldChar w:fldCharType="begin"/>
            </w:r>
            <w:r w:rsidR="00FC200E">
              <w:rPr>
                <w:noProof/>
                <w:webHidden/>
              </w:rPr>
              <w:instrText xml:space="preserve"> PAGEREF _Toc161749432 \h </w:instrText>
            </w:r>
            <w:r w:rsidR="00FC200E">
              <w:rPr>
                <w:noProof/>
                <w:webHidden/>
              </w:rPr>
            </w:r>
            <w:r w:rsidR="00FC200E">
              <w:rPr>
                <w:noProof/>
                <w:webHidden/>
              </w:rPr>
              <w:fldChar w:fldCharType="separate"/>
            </w:r>
            <w:r w:rsidR="000A7E0D">
              <w:rPr>
                <w:noProof/>
                <w:webHidden/>
              </w:rPr>
              <w:t>39</w:t>
            </w:r>
            <w:r w:rsidR="00FC200E">
              <w:rPr>
                <w:noProof/>
                <w:webHidden/>
              </w:rPr>
              <w:fldChar w:fldCharType="end"/>
            </w:r>
          </w:hyperlink>
        </w:p>
        <w:p w14:paraId="51A2CEF5" w14:textId="28B949C2"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33" w:history="1">
            <w:r w:rsidR="00FC200E" w:rsidRPr="00194225">
              <w:rPr>
                <w:rStyle w:val="Hyperlink"/>
                <w:noProof/>
              </w:rPr>
              <w:t>9.6</w:t>
            </w:r>
            <w:r w:rsidR="00FC200E">
              <w:rPr>
                <w:rFonts w:asciiTheme="minorHAnsi" w:eastAsiaTheme="minorEastAsia" w:hAnsiTheme="minorHAnsi" w:cstheme="minorBidi"/>
                <w:noProof/>
                <w:sz w:val="22"/>
                <w:lang w:val="de-CH" w:eastAsia="de-CH"/>
              </w:rPr>
              <w:tab/>
            </w:r>
            <w:r w:rsidR="00FC200E" w:rsidRPr="00194225">
              <w:rPr>
                <w:rStyle w:val="Hyperlink"/>
                <w:noProof/>
              </w:rPr>
              <w:t>Chronic transfusion requirement</w:t>
            </w:r>
            <w:r w:rsidR="00FC200E">
              <w:rPr>
                <w:noProof/>
                <w:webHidden/>
              </w:rPr>
              <w:tab/>
            </w:r>
            <w:r w:rsidR="00FC200E">
              <w:rPr>
                <w:noProof/>
                <w:webHidden/>
              </w:rPr>
              <w:fldChar w:fldCharType="begin"/>
            </w:r>
            <w:r w:rsidR="00FC200E">
              <w:rPr>
                <w:noProof/>
                <w:webHidden/>
              </w:rPr>
              <w:instrText xml:space="preserve"> PAGEREF _Toc161749433 \h </w:instrText>
            </w:r>
            <w:r w:rsidR="00FC200E">
              <w:rPr>
                <w:noProof/>
                <w:webHidden/>
              </w:rPr>
            </w:r>
            <w:r w:rsidR="00FC200E">
              <w:rPr>
                <w:noProof/>
                <w:webHidden/>
              </w:rPr>
              <w:fldChar w:fldCharType="separate"/>
            </w:r>
            <w:r w:rsidR="000A7E0D">
              <w:rPr>
                <w:noProof/>
                <w:webHidden/>
              </w:rPr>
              <w:t>39</w:t>
            </w:r>
            <w:r w:rsidR="00FC200E">
              <w:rPr>
                <w:noProof/>
                <w:webHidden/>
              </w:rPr>
              <w:fldChar w:fldCharType="end"/>
            </w:r>
          </w:hyperlink>
        </w:p>
        <w:p w14:paraId="6DEA77DA" w14:textId="6BA17A47"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34" w:history="1">
            <w:r w:rsidR="00FC200E" w:rsidRPr="00194225">
              <w:rPr>
                <w:rStyle w:val="Hyperlink"/>
                <w:noProof/>
              </w:rPr>
              <w:t>9.7</w:t>
            </w:r>
            <w:r w:rsidR="00FC200E">
              <w:rPr>
                <w:rFonts w:asciiTheme="minorHAnsi" w:eastAsiaTheme="minorEastAsia" w:hAnsiTheme="minorHAnsi" w:cstheme="minorBidi"/>
                <w:noProof/>
                <w:sz w:val="22"/>
                <w:lang w:val="de-CH" w:eastAsia="de-CH"/>
              </w:rPr>
              <w:tab/>
            </w:r>
            <w:r w:rsidR="00FC200E" w:rsidRPr="00194225">
              <w:rPr>
                <w:rStyle w:val="Hyperlink"/>
                <w:noProof/>
              </w:rPr>
              <w:t>Transfusion of irradiated pRBC</w:t>
            </w:r>
            <w:r w:rsidR="00FC200E">
              <w:rPr>
                <w:noProof/>
                <w:webHidden/>
              </w:rPr>
              <w:tab/>
            </w:r>
            <w:r w:rsidR="00FC200E">
              <w:rPr>
                <w:noProof/>
                <w:webHidden/>
              </w:rPr>
              <w:fldChar w:fldCharType="begin"/>
            </w:r>
            <w:r w:rsidR="00FC200E">
              <w:rPr>
                <w:noProof/>
                <w:webHidden/>
              </w:rPr>
              <w:instrText xml:space="preserve"> PAGEREF _Toc161749434 \h </w:instrText>
            </w:r>
            <w:r w:rsidR="00FC200E">
              <w:rPr>
                <w:noProof/>
                <w:webHidden/>
              </w:rPr>
            </w:r>
            <w:r w:rsidR="00FC200E">
              <w:rPr>
                <w:noProof/>
                <w:webHidden/>
              </w:rPr>
              <w:fldChar w:fldCharType="separate"/>
            </w:r>
            <w:r w:rsidR="000A7E0D">
              <w:rPr>
                <w:noProof/>
                <w:webHidden/>
              </w:rPr>
              <w:t>40</w:t>
            </w:r>
            <w:r w:rsidR="00FC200E">
              <w:rPr>
                <w:noProof/>
                <w:webHidden/>
              </w:rPr>
              <w:fldChar w:fldCharType="end"/>
            </w:r>
          </w:hyperlink>
        </w:p>
        <w:p w14:paraId="5704D7C9" w14:textId="3446246A"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35" w:history="1">
            <w:r w:rsidR="00FC200E" w:rsidRPr="00194225">
              <w:rPr>
                <w:rStyle w:val="Hyperlink"/>
                <w:noProof/>
              </w:rPr>
              <w:t>9.8</w:t>
            </w:r>
            <w:r w:rsidR="00FC200E">
              <w:rPr>
                <w:rFonts w:asciiTheme="minorHAnsi" w:eastAsiaTheme="minorEastAsia" w:hAnsiTheme="minorHAnsi" w:cstheme="minorBidi"/>
                <w:noProof/>
                <w:sz w:val="22"/>
                <w:lang w:val="de-CH" w:eastAsia="de-CH"/>
              </w:rPr>
              <w:tab/>
            </w:r>
            <w:r w:rsidR="00FC200E" w:rsidRPr="00194225">
              <w:rPr>
                <w:rStyle w:val="Hyperlink"/>
                <w:noProof/>
              </w:rPr>
              <w:t>Procedure and selection of blood products if allergic/anaphylactic transfusion reactions occur and in IgA-deficient patients</w:t>
            </w:r>
            <w:r w:rsidR="00FC200E">
              <w:rPr>
                <w:noProof/>
                <w:webHidden/>
              </w:rPr>
              <w:tab/>
            </w:r>
            <w:r w:rsidR="00FC200E">
              <w:rPr>
                <w:noProof/>
                <w:webHidden/>
              </w:rPr>
              <w:fldChar w:fldCharType="begin"/>
            </w:r>
            <w:r w:rsidR="00FC200E">
              <w:rPr>
                <w:noProof/>
                <w:webHidden/>
              </w:rPr>
              <w:instrText xml:space="preserve"> PAGEREF _Toc161749435 \h </w:instrText>
            </w:r>
            <w:r w:rsidR="00FC200E">
              <w:rPr>
                <w:noProof/>
                <w:webHidden/>
              </w:rPr>
            </w:r>
            <w:r w:rsidR="00FC200E">
              <w:rPr>
                <w:noProof/>
                <w:webHidden/>
              </w:rPr>
              <w:fldChar w:fldCharType="separate"/>
            </w:r>
            <w:r w:rsidR="000A7E0D">
              <w:rPr>
                <w:noProof/>
                <w:webHidden/>
              </w:rPr>
              <w:t>40</w:t>
            </w:r>
            <w:r w:rsidR="00FC200E">
              <w:rPr>
                <w:noProof/>
                <w:webHidden/>
              </w:rPr>
              <w:fldChar w:fldCharType="end"/>
            </w:r>
          </w:hyperlink>
        </w:p>
        <w:p w14:paraId="6FD721F1" w14:textId="69074D45"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36" w:history="1">
            <w:r w:rsidR="00FC200E" w:rsidRPr="00194225">
              <w:rPr>
                <w:rStyle w:val="Hyperlink"/>
                <w:noProof/>
              </w:rPr>
              <w:t>9.9</w:t>
            </w:r>
            <w:r w:rsidR="00FC200E">
              <w:rPr>
                <w:rFonts w:asciiTheme="minorHAnsi" w:eastAsiaTheme="minorEastAsia" w:hAnsiTheme="minorHAnsi" w:cstheme="minorBidi"/>
                <w:noProof/>
                <w:sz w:val="22"/>
                <w:lang w:val="de-CH" w:eastAsia="de-CH"/>
              </w:rPr>
              <w:tab/>
            </w:r>
            <w:r w:rsidR="00FC200E" w:rsidRPr="00194225">
              <w:rPr>
                <w:rStyle w:val="Hyperlink"/>
                <w:noProof/>
              </w:rPr>
              <w:t>Procedure and selection of blood products for patients being treated with monoclonal antibodies</w:t>
            </w:r>
            <w:r w:rsidR="00FC200E">
              <w:rPr>
                <w:noProof/>
                <w:webHidden/>
              </w:rPr>
              <w:tab/>
            </w:r>
            <w:r w:rsidR="00FC200E">
              <w:rPr>
                <w:noProof/>
                <w:webHidden/>
              </w:rPr>
              <w:fldChar w:fldCharType="begin"/>
            </w:r>
            <w:r w:rsidR="00FC200E">
              <w:rPr>
                <w:noProof/>
                <w:webHidden/>
              </w:rPr>
              <w:instrText xml:space="preserve"> PAGEREF _Toc161749436 \h </w:instrText>
            </w:r>
            <w:r w:rsidR="00FC200E">
              <w:rPr>
                <w:noProof/>
                <w:webHidden/>
              </w:rPr>
            </w:r>
            <w:r w:rsidR="00FC200E">
              <w:rPr>
                <w:noProof/>
                <w:webHidden/>
              </w:rPr>
              <w:fldChar w:fldCharType="separate"/>
            </w:r>
            <w:r w:rsidR="000A7E0D">
              <w:rPr>
                <w:noProof/>
                <w:webHidden/>
              </w:rPr>
              <w:t>41</w:t>
            </w:r>
            <w:r w:rsidR="00FC200E">
              <w:rPr>
                <w:noProof/>
                <w:webHidden/>
              </w:rPr>
              <w:fldChar w:fldCharType="end"/>
            </w:r>
          </w:hyperlink>
        </w:p>
        <w:p w14:paraId="2B3E1848" w14:textId="31BAED2C"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37" w:history="1">
            <w:r w:rsidR="00FC200E" w:rsidRPr="00194225">
              <w:rPr>
                <w:rStyle w:val="Hyperlink"/>
                <w:noProof/>
              </w:rPr>
              <w:t>9.10</w:t>
            </w:r>
            <w:r w:rsidR="00FC200E">
              <w:rPr>
                <w:rFonts w:asciiTheme="minorHAnsi" w:eastAsiaTheme="minorEastAsia" w:hAnsiTheme="minorHAnsi" w:cstheme="minorBidi"/>
                <w:noProof/>
                <w:sz w:val="22"/>
                <w:lang w:val="de-CH" w:eastAsia="de-CH"/>
              </w:rPr>
              <w:tab/>
            </w:r>
            <w:r w:rsidR="00FC200E" w:rsidRPr="00194225">
              <w:rPr>
                <w:rStyle w:val="Hyperlink"/>
                <w:noProof/>
              </w:rPr>
              <w:t>Transplantation</w:t>
            </w:r>
            <w:r w:rsidR="00FC200E">
              <w:rPr>
                <w:noProof/>
                <w:webHidden/>
              </w:rPr>
              <w:tab/>
            </w:r>
            <w:r w:rsidR="00FC200E">
              <w:rPr>
                <w:noProof/>
                <w:webHidden/>
              </w:rPr>
              <w:fldChar w:fldCharType="begin"/>
            </w:r>
            <w:r w:rsidR="00FC200E">
              <w:rPr>
                <w:noProof/>
                <w:webHidden/>
              </w:rPr>
              <w:instrText xml:space="preserve"> PAGEREF _Toc161749437 \h </w:instrText>
            </w:r>
            <w:r w:rsidR="00FC200E">
              <w:rPr>
                <w:noProof/>
                <w:webHidden/>
              </w:rPr>
            </w:r>
            <w:r w:rsidR="00FC200E">
              <w:rPr>
                <w:noProof/>
                <w:webHidden/>
              </w:rPr>
              <w:fldChar w:fldCharType="separate"/>
            </w:r>
            <w:r w:rsidR="000A7E0D">
              <w:rPr>
                <w:noProof/>
                <w:webHidden/>
              </w:rPr>
              <w:t>41</w:t>
            </w:r>
            <w:r w:rsidR="00FC200E">
              <w:rPr>
                <w:noProof/>
                <w:webHidden/>
              </w:rPr>
              <w:fldChar w:fldCharType="end"/>
            </w:r>
          </w:hyperlink>
        </w:p>
        <w:p w14:paraId="08365435" w14:textId="3277E112" w:rsidR="00FC200E" w:rsidRDefault="00405C0A">
          <w:pPr>
            <w:pStyle w:val="Verzeichnis3"/>
            <w:rPr>
              <w:rFonts w:asciiTheme="minorHAnsi" w:eastAsiaTheme="minorEastAsia" w:hAnsiTheme="minorHAnsi" w:cstheme="minorBidi"/>
              <w:noProof/>
              <w:sz w:val="22"/>
              <w:lang w:val="de-CH" w:eastAsia="de-CH"/>
            </w:rPr>
          </w:pPr>
          <w:hyperlink w:anchor="_Toc161749438" w:history="1">
            <w:r w:rsidR="00FC200E" w:rsidRPr="00194225">
              <w:rPr>
                <w:rStyle w:val="Hyperlink"/>
                <w:noProof/>
              </w:rPr>
              <w:t>9.10.1</w:t>
            </w:r>
            <w:r w:rsidR="00FC200E">
              <w:rPr>
                <w:rFonts w:asciiTheme="minorHAnsi" w:eastAsiaTheme="minorEastAsia" w:hAnsiTheme="minorHAnsi" w:cstheme="minorBidi"/>
                <w:noProof/>
                <w:sz w:val="22"/>
                <w:lang w:val="de-CH" w:eastAsia="de-CH"/>
              </w:rPr>
              <w:tab/>
            </w:r>
            <w:r w:rsidR="00FC200E" w:rsidRPr="00194225">
              <w:rPr>
                <w:rStyle w:val="Hyperlink"/>
                <w:noProof/>
              </w:rPr>
              <w:t>Organ transplants</w:t>
            </w:r>
            <w:r w:rsidR="00FC200E">
              <w:rPr>
                <w:noProof/>
                <w:webHidden/>
              </w:rPr>
              <w:tab/>
            </w:r>
            <w:r w:rsidR="00FC200E">
              <w:rPr>
                <w:noProof/>
                <w:webHidden/>
              </w:rPr>
              <w:fldChar w:fldCharType="begin"/>
            </w:r>
            <w:r w:rsidR="00FC200E">
              <w:rPr>
                <w:noProof/>
                <w:webHidden/>
              </w:rPr>
              <w:instrText xml:space="preserve"> PAGEREF _Toc161749438 \h </w:instrText>
            </w:r>
            <w:r w:rsidR="00FC200E">
              <w:rPr>
                <w:noProof/>
                <w:webHidden/>
              </w:rPr>
            </w:r>
            <w:r w:rsidR="00FC200E">
              <w:rPr>
                <w:noProof/>
                <w:webHidden/>
              </w:rPr>
              <w:fldChar w:fldCharType="separate"/>
            </w:r>
            <w:r w:rsidR="000A7E0D">
              <w:rPr>
                <w:noProof/>
                <w:webHidden/>
              </w:rPr>
              <w:t>41</w:t>
            </w:r>
            <w:r w:rsidR="00FC200E">
              <w:rPr>
                <w:noProof/>
                <w:webHidden/>
              </w:rPr>
              <w:fldChar w:fldCharType="end"/>
            </w:r>
          </w:hyperlink>
        </w:p>
        <w:p w14:paraId="274924C3" w14:textId="3A5F129B" w:rsidR="00FC200E" w:rsidRDefault="00405C0A">
          <w:pPr>
            <w:pStyle w:val="Verzeichnis3"/>
            <w:rPr>
              <w:rFonts w:asciiTheme="minorHAnsi" w:eastAsiaTheme="minorEastAsia" w:hAnsiTheme="minorHAnsi" w:cstheme="minorBidi"/>
              <w:noProof/>
              <w:sz w:val="22"/>
              <w:lang w:val="de-CH" w:eastAsia="de-CH"/>
            </w:rPr>
          </w:pPr>
          <w:hyperlink w:anchor="_Toc161749439" w:history="1">
            <w:r w:rsidR="00FC200E" w:rsidRPr="00194225">
              <w:rPr>
                <w:rStyle w:val="Hyperlink"/>
                <w:noProof/>
              </w:rPr>
              <w:t>9.10.2</w:t>
            </w:r>
            <w:r w:rsidR="00FC200E">
              <w:rPr>
                <w:rFonts w:asciiTheme="minorHAnsi" w:eastAsiaTheme="minorEastAsia" w:hAnsiTheme="minorHAnsi" w:cstheme="minorBidi"/>
                <w:noProof/>
                <w:sz w:val="22"/>
                <w:lang w:val="de-CH" w:eastAsia="de-CH"/>
              </w:rPr>
              <w:tab/>
            </w:r>
            <w:r w:rsidR="00FC200E" w:rsidRPr="00194225">
              <w:rPr>
                <w:rStyle w:val="Hyperlink"/>
                <w:noProof/>
              </w:rPr>
              <w:t>Allogeneic stem cell transplantation (from a donor)</w:t>
            </w:r>
            <w:r w:rsidR="00FC200E">
              <w:rPr>
                <w:noProof/>
                <w:webHidden/>
              </w:rPr>
              <w:tab/>
            </w:r>
            <w:r w:rsidR="00FC200E">
              <w:rPr>
                <w:noProof/>
                <w:webHidden/>
              </w:rPr>
              <w:fldChar w:fldCharType="begin"/>
            </w:r>
            <w:r w:rsidR="00FC200E">
              <w:rPr>
                <w:noProof/>
                <w:webHidden/>
              </w:rPr>
              <w:instrText xml:space="preserve"> PAGEREF _Toc161749439 \h </w:instrText>
            </w:r>
            <w:r w:rsidR="00FC200E">
              <w:rPr>
                <w:noProof/>
                <w:webHidden/>
              </w:rPr>
            </w:r>
            <w:r w:rsidR="00FC200E">
              <w:rPr>
                <w:noProof/>
                <w:webHidden/>
              </w:rPr>
              <w:fldChar w:fldCharType="separate"/>
            </w:r>
            <w:r w:rsidR="000A7E0D">
              <w:rPr>
                <w:noProof/>
                <w:webHidden/>
              </w:rPr>
              <w:t>41</w:t>
            </w:r>
            <w:r w:rsidR="00FC200E">
              <w:rPr>
                <w:noProof/>
                <w:webHidden/>
              </w:rPr>
              <w:fldChar w:fldCharType="end"/>
            </w:r>
          </w:hyperlink>
        </w:p>
        <w:p w14:paraId="3C140676" w14:textId="45A4A303"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40" w:history="1">
            <w:r w:rsidR="00FC200E" w:rsidRPr="00194225">
              <w:rPr>
                <w:rStyle w:val="Hyperlink"/>
                <w:noProof/>
                <w:lang w:val="de-CH"/>
              </w:rPr>
              <w:t>9.11</w:t>
            </w:r>
            <w:r w:rsidR="00FC200E">
              <w:rPr>
                <w:rFonts w:asciiTheme="minorHAnsi" w:eastAsiaTheme="minorEastAsia" w:hAnsiTheme="minorHAnsi" w:cstheme="minorBidi"/>
                <w:noProof/>
                <w:sz w:val="22"/>
                <w:lang w:val="de-CH" w:eastAsia="de-CH"/>
              </w:rPr>
              <w:tab/>
            </w:r>
            <w:r w:rsidR="00FC200E" w:rsidRPr="00194225">
              <w:rPr>
                <w:rStyle w:val="Hyperlink"/>
                <w:noProof/>
              </w:rPr>
              <w:t>Sickle cell disease</w:t>
            </w:r>
            <w:r w:rsidR="00FC200E">
              <w:rPr>
                <w:noProof/>
                <w:webHidden/>
              </w:rPr>
              <w:tab/>
            </w:r>
            <w:r w:rsidR="00FC200E">
              <w:rPr>
                <w:noProof/>
                <w:webHidden/>
              </w:rPr>
              <w:fldChar w:fldCharType="begin"/>
            </w:r>
            <w:r w:rsidR="00FC200E">
              <w:rPr>
                <w:noProof/>
                <w:webHidden/>
              </w:rPr>
              <w:instrText xml:space="preserve"> PAGEREF _Toc161749440 \h </w:instrText>
            </w:r>
            <w:r w:rsidR="00FC200E">
              <w:rPr>
                <w:noProof/>
                <w:webHidden/>
              </w:rPr>
            </w:r>
            <w:r w:rsidR="00FC200E">
              <w:rPr>
                <w:noProof/>
                <w:webHidden/>
              </w:rPr>
              <w:fldChar w:fldCharType="separate"/>
            </w:r>
            <w:r w:rsidR="000A7E0D">
              <w:rPr>
                <w:noProof/>
                <w:webHidden/>
              </w:rPr>
              <w:t>42</w:t>
            </w:r>
            <w:r w:rsidR="00FC200E">
              <w:rPr>
                <w:noProof/>
                <w:webHidden/>
              </w:rPr>
              <w:fldChar w:fldCharType="end"/>
            </w:r>
          </w:hyperlink>
        </w:p>
        <w:p w14:paraId="6748AA7E" w14:textId="3DB4AC7B" w:rsidR="00FC200E" w:rsidRDefault="00405C0A">
          <w:pPr>
            <w:pStyle w:val="Verzeichnis1"/>
            <w:rPr>
              <w:rFonts w:asciiTheme="minorHAnsi" w:eastAsiaTheme="minorEastAsia" w:hAnsiTheme="minorHAnsi" w:cstheme="minorBidi"/>
              <w:b w:val="0"/>
              <w:noProof/>
              <w:sz w:val="22"/>
              <w:szCs w:val="22"/>
              <w:lang w:eastAsia="de-CH"/>
            </w:rPr>
          </w:pPr>
          <w:hyperlink w:anchor="_Toc161749441" w:history="1">
            <w:r w:rsidR="00FC200E" w:rsidRPr="00194225">
              <w:rPr>
                <w:rStyle w:val="Hyperlink"/>
                <w:noProof/>
              </w:rPr>
              <w:t>10</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Adverse transfusion reactions and incorrect transfusions</w:t>
            </w:r>
            <w:r w:rsidR="00FC200E">
              <w:rPr>
                <w:noProof/>
                <w:webHidden/>
              </w:rPr>
              <w:tab/>
            </w:r>
            <w:r w:rsidR="00FC200E">
              <w:rPr>
                <w:noProof/>
                <w:webHidden/>
              </w:rPr>
              <w:fldChar w:fldCharType="begin"/>
            </w:r>
            <w:r w:rsidR="00FC200E">
              <w:rPr>
                <w:noProof/>
                <w:webHidden/>
              </w:rPr>
              <w:instrText xml:space="preserve"> PAGEREF _Toc161749441 \h </w:instrText>
            </w:r>
            <w:r w:rsidR="00FC200E">
              <w:rPr>
                <w:noProof/>
                <w:webHidden/>
              </w:rPr>
            </w:r>
            <w:r w:rsidR="00FC200E">
              <w:rPr>
                <w:noProof/>
                <w:webHidden/>
              </w:rPr>
              <w:fldChar w:fldCharType="separate"/>
            </w:r>
            <w:r w:rsidR="000A7E0D">
              <w:rPr>
                <w:noProof/>
                <w:webHidden/>
              </w:rPr>
              <w:t>44</w:t>
            </w:r>
            <w:r w:rsidR="00FC200E">
              <w:rPr>
                <w:noProof/>
                <w:webHidden/>
              </w:rPr>
              <w:fldChar w:fldCharType="end"/>
            </w:r>
          </w:hyperlink>
        </w:p>
        <w:p w14:paraId="69C18481" w14:textId="44445782"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42" w:history="1">
            <w:r w:rsidR="00FC200E" w:rsidRPr="00194225">
              <w:rPr>
                <w:rStyle w:val="Hyperlink"/>
                <w:noProof/>
              </w:rPr>
              <w:t>10.1</w:t>
            </w:r>
            <w:r w:rsidR="00FC200E">
              <w:rPr>
                <w:rFonts w:asciiTheme="minorHAnsi" w:eastAsiaTheme="minorEastAsia" w:hAnsiTheme="minorHAnsi" w:cstheme="minorBidi"/>
                <w:noProof/>
                <w:sz w:val="22"/>
                <w:lang w:val="de-CH" w:eastAsia="de-CH"/>
              </w:rPr>
              <w:tab/>
            </w:r>
            <w:r w:rsidR="00FC200E" w:rsidRPr="00194225">
              <w:rPr>
                <w:rStyle w:val="Hyperlink"/>
                <w:noProof/>
              </w:rPr>
              <w:t>Adverse transfusion reactions</w:t>
            </w:r>
            <w:r w:rsidR="00FC200E">
              <w:rPr>
                <w:noProof/>
                <w:webHidden/>
              </w:rPr>
              <w:tab/>
            </w:r>
            <w:r w:rsidR="00FC200E">
              <w:rPr>
                <w:noProof/>
                <w:webHidden/>
              </w:rPr>
              <w:fldChar w:fldCharType="begin"/>
            </w:r>
            <w:r w:rsidR="00FC200E">
              <w:rPr>
                <w:noProof/>
                <w:webHidden/>
              </w:rPr>
              <w:instrText xml:space="preserve"> PAGEREF _Toc161749442 \h </w:instrText>
            </w:r>
            <w:r w:rsidR="00FC200E">
              <w:rPr>
                <w:noProof/>
                <w:webHidden/>
              </w:rPr>
            </w:r>
            <w:r w:rsidR="00FC200E">
              <w:rPr>
                <w:noProof/>
                <w:webHidden/>
              </w:rPr>
              <w:fldChar w:fldCharType="separate"/>
            </w:r>
            <w:r w:rsidR="000A7E0D">
              <w:rPr>
                <w:noProof/>
                <w:webHidden/>
              </w:rPr>
              <w:t>44</w:t>
            </w:r>
            <w:r w:rsidR="00FC200E">
              <w:rPr>
                <w:noProof/>
                <w:webHidden/>
              </w:rPr>
              <w:fldChar w:fldCharType="end"/>
            </w:r>
          </w:hyperlink>
        </w:p>
        <w:p w14:paraId="400535CF" w14:textId="3727A6AE" w:rsidR="00FC200E" w:rsidRDefault="00405C0A">
          <w:pPr>
            <w:pStyle w:val="Verzeichnis3"/>
            <w:rPr>
              <w:rFonts w:asciiTheme="minorHAnsi" w:eastAsiaTheme="minorEastAsia" w:hAnsiTheme="minorHAnsi" w:cstheme="minorBidi"/>
              <w:noProof/>
              <w:sz w:val="22"/>
              <w:lang w:val="de-CH" w:eastAsia="de-CH"/>
            </w:rPr>
          </w:pPr>
          <w:hyperlink w:anchor="_Toc161749443" w:history="1">
            <w:r w:rsidR="00FC200E" w:rsidRPr="00194225">
              <w:rPr>
                <w:rStyle w:val="Hyperlink"/>
                <w:noProof/>
              </w:rPr>
              <w:t>10.1.1</w:t>
            </w:r>
            <w:r w:rsidR="00FC200E">
              <w:rPr>
                <w:rFonts w:asciiTheme="minorHAnsi" w:eastAsiaTheme="minorEastAsia" w:hAnsiTheme="minorHAnsi" w:cstheme="minorBidi"/>
                <w:noProof/>
                <w:sz w:val="22"/>
                <w:lang w:val="de-CH" w:eastAsia="de-CH"/>
              </w:rPr>
              <w:tab/>
            </w:r>
            <w:r w:rsidR="00FC200E" w:rsidRPr="00194225">
              <w:rPr>
                <w:rStyle w:val="Hyperlink"/>
                <w:noProof/>
              </w:rPr>
              <w:t>General</w:t>
            </w:r>
            <w:r w:rsidR="00FC200E">
              <w:rPr>
                <w:noProof/>
                <w:webHidden/>
              </w:rPr>
              <w:tab/>
            </w:r>
            <w:r w:rsidR="00FC200E">
              <w:rPr>
                <w:noProof/>
                <w:webHidden/>
              </w:rPr>
              <w:fldChar w:fldCharType="begin"/>
            </w:r>
            <w:r w:rsidR="00FC200E">
              <w:rPr>
                <w:noProof/>
                <w:webHidden/>
              </w:rPr>
              <w:instrText xml:space="preserve"> PAGEREF _Toc161749443 \h </w:instrText>
            </w:r>
            <w:r w:rsidR="00FC200E">
              <w:rPr>
                <w:noProof/>
                <w:webHidden/>
              </w:rPr>
            </w:r>
            <w:r w:rsidR="00FC200E">
              <w:rPr>
                <w:noProof/>
                <w:webHidden/>
              </w:rPr>
              <w:fldChar w:fldCharType="separate"/>
            </w:r>
            <w:r w:rsidR="000A7E0D">
              <w:rPr>
                <w:noProof/>
                <w:webHidden/>
              </w:rPr>
              <w:t>44</w:t>
            </w:r>
            <w:r w:rsidR="00FC200E">
              <w:rPr>
                <w:noProof/>
                <w:webHidden/>
              </w:rPr>
              <w:fldChar w:fldCharType="end"/>
            </w:r>
          </w:hyperlink>
        </w:p>
        <w:p w14:paraId="22EE2416" w14:textId="2AD70D01" w:rsidR="00FC200E" w:rsidRDefault="00405C0A">
          <w:pPr>
            <w:pStyle w:val="Verzeichnis3"/>
            <w:rPr>
              <w:rFonts w:asciiTheme="minorHAnsi" w:eastAsiaTheme="minorEastAsia" w:hAnsiTheme="minorHAnsi" w:cstheme="minorBidi"/>
              <w:noProof/>
              <w:sz w:val="22"/>
              <w:lang w:val="de-CH" w:eastAsia="de-CH"/>
            </w:rPr>
          </w:pPr>
          <w:hyperlink w:anchor="_Toc161749444" w:history="1">
            <w:r w:rsidR="00FC200E" w:rsidRPr="00194225">
              <w:rPr>
                <w:rStyle w:val="Hyperlink"/>
                <w:noProof/>
              </w:rPr>
              <w:t>10.1.2</w:t>
            </w:r>
            <w:r w:rsidR="00FC200E">
              <w:rPr>
                <w:rFonts w:asciiTheme="minorHAnsi" w:eastAsiaTheme="minorEastAsia" w:hAnsiTheme="minorHAnsi" w:cstheme="minorBidi"/>
                <w:noProof/>
                <w:sz w:val="22"/>
                <w:lang w:val="de-CH" w:eastAsia="de-CH"/>
              </w:rPr>
              <w:tab/>
            </w:r>
            <w:r w:rsidR="00FC200E" w:rsidRPr="00194225">
              <w:rPr>
                <w:rStyle w:val="Hyperlink"/>
                <w:noProof/>
              </w:rPr>
              <w:t>Investigation of suspected haemolytic transfusion reactions</w:t>
            </w:r>
            <w:r w:rsidR="00FC200E">
              <w:rPr>
                <w:noProof/>
                <w:webHidden/>
              </w:rPr>
              <w:tab/>
            </w:r>
            <w:r w:rsidR="00FC200E">
              <w:rPr>
                <w:noProof/>
                <w:webHidden/>
              </w:rPr>
              <w:fldChar w:fldCharType="begin"/>
            </w:r>
            <w:r w:rsidR="00FC200E">
              <w:rPr>
                <w:noProof/>
                <w:webHidden/>
              </w:rPr>
              <w:instrText xml:space="preserve"> PAGEREF _Toc161749444 \h </w:instrText>
            </w:r>
            <w:r w:rsidR="00FC200E">
              <w:rPr>
                <w:noProof/>
                <w:webHidden/>
              </w:rPr>
            </w:r>
            <w:r w:rsidR="00FC200E">
              <w:rPr>
                <w:noProof/>
                <w:webHidden/>
              </w:rPr>
              <w:fldChar w:fldCharType="separate"/>
            </w:r>
            <w:r w:rsidR="000A7E0D">
              <w:rPr>
                <w:noProof/>
                <w:webHidden/>
              </w:rPr>
              <w:t>44</w:t>
            </w:r>
            <w:r w:rsidR="00FC200E">
              <w:rPr>
                <w:noProof/>
                <w:webHidden/>
              </w:rPr>
              <w:fldChar w:fldCharType="end"/>
            </w:r>
          </w:hyperlink>
        </w:p>
        <w:p w14:paraId="24EB2A53" w14:textId="72FB82B4"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45" w:history="1">
            <w:r w:rsidR="00FC200E" w:rsidRPr="00194225">
              <w:rPr>
                <w:rStyle w:val="Hyperlink"/>
                <w:noProof/>
              </w:rPr>
              <w:t>10.2</w:t>
            </w:r>
            <w:r w:rsidR="00FC200E">
              <w:rPr>
                <w:rFonts w:asciiTheme="minorHAnsi" w:eastAsiaTheme="minorEastAsia" w:hAnsiTheme="minorHAnsi" w:cstheme="minorBidi"/>
                <w:noProof/>
                <w:sz w:val="22"/>
                <w:lang w:val="de-CH" w:eastAsia="de-CH"/>
              </w:rPr>
              <w:tab/>
            </w:r>
            <w:r w:rsidR="00FC200E" w:rsidRPr="00194225">
              <w:rPr>
                <w:rStyle w:val="Hyperlink"/>
                <w:noProof/>
              </w:rPr>
              <w:t>Incorrect transfusions</w:t>
            </w:r>
            <w:r w:rsidR="00FC200E">
              <w:rPr>
                <w:noProof/>
                <w:webHidden/>
              </w:rPr>
              <w:tab/>
            </w:r>
            <w:r w:rsidR="00FC200E">
              <w:rPr>
                <w:noProof/>
                <w:webHidden/>
              </w:rPr>
              <w:fldChar w:fldCharType="begin"/>
            </w:r>
            <w:r w:rsidR="00FC200E">
              <w:rPr>
                <w:noProof/>
                <w:webHidden/>
              </w:rPr>
              <w:instrText xml:space="preserve"> PAGEREF _Toc161749445 \h </w:instrText>
            </w:r>
            <w:r w:rsidR="00FC200E">
              <w:rPr>
                <w:noProof/>
                <w:webHidden/>
              </w:rPr>
            </w:r>
            <w:r w:rsidR="00FC200E">
              <w:rPr>
                <w:noProof/>
                <w:webHidden/>
              </w:rPr>
              <w:fldChar w:fldCharType="separate"/>
            </w:r>
            <w:r w:rsidR="000A7E0D">
              <w:rPr>
                <w:noProof/>
                <w:webHidden/>
              </w:rPr>
              <w:t>45</w:t>
            </w:r>
            <w:r w:rsidR="00FC200E">
              <w:rPr>
                <w:noProof/>
                <w:webHidden/>
              </w:rPr>
              <w:fldChar w:fldCharType="end"/>
            </w:r>
          </w:hyperlink>
        </w:p>
        <w:p w14:paraId="6CC36CD2" w14:textId="5AF86CA3" w:rsidR="00FC200E" w:rsidRDefault="00405C0A">
          <w:pPr>
            <w:pStyle w:val="Verzeichnis2"/>
            <w:tabs>
              <w:tab w:val="left" w:pos="880"/>
              <w:tab w:val="right" w:leader="dot" w:pos="9062"/>
            </w:tabs>
            <w:rPr>
              <w:rFonts w:asciiTheme="minorHAnsi" w:eastAsiaTheme="minorEastAsia" w:hAnsiTheme="minorHAnsi" w:cstheme="minorBidi"/>
              <w:noProof/>
              <w:sz w:val="22"/>
              <w:lang w:val="de-CH" w:eastAsia="de-CH"/>
            </w:rPr>
          </w:pPr>
          <w:hyperlink w:anchor="_Toc161749446" w:history="1">
            <w:r w:rsidR="00FC200E" w:rsidRPr="00194225">
              <w:rPr>
                <w:rStyle w:val="Hyperlink"/>
                <w:noProof/>
              </w:rPr>
              <w:t>10.3</w:t>
            </w:r>
            <w:r w:rsidR="00FC200E">
              <w:rPr>
                <w:rFonts w:asciiTheme="minorHAnsi" w:eastAsiaTheme="minorEastAsia" w:hAnsiTheme="minorHAnsi" w:cstheme="minorBidi"/>
                <w:noProof/>
                <w:sz w:val="22"/>
                <w:lang w:val="de-CH" w:eastAsia="de-CH"/>
              </w:rPr>
              <w:tab/>
            </w:r>
            <w:r w:rsidR="00FC200E" w:rsidRPr="00194225">
              <w:rPr>
                <w:rStyle w:val="Hyperlink"/>
                <w:noProof/>
              </w:rPr>
              <w:t>Reporting system</w:t>
            </w:r>
            <w:r w:rsidR="00FC200E">
              <w:rPr>
                <w:noProof/>
                <w:webHidden/>
              </w:rPr>
              <w:tab/>
            </w:r>
            <w:r w:rsidR="00FC200E">
              <w:rPr>
                <w:noProof/>
                <w:webHidden/>
              </w:rPr>
              <w:fldChar w:fldCharType="begin"/>
            </w:r>
            <w:r w:rsidR="00FC200E">
              <w:rPr>
                <w:noProof/>
                <w:webHidden/>
              </w:rPr>
              <w:instrText xml:space="preserve"> PAGEREF _Toc161749446 \h </w:instrText>
            </w:r>
            <w:r w:rsidR="00FC200E">
              <w:rPr>
                <w:noProof/>
                <w:webHidden/>
              </w:rPr>
            </w:r>
            <w:r w:rsidR="00FC200E">
              <w:rPr>
                <w:noProof/>
                <w:webHidden/>
              </w:rPr>
              <w:fldChar w:fldCharType="separate"/>
            </w:r>
            <w:r w:rsidR="000A7E0D">
              <w:rPr>
                <w:noProof/>
                <w:webHidden/>
              </w:rPr>
              <w:t>45</w:t>
            </w:r>
            <w:r w:rsidR="00FC200E">
              <w:rPr>
                <w:noProof/>
                <w:webHidden/>
              </w:rPr>
              <w:fldChar w:fldCharType="end"/>
            </w:r>
          </w:hyperlink>
        </w:p>
        <w:p w14:paraId="203296BF" w14:textId="6CEEB396" w:rsidR="00FC200E" w:rsidRDefault="00405C0A">
          <w:pPr>
            <w:pStyle w:val="Verzeichnis1"/>
            <w:rPr>
              <w:rFonts w:asciiTheme="minorHAnsi" w:eastAsiaTheme="minorEastAsia" w:hAnsiTheme="minorHAnsi" w:cstheme="minorBidi"/>
              <w:b w:val="0"/>
              <w:noProof/>
              <w:sz w:val="22"/>
              <w:szCs w:val="22"/>
              <w:lang w:eastAsia="de-CH"/>
            </w:rPr>
          </w:pPr>
          <w:hyperlink w:anchor="_Toc161749447" w:history="1">
            <w:r w:rsidR="00FC200E" w:rsidRPr="00194225">
              <w:rPr>
                <w:rStyle w:val="Hyperlink"/>
                <w:noProof/>
              </w:rPr>
              <w:t>11</w:t>
            </w:r>
            <w:r w:rsidR="00FC200E">
              <w:rPr>
                <w:rFonts w:asciiTheme="minorHAnsi" w:eastAsiaTheme="minorEastAsia" w:hAnsiTheme="minorHAnsi" w:cstheme="minorBidi"/>
                <w:b w:val="0"/>
                <w:noProof/>
                <w:sz w:val="22"/>
                <w:szCs w:val="22"/>
                <w:lang w:eastAsia="de-CH"/>
              </w:rPr>
              <w:tab/>
            </w:r>
            <w:r w:rsidR="00FC200E" w:rsidRPr="00194225">
              <w:rPr>
                <w:rStyle w:val="Hyperlink"/>
                <w:noProof/>
              </w:rPr>
              <w:t>Standards for molecular blood group typing</w:t>
            </w:r>
            <w:r w:rsidR="00FC200E">
              <w:rPr>
                <w:noProof/>
                <w:webHidden/>
              </w:rPr>
              <w:tab/>
            </w:r>
            <w:r w:rsidR="00FC200E">
              <w:rPr>
                <w:noProof/>
                <w:webHidden/>
              </w:rPr>
              <w:fldChar w:fldCharType="begin"/>
            </w:r>
            <w:r w:rsidR="00FC200E">
              <w:rPr>
                <w:noProof/>
                <w:webHidden/>
              </w:rPr>
              <w:instrText xml:space="preserve"> PAGEREF _Toc161749447 \h </w:instrText>
            </w:r>
            <w:r w:rsidR="00FC200E">
              <w:rPr>
                <w:noProof/>
                <w:webHidden/>
              </w:rPr>
            </w:r>
            <w:r w:rsidR="00FC200E">
              <w:rPr>
                <w:noProof/>
                <w:webHidden/>
              </w:rPr>
              <w:fldChar w:fldCharType="separate"/>
            </w:r>
            <w:r w:rsidR="000A7E0D">
              <w:rPr>
                <w:noProof/>
                <w:webHidden/>
              </w:rPr>
              <w:t>46</w:t>
            </w:r>
            <w:r w:rsidR="00FC200E">
              <w:rPr>
                <w:noProof/>
                <w:webHidden/>
              </w:rPr>
              <w:fldChar w:fldCharType="end"/>
            </w:r>
          </w:hyperlink>
        </w:p>
        <w:p w14:paraId="4FCDEAF0" w14:textId="07A4936A" w:rsidR="00FC200E" w:rsidRDefault="00405C0A">
          <w:pPr>
            <w:pStyle w:val="Verzeichnis1"/>
            <w:rPr>
              <w:rFonts w:asciiTheme="minorHAnsi" w:eastAsiaTheme="minorEastAsia" w:hAnsiTheme="minorHAnsi" w:cstheme="minorBidi"/>
              <w:b w:val="0"/>
              <w:noProof/>
              <w:sz w:val="22"/>
              <w:szCs w:val="22"/>
              <w:lang w:eastAsia="de-CH"/>
            </w:rPr>
          </w:pPr>
          <w:hyperlink w:anchor="_Toc161749448" w:history="1">
            <w:r w:rsidR="00FC200E" w:rsidRPr="00194225">
              <w:rPr>
                <w:rStyle w:val="Hyperlink"/>
                <w:noProof/>
              </w:rPr>
              <w:t>Bibliography</w:t>
            </w:r>
            <w:r w:rsidR="00FC200E">
              <w:rPr>
                <w:noProof/>
                <w:webHidden/>
              </w:rPr>
              <w:tab/>
            </w:r>
            <w:r w:rsidR="00FC200E">
              <w:rPr>
                <w:noProof/>
                <w:webHidden/>
              </w:rPr>
              <w:fldChar w:fldCharType="begin"/>
            </w:r>
            <w:r w:rsidR="00FC200E">
              <w:rPr>
                <w:noProof/>
                <w:webHidden/>
              </w:rPr>
              <w:instrText xml:space="preserve"> PAGEREF _Toc161749448 \h </w:instrText>
            </w:r>
            <w:r w:rsidR="00FC200E">
              <w:rPr>
                <w:noProof/>
                <w:webHidden/>
              </w:rPr>
            </w:r>
            <w:r w:rsidR="00FC200E">
              <w:rPr>
                <w:noProof/>
                <w:webHidden/>
              </w:rPr>
              <w:fldChar w:fldCharType="separate"/>
            </w:r>
            <w:r w:rsidR="000A7E0D">
              <w:rPr>
                <w:noProof/>
                <w:webHidden/>
              </w:rPr>
              <w:t>60</w:t>
            </w:r>
            <w:r w:rsidR="00FC200E">
              <w:rPr>
                <w:noProof/>
                <w:webHidden/>
              </w:rPr>
              <w:fldChar w:fldCharType="end"/>
            </w:r>
          </w:hyperlink>
        </w:p>
        <w:p w14:paraId="29BAD2F4" w14:textId="61BBB258" w:rsidR="00FC200E" w:rsidRDefault="00405C0A">
          <w:pPr>
            <w:pStyle w:val="Verzeichnis1"/>
            <w:rPr>
              <w:rFonts w:asciiTheme="minorHAnsi" w:eastAsiaTheme="minorEastAsia" w:hAnsiTheme="minorHAnsi" w:cstheme="minorBidi"/>
              <w:b w:val="0"/>
              <w:noProof/>
              <w:sz w:val="22"/>
              <w:szCs w:val="22"/>
              <w:lang w:eastAsia="de-CH"/>
            </w:rPr>
          </w:pPr>
          <w:hyperlink w:anchor="_Toc161749449" w:history="1">
            <w:r w:rsidR="00FC200E" w:rsidRPr="00194225">
              <w:rPr>
                <w:rStyle w:val="Hyperlink"/>
                <w:noProof/>
              </w:rPr>
              <w:t>Addendum 1</w:t>
            </w:r>
            <w:r w:rsidR="00FC200E">
              <w:rPr>
                <w:noProof/>
                <w:webHidden/>
              </w:rPr>
              <w:tab/>
            </w:r>
            <w:r w:rsidR="00FC200E">
              <w:rPr>
                <w:noProof/>
                <w:webHidden/>
              </w:rPr>
              <w:fldChar w:fldCharType="begin"/>
            </w:r>
            <w:r w:rsidR="00FC200E">
              <w:rPr>
                <w:noProof/>
                <w:webHidden/>
              </w:rPr>
              <w:instrText xml:space="preserve"> PAGEREF _Toc161749449 \h </w:instrText>
            </w:r>
            <w:r w:rsidR="00FC200E">
              <w:rPr>
                <w:noProof/>
                <w:webHidden/>
              </w:rPr>
            </w:r>
            <w:r w:rsidR="00FC200E">
              <w:rPr>
                <w:noProof/>
                <w:webHidden/>
              </w:rPr>
              <w:fldChar w:fldCharType="separate"/>
            </w:r>
            <w:r w:rsidR="000A7E0D">
              <w:rPr>
                <w:noProof/>
                <w:webHidden/>
              </w:rPr>
              <w:t>63</w:t>
            </w:r>
            <w:r w:rsidR="00FC200E">
              <w:rPr>
                <w:noProof/>
                <w:webHidden/>
              </w:rPr>
              <w:fldChar w:fldCharType="end"/>
            </w:r>
          </w:hyperlink>
        </w:p>
        <w:p w14:paraId="24018CAC" w14:textId="7F3BA557" w:rsidR="00437ED4" w:rsidRDefault="004600C9">
          <w:r>
            <w:rPr>
              <w:b/>
              <w:bCs/>
              <w:lang w:val="de-DE"/>
            </w:rPr>
            <w:fldChar w:fldCharType="end"/>
          </w:r>
        </w:p>
      </w:sdtContent>
    </w:sdt>
    <w:p w14:paraId="6A7E61DF" w14:textId="77777777" w:rsidR="00437ED4" w:rsidRDefault="004600C9">
      <w:r>
        <w:br w:type="page"/>
      </w:r>
    </w:p>
    <w:p w14:paraId="0D7D9B7B" w14:textId="77777777" w:rsidR="00437ED4" w:rsidRDefault="004600C9">
      <w:pPr>
        <w:rPr>
          <w:b/>
        </w:rPr>
      </w:pPr>
      <w:r>
        <w:rPr>
          <w:b/>
        </w:rPr>
        <w:lastRenderedPageBreak/>
        <w:t>Editorial</w:t>
      </w:r>
    </w:p>
    <w:p w14:paraId="26C26DA4" w14:textId="77777777" w:rsidR="00437ED4" w:rsidRDefault="004600C9">
      <w:r>
        <w:t>This document was composed in collaboration with the Swiss Transfusion Medicine Association (SVTM) and Swiss Transfusion SRC (B-CH SRK) and revised according to the current state of science and technology.</w:t>
      </w:r>
    </w:p>
    <w:p w14:paraId="0BF4E9A6" w14:textId="77777777" w:rsidR="00437ED4" w:rsidRDefault="004600C9">
      <w:r>
        <w:t xml:space="preserve">It provides guidelines for good laboratory practice in </w:t>
      </w:r>
      <w:proofErr w:type="spellStart"/>
      <w:r>
        <w:t>immunohaematology</w:t>
      </w:r>
      <w:proofErr w:type="spellEnd"/>
      <w:r>
        <w:t xml:space="preserve"> and also supports decision-taking in specific clinical situations. When dealing with cases not described here, it is recommended to consult reference documents and/or the doctor responsible for the transfusion.</w:t>
      </w:r>
    </w:p>
    <w:p w14:paraId="4DB43A34" w14:textId="05A03780" w:rsidR="00437ED4" w:rsidRDefault="009D1B18">
      <w:r>
        <w:t xml:space="preserve">The Therapeutic </w:t>
      </w:r>
      <w:r w:rsidR="004600C9">
        <w:t xml:space="preserve">Products </w:t>
      </w:r>
      <w:r w:rsidR="002828DF">
        <w:t>Act</w:t>
      </w:r>
      <w:r w:rsidR="004600C9">
        <w:t xml:space="preserve"> </w:t>
      </w:r>
      <w:r>
        <w:t xml:space="preserve">requires </w:t>
      </w:r>
      <w:r w:rsidR="004600C9">
        <w:t>the establishment of a quality assurance system that conforms to the current state of medical science and technology not only for the manufacture but also for the use of labile blood products (TP</w:t>
      </w:r>
      <w:r w:rsidR="002828DF">
        <w:t>A</w:t>
      </w:r>
      <w:r w:rsidR="004600C9">
        <w:t xml:space="preserve"> </w:t>
      </w:r>
      <w:r>
        <w:t xml:space="preserve">art. 34 para 2 </w:t>
      </w:r>
      <w:r w:rsidR="00D97212">
        <w:t>lit</w:t>
      </w:r>
      <w:r>
        <w:t xml:space="preserve">. </w:t>
      </w:r>
      <w:r w:rsidR="00D97212">
        <w:t>b</w:t>
      </w:r>
      <w:r>
        <w:t xml:space="preserve">, </w:t>
      </w:r>
      <w:r w:rsidR="008C3EF0">
        <w:t>TPO</w:t>
      </w:r>
      <w:r>
        <w:t xml:space="preserve"> </w:t>
      </w:r>
      <w:r w:rsidR="004600C9">
        <w:t>art. 65, para. 4).</w:t>
      </w:r>
    </w:p>
    <w:p w14:paraId="1629BFE0" w14:textId="6248998D" w:rsidR="00437ED4" w:rsidRDefault="004600C9">
      <w:proofErr w:type="spellStart"/>
      <w:r>
        <w:t>Swissmedic</w:t>
      </w:r>
      <w:proofErr w:type="spellEnd"/>
      <w:r>
        <w:t xml:space="preserve"> was involved in the consultation process for the revised version and supports the document. These recommendations describe methods suitable for verifying the compatibility of labile blood products with the recipients. Further minimum requirements in terms of pre-analytics, the ordering and selection of suitable blood components and documentation of the process steps with the aim of ensuring safety in transfusion medicine be defined. These recommendations must be taken into account in the context of pre-transfusion testing and for all processes leading to the dispatch of a product for blood transfusion.</w:t>
      </w:r>
    </w:p>
    <w:p w14:paraId="5AB2A5D4" w14:textId="77777777" w:rsidR="00437ED4" w:rsidRDefault="004600C9">
      <w:r>
        <w:t>A procedure that deviates from these recommendations may be used if, on the basis of current scientific findings, it can reliably be assumed that the procedure will achieve an outcome that is at least equivalent to the quality and safety objectives underlying the recommendations. These recommendations will also be used as a reference during inspections. Additionally, they will be taken into account when evaluating whether an institution performing transfusions has a quality assurance system that is adequate for the use of labile blood products.</w:t>
      </w:r>
    </w:p>
    <w:p w14:paraId="12908B5D" w14:textId="15AC2C33" w:rsidR="00437ED4" w:rsidRDefault="004600C9">
      <w:pPr>
        <w:rPr>
          <w:szCs w:val="20"/>
        </w:rPr>
      </w:pPr>
      <w:r>
        <w:rPr>
          <w:szCs w:val="20"/>
        </w:rPr>
        <w:t xml:space="preserve">As the competent authority, we would like to thank all the organisations and individuals </w:t>
      </w:r>
      <w:r>
        <w:t>involved</w:t>
      </w:r>
      <w:r>
        <w:rPr>
          <w:szCs w:val="20"/>
        </w:rPr>
        <w:t>.</w:t>
      </w:r>
    </w:p>
    <w:p w14:paraId="4E3F1DFD" w14:textId="77777777" w:rsidR="00437ED4" w:rsidRDefault="00437ED4"/>
    <w:p w14:paraId="666E5D62" w14:textId="2A67DE6A" w:rsidR="00437ED4" w:rsidRDefault="004600C9">
      <w:r>
        <w:t xml:space="preserve">SWISSMEDIC, </w:t>
      </w:r>
      <w:proofErr w:type="spellStart"/>
      <w:r>
        <w:t>Haemovigilance</w:t>
      </w:r>
      <w:proofErr w:type="spellEnd"/>
    </w:p>
    <w:p w14:paraId="330156B6" w14:textId="77777777" w:rsidR="00437ED4" w:rsidRDefault="00437ED4"/>
    <w:p w14:paraId="59656372" w14:textId="472FC7D0" w:rsidR="00A2741F" w:rsidRDefault="004600C9" w:rsidP="00A2741F">
      <w:r>
        <w:t>These recommendations were drawn up by the “</w:t>
      </w:r>
      <w:proofErr w:type="spellStart"/>
      <w:r>
        <w:t>Immunohaematology</w:t>
      </w:r>
      <w:proofErr w:type="spellEnd"/>
      <w:r>
        <w:t>” expert group.</w:t>
      </w:r>
      <w:bookmarkStart w:id="0" w:name="_Toc495662308"/>
      <w:bookmarkStart w:id="1" w:name="_Toc87000237"/>
      <w:r w:rsidR="00A2741F">
        <w:br w:type="page"/>
      </w:r>
    </w:p>
    <w:p w14:paraId="51DC7259" w14:textId="0DEB88D9" w:rsidR="00A2741F" w:rsidRDefault="00A2741F" w:rsidP="00A2741F">
      <w:pPr>
        <w:sectPr w:rsidR="00A2741F" w:rsidSect="00AA2499">
          <w:headerReference w:type="even" r:id="rId19"/>
          <w:headerReference w:type="default" r:id="rId20"/>
          <w:footerReference w:type="default" r:id="rId21"/>
          <w:headerReference w:type="first" r:id="rId22"/>
          <w:pgSz w:w="11906" w:h="16838"/>
          <w:pgMar w:top="1134" w:right="1417" w:bottom="1134" w:left="1417" w:header="708" w:footer="108" w:gutter="0"/>
          <w:cols w:space="708"/>
          <w:docGrid w:linePitch="360"/>
        </w:sectPr>
      </w:pPr>
    </w:p>
    <w:p w14:paraId="20B8485E" w14:textId="21A4FF22" w:rsidR="00437ED4" w:rsidRDefault="004600C9" w:rsidP="004247BF">
      <w:pPr>
        <w:pStyle w:val="berschrift1"/>
      </w:pPr>
      <w:bookmarkStart w:id="2" w:name="_Toc161749341"/>
      <w:r>
        <w:lastRenderedPageBreak/>
        <w:t>Introduction and scope</w:t>
      </w:r>
      <w:bookmarkEnd w:id="0"/>
      <w:bookmarkEnd w:id="1"/>
      <w:bookmarkEnd w:id="2"/>
    </w:p>
    <w:p w14:paraId="58BCFB5D" w14:textId="6C8E3403" w:rsidR="00437ED4" w:rsidRDefault="004600C9">
      <w:r>
        <w:t>The use of labile blood products (transfusion) is a complex therapeutic activity demanding professional skills of the staff involved in pre-transfusion testing and blood transfusions. Persons handling labile blood products, in particular, shoulder a great responsibility preventing serious adverse events. Although there are no statutory requirements governing pre-transfusion testing, the Therapeutic Products Ordinance</w:t>
      </w:r>
      <w:r w:rsidR="00521828">
        <w:t xml:space="preserve"> (TPO)</w:t>
      </w:r>
      <w:r>
        <w:t xml:space="preserve"> (art. 65, para. 4) </w:t>
      </w:r>
      <w:r w:rsidR="00521828">
        <w:fldChar w:fldCharType="begin"/>
      </w:r>
      <w:r w:rsidR="00521828">
        <w:instrText xml:space="preserve"> ADDIN ZOTERO_ITEM CSL_CITATION {"citationID":"HDaRjCsK","properties":{"formattedCitation":"[1]","plainCitation":"[1]","noteIndex":0},"citationItems":[{"id":2530,"uris":["http://zotero.org/groups/969572/items/CSQY52KL"],"uri":["http://zotero.org/groups/969572/items/CSQY52KL"],"itemData":{"id":2530,"type":"article","title":"Verordnung über die Arzneimittel (Arzneimittelverordnung, VAM SR 812.212.21)","URL":"http://www.fedlex.admin.ch"}}],"schema":"https://github.com/citation-style-language/schema/raw/master/csl-citation.json"} </w:instrText>
      </w:r>
      <w:r w:rsidR="00521828">
        <w:fldChar w:fldCharType="separate"/>
      </w:r>
      <w:r w:rsidR="00521828" w:rsidRPr="00521828">
        <w:t>[1]</w:t>
      </w:r>
      <w:r w:rsidR="00521828">
        <w:fldChar w:fldCharType="end"/>
      </w:r>
      <w:r w:rsidR="00521828">
        <w:t xml:space="preserve"> </w:t>
      </w:r>
      <w:r>
        <w:t xml:space="preserve">requires institutions that use labile blood products to establish a quality assurance system for their use that is in keeping with the current state of knowledge and to designate a person who is responsible for </w:t>
      </w:r>
      <w:proofErr w:type="spellStart"/>
      <w:r>
        <w:t>haemovigilance</w:t>
      </w:r>
      <w:proofErr w:type="spellEnd"/>
      <w:r w:rsidR="008C3EF0">
        <w:t xml:space="preserve"> (TPO art. 65 resp. </w:t>
      </w:r>
      <w:r w:rsidR="008C3EF0" w:rsidRPr="008C3EF0">
        <w:t xml:space="preserve">Medicinal Products Licensing Ordinance </w:t>
      </w:r>
      <w:r w:rsidR="008C3EF0">
        <w:t>(MPLO) art. 28)</w:t>
      </w:r>
      <w:r>
        <w:t xml:space="preserve">. Evidently, the laboratory must comply with the recognised standards for quality assurance systems </w:t>
      </w:r>
      <w:r w:rsidR="008C3EF0">
        <w:fldChar w:fldCharType="begin"/>
      </w:r>
      <w:r w:rsidR="008C3EF0">
        <w:instrText xml:space="preserve"> ADDIN ZOTERO_ITEM CSL_CITATION {"citationID":"RbEDzEul","properties":{"formattedCitation":"[2]","plainCitation":"[2]","noteIndex":0},"citationItems":[{"id":5512,"uris":["http://zotero.org/groups/969572/items/4SXS3883"],"uri":["http://zotero.org/groups/969572/items/4SXS3883"],"itemData":{"id":5512,"type":"article","publisher":"QUALAB Swiss","title":"KBMAL Kriterien zum Betreiben von medizinischen Laboratorien","author":[{"literal":"SULM"}],"issued":{"date-parts":[["2016",10,11]]}}}],"schema":"https://github.com/citation-style-language/schema/raw/master/csl-citation.json"} </w:instrText>
      </w:r>
      <w:r w:rsidR="008C3EF0">
        <w:fldChar w:fldCharType="separate"/>
      </w:r>
      <w:r w:rsidR="008C3EF0" w:rsidRPr="008C3EF0">
        <w:t>[2]</w:t>
      </w:r>
      <w:r w:rsidR="008C3EF0">
        <w:fldChar w:fldCharType="end"/>
      </w:r>
      <w:r w:rsidR="008C3EF0">
        <w:t xml:space="preserve"> </w:t>
      </w:r>
      <w:r>
        <w:t>(ISO 15189 and/or 17025 should be sought).</w:t>
      </w:r>
    </w:p>
    <w:p w14:paraId="650407FC" w14:textId="77777777" w:rsidR="00437ED4" w:rsidRDefault="004600C9">
      <w:r>
        <w:t xml:space="preserve">These recommendations apply to laboratories performing </w:t>
      </w:r>
      <w:proofErr w:type="spellStart"/>
      <w:r>
        <w:t>immunohaematological</w:t>
      </w:r>
      <w:proofErr w:type="spellEnd"/>
      <w:r>
        <w:t xml:space="preserve"> testing for users of labile blood products. They describe the procedure as well as the scope and nature of tests and their interpretation. Furthermore, they define the administrative steps involved in the identification of samples and blood products, the recording and transfer of the results and the minimum quality requirements.</w:t>
      </w:r>
    </w:p>
    <w:p w14:paraId="66B32948" w14:textId="0C2A0438" w:rsidR="00437ED4" w:rsidRDefault="004600C9">
      <w:r>
        <w:t xml:space="preserve">The laboratory staff, under the responsibility of the management, advises the responsible doctor on the performance of </w:t>
      </w:r>
      <w:proofErr w:type="spellStart"/>
      <w:r>
        <w:t>immunohaematological</w:t>
      </w:r>
      <w:proofErr w:type="spellEnd"/>
      <w:r>
        <w:t xml:space="preserve"> testing and on the choice of blood products in order to ensure a competent transfusion. Laboratory management and nursing staff ensure that the blood products comply with the requirements stipulated in the doctor’s prescription </w:t>
      </w:r>
      <w:r w:rsidR="008C3EF0">
        <w:fldChar w:fldCharType="begin"/>
      </w:r>
      <w:r w:rsidR="008C3EF0">
        <w:instrText xml:space="preserve"> ADDIN ZOTERO_ITEM CSL_CITATION {"citationID":"nX4QKBS5","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8C3EF0">
        <w:fldChar w:fldCharType="separate"/>
      </w:r>
      <w:r w:rsidR="008C3EF0" w:rsidRPr="008C3EF0">
        <w:t>[3]</w:t>
      </w:r>
      <w:r w:rsidR="008C3EF0">
        <w:fldChar w:fldCharType="end"/>
      </w:r>
      <w:r>
        <w:t>.</w:t>
      </w:r>
    </w:p>
    <w:p w14:paraId="0243AE17" w14:textId="77777777" w:rsidR="00437ED4" w:rsidRDefault="004600C9">
      <w:r>
        <w:t>Information is provided on the following topics:</w:t>
      </w:r>
    </w:p>
    <w:p w14:paraId="797A504A" w14:textId="77777777" w:rsidR="00437ED4" w:rsidRDefault="004600C9">
      <w:pPr>
        <w:pStyle w:val="AufzhlungPunkt"/>
      </w:pPr>
      <w:proofErr w:type="spellStart"/>
      <w:r>
        <w:t>Immunohaematological</w:t>
      </w:r>
      <w:proofErr w:type="spellEnd"/>
      <w:r>
        <w:t xml:space="preserve"> testing</w:t>
      </w:r>
    </w:p>
    <w:p w14:paraId="64671FF8" w14:textId="77777777" w:rsidR="00437ED4" w:rsidRDefault="004600C9">
      <w:pPr>
        <w:pStyle w:val="AufzhlungPunkt"/>
      </w:pPr>
      <w:r>
        <w:t>Information on the transfusion of blood products</w:t>
      </w:r>
    </w:p>
    <w:p w14:paraId="63424C07" w14:textId="77777777" w:rsidR="00437ED4" w:rsidRDefault="004600C9">
      <w:pPr>
        <w:pStyle w:val="AufzhlungPunkt"/>
      </w:pPr>
      <w:r>
        <w:t>Information on quality management</w:t>
      </w:r>
    </w:p>
    <w:p w14:paraId="016B87B5" w14:textId="77777777" w:rsidR="00437ED4" w:rsidRDefault="004600C9">
      <w:pPr>
        <w:pStyle w:val="AufzhlungPunkt"/>
      </w:pPr>
      <w:proofErr w:type="spellStart"/>
      <w:r>
        <w:t>Haemovigilance</w:t>
      </w:r>
      <w:proofErr w:type="spellEnd"/>
      <w:r>
        <w:t xml:space="preserve"> for recipients</w:t>
      </w:r>
    </w:p>
    <w:p w14:paraId="1541D218" w14:textId="0491B4B6" w:rsidR="00437ED4" w:rsidRDefault="004600C9">
      <w:r>
        <w:t>As of 2022, the nomenclature of the blood group systems in this document will be adapted to the ISBT terminology in order to comply with the internationally used notation</w:t>
      </w:r>
      <w:r w:rsidR="008C3EF0">
        <w:t xml:space="preserve"> </w:t>
      </w:r>
      <w:r w:rsidR="008C3EF0">
        <w:fldChar w:fldCharType="begin"/>
      </w:r>
      <w:r w:rsidR="008C3EF0">
        <w:instrText xml:space="preserve"> ADDIN ZOTERO_ITEM CSL_CITATION {"citationID":"MV04fFSQ","properties":{"formattedCitation":"[4], [5]","plainCitation":"[4], [5]","noteIndex":0},"citationItems":[{"id":2495,"uris":["http://zotero.org/groups/969572/items/99QKS88W"],"uri":["http://zotero.org/groups/969572/items/99QKS88W"],"itemData":{"id":2495,"type":"article-journal","container-title":"Academic Press","title":"The Blood Group Antigen Facts Book","author":[{"literal":"Marion E. Reid, Christine Lomas-Francis and Martin L. Olsson"}],"issued":{"date-parts":[["2012"]]}}},{"id":2494,"uris":["http://zotero.org/groups/969572/items/WSDDFFRZ"],"uri":["http://zotero.org/groups/969572/items/WSDDFFRZ"],"itemData":{"id":2494,"type":"article-journal","title":"International Society of Blood Transfusion (ISBT)","URL":"https://www.isbtweb.org/"}}],"schema":"https://github.com/citation-style-language/schema/raw/master/csl-citation.json"} </w:instrText>
      </w:r>
      <w:r w:rsidR="008C3EF0">
        <w:fldChar w:fldCharType="separate"/>
      </w:r>
      <w:r w:rsidR="008C3EF0" w:rsidRPr="008C3EF0">
        <w:t>[4], [5]</w:t>
      </w:r>
      <w:r w:rsidR="008C3EF0">
        <w:fldChar w:fldCharType="end"/>
      </w:r>
      <w:r>
        <w:t>. To simplify the legibility and use of the new nomenclature, a table – which is by no means complete – showing the traditional notation and the ISBT terminology has been compiled (see Addendum 1). The ABO blood group system is an exception.</w:t>
      </w:r>
    </w:p>
    <w:p w14:paraId="1925A40F" w14:textId="77777777" w:rsidR="00437ED4" w:rsidRDefault="004600C9">
      <w:r>
        <w:t>To simplify legibility, the conventional male form of personal substantives and pronouns will be used in this document.</w:t>
      </w:r>
    </w:p>
    <w:p w14:paraId="5413A169" w14:textId="04C5A879" w:rsidR="00437ED4" w:rsidRDefault="004600C9">
      <w:pPr>
        <w:pStyle w:val="berschrift2"/>
      </w:pPr>
      <w:bookmarkStart w:id="3" w:name="_Toc495662309"/>
      <w:bookmarkStart w:id="4" w:name="_Toc87000238"/>
      <w:bookmarkStart w:id="5" w:name="_Toc161749342"/>
      <w:r>
        <w:t xml:space="preserve">General transfusion requirements </w:t>
      </w:r>
      <w:bookmarkEnd w:id="3"/>
      <w:bookmarkEnd w:id="4"/>
      <w:r w:rsidR="00A10217">
        <w:fldChar w:fldCharType="begin"/>
      </w:r>
      <w:r w:rsidR="00A10217">
        <w:instrText xml:space="preserve"> ADDIN ZOTERO_ITEM CSL_CITATION {"citationID":"iUNQCu4g","properties":{"formattedCitation":"[2]","plainCitation":"[2]","noteIndex":0},"citationItems":[{"id":5512,"uris":["http://zotero.org/groups/969572/items/4SXS3883"],"uri":["http://zotero.org/groups/969572/items/4SXS3883"],"itemData":{"id":5512,"type":"article","publisher":"QUALAB Swiss","title":"KBMAL Kriterien zum Betreiben von medizinischen Laboratorien","author":[{"literal":"SULM"}],"issued":{"date-parts":[["2016",10,11]]}}}],"schema":"https://github.com/citation-style-language/schema/raw/master/csl-citation.json"} </w:instrText>
      </w:r>
      <w:r w:rsidR="00A10217">
        <w:fldChar w:fldCharType="separate"/>
      </w:r>
      <w:r w:rsidR="00A10217" w:rsidRPr="00A10217">
        <w:t>[2]</w:t>
      </w:r>
      <w:bookmarkEnd w:id="5"/>
      <w:r w:rsidR="00A10217">
        <w:fldChar w:fldCharType="end"/>
      </w:r>
    </w:p>
    <w:p w14:paraId="1024260E" w14:textId="77777777" w:rsidR="00437ED4" w:rsidRDefault="004600C9">
      <w:r>
        <w:t>Labile blood products must be used in accordance with the current state of knowledge. Requirements concerning the following points must be observed:</w:t>
      </w:r>
    </w:p>
    <w:p w14:paraId="55D4AE44" w14:textId="77777777" w:rsidR="00437ED4" w:rsidRDefault="004600C9">
      <w:pPr>
        <w:pStyle w:val="AufzhlungPunkt"/>
      </w:pPr>
      <w:r>
        <w:t>Pre- and post-analytics</w:t>
      </w:r>
    </w:p>
    <w:p w14:paraId="5B2E55F8" w14:textId="77777777" w:rsidR="00437ED4" w:rsidRDefault="004600C9">
      <w:pPr>
        <w:pStyle w:val="AufzhlungPunkt"/>
      </w:pPr>
      <w:r>
        <w:t xml:space="preserve">Pre-transfusion </w:t>
      </w:r>
      <w:proofErr w:type="spellStart"/>
      <w:r>
        <w:t>immunohaematological</w:t>
      </w:r>
      <w:proofErr w:type="spellEnd"/>
      <w:r>
        <w:t xml:space="preserve"> testing</w:t>
      </w:r>
    </w:p>
    <w:p w14:paraId="1BA5012F" w14:textId="77777777" w:rsidR="00437ED4" w:rsidRDefault="004600C9">
      <w:pPr>
        <w:pStyle w:val="AufzhlungPunkt"/>
      </w:pPr>
      <w:r>
        <w:t>Issuing labile blood products</w:t>
      </w:r>
    </w:p>
    <w:p w14:paraId="242B25BE" w14:textId="77777777" w:rsidR="00437ED4" w:rsidRDefault="004600C9">
      <w:pPr>
        <w:pStyle w:val="AufzhlungPunkt"/>
      </w:pPr>
      <w:r>
        <w:t>Full traceability of samples, analyses, labile blood products (supplied and returned, link between product and recipient)</w:t>
      </w:r>
    </w:p>
    <w:p w14:paraId="2653B04F" w14:textId="77777777" w:rsidR="00437ED4" w:rsidRDefault="004600C9">
      <w:pPr>
        <w:pStyle w:val="AufzhlungPunkt"/>
      </w:pPr>
      <w:r>
        <w:t>Important information (transfusion recommendations, transfusion-related events and transfused products) should be entered in the patient’s electronic medical record in the responsibility of the prescriber.</w:t>
      </w:r>
    </w:p>
    <w:p w14:paraId="739F88B5" w14:textId="39A16DE1" w:rsidR="00437ED4" w:rsidRDefault="004600C9">
      <w:r>
        <w:lastRenderedPageBreak/>
        <w:t xml:space="preserve">The various aspects of the transfusion process must be regulated in internal regulations (in the hospital, doctor’s practice and testing laboratory). Indications and rules for applying individual blood products are the responsibility of the doctor performing the transfusion. Every institution transfusing labile blood products is required to </w:t>
      </w:r>
      <w:r w:rsidR="00CD58A4" w:rsidRPr="00CD58A4">
        <w:t>set up a quality assurance system in accordance with the current state of medical science and technology</w:t>
      </w:r>
      <w:r w:rsidR="00A10217">
        <w:t xml:space="preserve"> </w:t>
      </w:r>
      <w:r w:rsidR="00A10217">
        <w:fldChar w:fldCharType="begin"/>
      </w:r>
      <w:r w:rsidR="00A10217">
        <w:instrText xml:space="preserve"> ADDIN ZOTERO_ITEM CSL_CITATION {"citationID":"L0CvSKfj","properties":{"formattedCitation":"[6], [7], [8]","plainCitation":"[6], [7], [8]","noteIndex":0},"citationItems":[{"id":2496,"uris":["http://zotero.org/groups/969572/items/EU8NSWAJ"],"uri":["http://zotero.org/groups/969572/items/EU8NSWAJ"],"itemData":{"id":2496,"type":"article-journal","title":"Leitlinien Inspektionen von Blutlagern","author":[{"literal":"Swissmedic"}],"issued":{"date-parts":[["2020",1,17]]}}},{"id":2528,"uris":["http://zotero.org/groups/969572/items/G6MZEI6Z"],"uri":["http://zotero.org/groups/969572/items/G6MZEI6Z"],"itemData":{"id":2528,"type":"article","title":"Verordnung über die Bewilligungen im Arzneimittelbereich (Arzneimittel-Bewilligungsverordnung, AMBV SR 812.212.1","URL":"http://www.fedlex.admin.ch"}},{"id":2527,"uris":["http://zotero.org/groups/969572/items/YX76ZZE5"],"uri":["http://zotero.org/groups/969572/items/YX76ZZE5"],"itemData":{"id":2527,"type":"article","title":"Bundesgesetz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A10217">
        <w:fldChar w:fldCharType="separate"/>
      </w:r>
      <w:r w:rsidR="00A10217" w:rsidRPr="00A10217">
        <w:t>[6], [7], [8]</w:t>
      </w:r>
      <w:r w:rsidR="00A10217">
        <w:fldChar w:fldCharType="end"/>
      </w:r>
      <w:r>
        <w:t>.</w:t>
      </w:r>
    </w:p>
    <w:p w14:paraId="7FE862F9" w14:textId="77777777" w:rsidR="00437ED4" w:rsidRDefault="00437ED4">
      <w:pPr>
        <w:rPr>
          <w:szCs w:val="20"/>
        </w:rPr>
        <w:sectPr w:rsidR="00437ED4" w:rsidSect="00AA2499">
          <w:pgSz w:w="11906" w:h="16838"/>
          <w:pgMar w:top="1134" w:right="1417" w:bottom="1134" w:left="1417" w:header="708" w:footer="0" w:gutter="0"/>
          <w:cols w:space="708"/>
          <w:docGrid w:linePitch="360"/>
        </w:sectPr>
      </w:pPr>
    </w:p>
    <w:p w14:paraId="1129D8AE" w14:textId="121D52DE" w:rsidR="00437ED4" w:rsidRDefault="004600C9">
      <w:pPr>
        <w:pStyle w:val="berschrift1"/>
      </w:pPr>
      <w:bookmarkStart w:id="6" w:name="_Toc495662311"/>
      <w:bookmarkStart w:id="7" w:name="_Toc87000239"/>
      <w:bookmarkStart w:id="8" w:name="_Toc161749343"/>
      <w:r>
        <w:lastRenderedPageBreak/>
        <w:t xml:space="preserve">Quality assurance system and documentation </w:t>
      </w:r>
      <w:bookmarkEnd w:id="6"/>
      <w:bookmarkEnd w:id="7"/>
      <w:r w:rsidR="00A10217">
        <w:fldChar w:fldCharType="begin"/>
      </w:r>
      <w:r w:rsidR="00A10217">
        <w:instrText xml:space="preserve"> ADDIN ZOTERO_ITEM CSL_CITATION {"citationID":"HNpOiHxP","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A10217">
        <w:fldChar w:fldCharType="separate"/>
      </w:r>
      <w:r w:rsidR="00A10217" w:rsidRPr="00A10217">
        <w:t>[8]</w:t>
      </w:r>
      <w:bookmarkEnd w:id="8"/>
      <w:r w:rsidR="00A10217">
        <w:fldChar w:fldCharType="end"/>
      </w:r>
    </w:p>
    <w:p w14:paraId="0D6A462F" w14:textId="77777777" w:rsidR="00437ED4" w:rsidRDefault="004600C9">
      <w:pPr>
        <w:pStyle w:val="berschrift2"/>
      </w:pPr>
      <w:bookmarkStart w:id="9" w:name="_Toc495662312"/>
      <w:bookmarkStart w:id="10" w:name="_Toc87000240"/>
      <w:bookmarkStart w:id="11" w:name="_Toc161749344"/>
      <w:r>
        <w:t>General quality requirements</w:t>
      </w:r>
      <w:bookmarkEnd w:id="9"/>
      <w:bookmarkEnd w:id="10"/>
      <w:bookmarkEnd w:id="11"/>
    </w:p>
    <w:p w14:paraId="41132AAD" w14:textId="77777777" w:rsidR="00437ED4" w:rsidRDefault="004600C9">
      <w:r>
        <w:t>The laboratory tests, quality controls and laboratory documents must comply with the requirements stipulated in the quality assurance system.</w:t>
      </w:r>
    </w:p>
    <w:p w14:paraId="17591221" w14:textId="77777777" w:rsidR="00437ED4" w:rsidRDefault="004600C9">
      <w:pPr>
        <w:pStyle w:val="AufzhlungPunkt"/>
      </w:pPr>
      <w:r>
        <w:t>Laboratory management is responsible:</w:t>
      </w:r>
    </w:p>
    <w:p w14:paraId="4F194950" w14:textId="77777777" w:rsidR="00437ED4" w:rsidRDefault="004600C9">
      <w:pPr>
        <w:pStyle w:val="PunktAufzhlung"/>
      </w:pPr>
      <w:r>
        <w:t>for ensuring that detailed operating procedures for the tests performed in the laboratory are available to all staff members and that these are followed</w:t>
      </w:r>
    </w:p>
    <w:p w14:paraId="181E6D4A" w14:textId="77777777" w:rsidR="00437ED4" w:rsidRDefault="004600C9">
      <w:pPr>
        <w:pStyle w:val="PunktAufzhlung"/>
      </w:pPr>
      <w:r>
        <w:t>for the training/qualification of all members of staff</w:t>
      </w:r>
    </w:p>
    <w:p w14:paraId="62536096" w14:textId="77777777" w:rsidR="00437ED4" w:rsidRDefault="004600C9">
      <w:pPr>
        <w:pStyle w:val="PunktAufzhlung"/>
      </w:pPr>
      <w:r>
        <w:t>for the qualification and servicing of the equipment</w:t>
      </w:r>
    </w:p>
    <w:p w14:paraId="33AD36E1" w14:textId="77777777" w:rsidR="00437ED4" w:rsidRDefault="004600C9">
      <w:pPr>
        <w:pStyle w:val="PunktAufzhlung"/>
      </w:pPr>
      <w:r>
        <w:t>for the qualification of consumables</w:t>
      </w:r>
    </w:p>
    <w:p w14:paraId="171F2E28" w14:textId="77777777" w:rsidR="00437ED4" w:rsidRDefault="004600C9">
      <w:pPr>
        <w:pStyle w:val="PunktAufzhlung"/>
      </w:pPr>
      <w:r>
        <w:t>for compliance with the requirements relating to the premises</w:t>
      </w:r>
    </w:p>
    <w:p w14:paraId="223A74E6" w14:textId="77777777" w:rsidR="00437ED4" w:rsidRDefault="004600C9">
      <w:pPr>
        <w:pStyle w:val="PunktAufzhlung"/>
      </w:pPr>
      <w:r>
        <w:t>for documentation and change management</w:t>
      </w:r>
    </w:p>
    <w:p w14:paraId="37A35028" w14:textId="77777777" w:rsidR="00437ED4" w:rsidRDefault="004600C9">
      <w:pPr>
        <w:pStyle w:val="AufzhlungPunkt"/>
      </w:pPr>
      <w:r>
        <w:t>Laboratory documentation includes:</w:t>
      </w:r>
    </w:p>
    <w:p w14:paraId="0F46D5A4" w14:textId="77777777" w:rsidR="00437ED4" w:rsidRDefault="004600C9">
      <w:pPr>
        <w:pStyle w:val="PunktAufzhlung"/>
      </w:pPr>
      <w:r>
        <w:t>Results and interpretation of pre-transfusion testing</w:t>
      </w:r>
    </w:p>
    <w:p w14:paraId="2B7EB684" w14:textId="77777777" w:rsidR="00437ED4" w:rsidRDefault="004600C9">
      <w:pPr>
        <w:pStyle w:val="PunktAufzhlung"/>
      </w:pPr>
      <w:r>
        <w:t>Date and signature/initials of the employee who performed the tests (or electronic alternative)</w:t>
      </w:r>
    </w:p>
    <w:p w14:paraId="372CB9CC" w14:textId="77777777" w:rsidR="00437ED4" w:rsidRDefault="004600C9">
      <w:pPr>
        <w:pStyle w:val="PunktAufzhlung"/>
      </w:pPr>
      <w:r>
        <w:t>List of labile blood products delivered (product specifications and collection numbers)</w:t>
      </w:r>
    </w:p>
    <w:p w14:paraId="49E0AAC4" w14:textId="77777777" w:rsidR="00437ED4" w:rsidRDefault="004600C9">
      <w:pPr>
        <w:pStyle w:val="berschrift2"/>
      </w:pPr>
      <w:bookmarkStart w:id="12" w:name="_Toc74204180"/>
      <w:bookmarkStart w:id="13" w:name="_Toc495662317"/>
      <w:bookmarkStart w:id="14" w:name="_Toc87000241"/>
      <w:bookmarkStart w:id="15" w:name="_Toc161749345"/>
      <w:r>
        <w:t xml:space="preserve">Requirement for the electronic release of </w:t>
      </w:r>
      <w:proofErr w:type="spellStart"/>
      <w:r>
        <w:t>pRBC</w:t>
      </w:r>
      <w:bookmarkEnd w:id="12"/>
      <w:bookmarkEnd w:id="13"/>
      <w:bookmarkEnd w:id="14"/>
      <w:bookmarkEnd w:id="15"/>
      <w:proofErr w:type="spellEnd"/>
    </w:p>
    <w:p w14:paraId="4B03EB02" w14:textId="77777777" w:rsidR="00437ED4" w:rsidRDefault="004600C9">
      <w:pPr>
        <w:rPr>
          <w:b/>
        </w:rPr>
      </w:pPr>
      <w:r>
        <w:t>If release is performed electronically, the following conditions must be fulfilled:</w:t>
      </w:r>
    </w:p>
    <w:p w14:paraId="705B8257" w14:textId="77777777" w:rsidR="00437ED4" w:rsidRDefault="004600C9">
      <w:pPr>
        <w:pStyle w:val="AufzhlungPunkt"/>
        <w:rPr>
          <w:b/>
        </w:rPr>
      </w:pPr>
      <w:r>
        <w:t>The system must comply with the recognised standards and be qualified.</w:t>
      </w:r>
    </w:p>
    <w:p w14:paraId="01A442EA" w14:textId="77777777" w:rsidR="00437ED4" w:rsidRDefault="004600C9">
      <w:pPr>
        <w:pStyle w:val="AufzhlungPunkt"/>
        <w:rPr>
          <w:b/>
        </w:rPr>
      </w:pPr>
      <w:r>
        <w:t xml:space="preserve">A manual backup system must be available in case the system cannot be used. </w:t>
      </w:r>
    </w:p>
    <w:p w14:paraId="15A7AF80" w14:textId="77777777" w:rsidR="00437ED4" w:rsidRDefault="004600C9">
      <w:pPr>
        <w:pStyle w:val="AufzhlungPunkt"/>
        <w:rPr>
          <w:b/>
        </w:rPr>
      </w:pPr>
      <w:r>
        <w:t>These preconditions must be recorded in writing (</w:t>
      </w:r>
      <w:proofErr w:type="gramStart"/>
      <w:r>
        <w:t>e.g.</w:t>
      </w:r>
      <w:proofErr w:type="gramEnd"/>
      <w:r>
        <w:t xml:space="preserve"> documented in an SOP).</w:t>
      </w:r>
    </w:p>
    <w:p w14:paraId="5D048695" w14:textId="77777777" w:rsidR="00437ED4" w:rsidRDefault="004600C9">
      <w:r>
        <w:t>If there are discrepancies in the blood group and/or antibody determinations, electronic release may not be performed until these have been resolved.</w:t>
      </w:r>
    </w:p>
    <w:p w14:paraId="11ABF99B" w14:textId="77777777" w:rsidR="00437ED4" w:rsidRDefault="004600C9">
      <w:pPr>
        <w:pStyle w:val="berschrift2"/>
      </w:pPr>
      <w:bookmarkStart w:id="16" w:name="_Toc74204181"/>
      <w:bookmarkStart w:id="17" w:name="_Toc495662320"/>
      <w:bookmarkStart w:id="18" w:name="_Toc87000242"/>
      <w:bookmarkStart w:id="19" w:name="_Toc161749346"/>
      <w:r>
        <w:t>Recording and storage obligation</w:t>
      </w:r>
      <w:bookmarkEnd w:id="16"/>
      <w:bookmarkEnd w:id="17"/>
      <w:bookmarkEnd w:id="18"/>
      <w:bookmarkEnd w:id="19"/>
    </w:p>
    <w:p w14:paraId="0D9367A8" w14:textId="6196617A" w:rsidR="00437ED4" w:rsidRDefault="004600C9">
      <w:r>
        <w:t>Since 20</w:t>
      </w:r>
      <w:r w:rsidR="00715252">
        <w:t>19</w:t>
      </w:r>
      <w:r>
        <w:t>, in accordance with art. 39 and 40 of the Therapeutic Products Act (TPA), it is mandatory to store records and all important documents for a period of 30 years</w:t>
      </w:r>
      <w:r w:rsidR="00A10217">
        <w:t xml:space="preserve"> </w:t>
      </w:r>
      <w:r w:rsidR="00A10217">
        <w:fldChar w:fldCharType="begin"/>
      </w:r>
      <w:r w:rsidR="00A10217">
        <w:instrText xml:space="preserve"> ADDIN ZOTERO_ITEM CSL_CITATION {"citationID":"vgb6pHJv","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A10217">
        <w:fldChar w:fldCharType="separate"/>
      </w:r>
      <w:r w:rsidR="00A10217" w:rsidRPr="00A10217">
        <w:t>[8]</w:t>
      </w:r>
      <w:r w:rsidR="00A10217">
        <w:fldChar w:fldCharType="end"/>
      </w:r>
      <w:r>
        <w:t>.</w:t>
      </w:r>
    </w:p>
    <w:p w14:paraId="6AFC6248" w14:textId="40DEB354" w:rsidR="00437ED4" w:rsidRDefault="004600C9">
      <w:r>
        <w:t xml:space="preserve">In accordance with the </w:t>
      </w:r>
      <w:proofErr w:type="spellStart"/>
      <w:r>
        <w:t>Swissmedic</w:t>
      </w:r>
      <w:proofErr w:type="spellEnd"/>
      <w:r>
        <w:t xml:space="preserve"> guidelines on Inspections of blood banks (§ 5.4.6 “Documentation”) from 17.01.2020, the following requirements should be complied </w:t>
      </w:r>
      <w:r w:rsidR="00A10217">
        <w:fldChar w:fldCharType="begin"/>
      </w:r>
      <w:r w:rsidR="00A10217">
        <w:instrText xml:space="preserve"> ADDIN ZOTERO_ITEM CSL_CITATION {"citationID":"QdZLBS7f","properties":{"formattedCitation":"[6]","plainCitation":"[6]","noteIndex":0},"citationItems":[{"id":2496,"uris":["http://zotero.org/groups/969572/items/EU8NSWAJ"],"uri":["http://zotero.org/groups/969572/items/EU8NSWAJ"],"itemData":{"id":2496,"type":"article-journal","title":"Leitlinien Inspektionen von Blutlagern","author":[{"literal":"Swissmedic"}],"issued":{"date-parts":[["2020",1,17]]}}}],"schema":"https://github.com/citation-style-language/schema/raw/master/csl-citation.json"} </w:instrText>
      </w:r>
      <w:r w:rsidR="00A10217">
        <w:fldChar w:fldCharType="separate"/>
      </w:r>
      <w:r w:rsidR="00A10217" w:rsidRPr="00A10217">
        <w:t>[6]</w:t>
      </w:r>
      <w:r w:rsidR="00A10217">
        <w:fldChar w:fldCharType="end"/>
      </w:r>
      <w:r>
        <w:t>:</w:t>
      </w:r>
    </w:p>
    <w:p w14:paraId="6F536495" w14:textId="77777777" w:rsidR="00437ED4" w:rsidRDefault="004600C9">
      <w:pPr>
        <w:pStyle w:val="AufzhlungPunkt"/>
        <w:rPr>
          <w:b/>
        </w:rPr>
      </w:pPr>
      <w:r>
        <w:t>Guarantee of traceability from the donor (via donation number) to the patient and vice versa over a period of 30 years (preferably by the issuing authority, not only in the patient dossier, this requires feedback to the issuing authority on the transfusion that has been carried out)</w:t>
      </w:r>
    </w:p>
    <w:p w14:paraId="6D468EDA" w14:textId="77777777" w:rsidR="00437ED4" w:rsidRDefault="004600C9">
      <w:pPr>
        <w:pStyle w:val="AufzhlungPunkt"/>
        <w:rPr>
          <w:b/>
        </w:rPr>
      </w:pPr>
      <w:r>
        <w:t xml:space="preserve">Specification documents (work instructions, SOPs) for all procedures </w:t>
      </w:r>
    </w:p>
    <w:p w14:paraId="46E34299" w14:textId="77777777" w:rsidR="00437ED4" w:rsidRDefault="004600C9">
      <w:pPr>
        <w:pStyle w:val="AufzhlungPunkt"/>
        <w:rPr>
          <w:b/>
        </w:rPr>
      </w:pPr>
      <w:r>
        <w:t xml:space="preserve">Results and interpretation of compatibility testing </w:t>
      </w:r>
    </w:p>
    <w:p w14:paraId="177EB5BC" w14:textId="77777777" w:rsidR="00437ED4" w:rsidRDefault="004600C9">
      <w:pPr>
        <w:pStyle w:val="AufzhlungPunkt"/>
        <w:rPr>
          <w:b/>
        </w:rPr>
      </w:pPr>
      <w:r>
        <w:t>Traceability of the materials used (incl. lot number) and test procedures</w:t>
      </w:r>
    </w:p>
    <w:p w14:paraId="730EB214" w14:textId="77777777" w:rsidR="00437ED4" w:rsidRDefault="004600C9">
      <w:pPr>
        <w:pStyle w:val="AufzhlungPunkt"/>
        <w:rPr>
          <w:b/>
        </w:rPr>
      </w:pPr>
      <w:r>
        <w:t>Recalls and look backs performed</w:t>
      </w:r>
    </w:p>
    <w:p w14:paraId="15D29FBB" w14:textId="77777777" w:rsidR="00437ED4" w:rsidRDefault="004600C9">
      <w:pPr>
        <w:pStyle w:val="AufzhlungPunkt"/>
      </w:pPr>
      <w:r>
        <w:t>Use of IT systems (laboratory systems, patient systems)</w:t>
      </w:r>
      <w:r>
        <w:br w:type="page"/>
      </w:r>
    </w:p>
    <w:p w14:paraId="4C468327" w14:textId="77777777" w:rsidR="00437ED4" w:rsidRDefault="004600C9">
      <w:pPr>
        <w:pStyle w:val="berschrift1"/>
      </w:pPr>
      <w:bookmarkStart w:id="20" w:name="_Toc87000243"/>
      <w:bookmarkStart w:id="21" w:name="_Toc161749347"/>
      <w:bookmarkStart w:id="22" w:name="_Toc495662321"/>
      <w:r>
        <w:lastRenderedPageBreak/>
        <w:t>Reagents, equipment and quality controls</w:t>
      </w:r>
      <w:bookmarkEnd w:id="20"/>
      <w:bookmarkEnd w:id="21"/>
    </w:p>
    <w:p w14:paraId="48224E2D" w14:textId="77777777" w:rsidR="00437ED4" w:rsidRDefault="004600C9">
      <w:pPr>
        <w:pStyle w:val="berschrift2"/>
      </w:pPr>
      <w:bookmarkStart w:id="23" w:name="_Toc87000244"/>
      <w:bookmarkStart w:id="24" w:name="_Toc161749348"/>
      <w:r>
        <w:t>Reagents</w:t>
      </w:r>
      <w:bookmarkEnd w:id="23"/>
      <w:bookmarkEnd w:id="24"/>
      <w:r>
        <w:t xml:space="preserve"> </w:t>
      </w:r>
    </w:p>
    <w:p w14:paraId="671DFA79" w14:textId="77777777" w:rsidR="00437ED4" w:rsidRDefault="004600C9">
      <w:pPr>
        <w:pStyle w:val="1111Titel"/>
      </w:pPr>
      <w:bookmarkStart w:id="25" w:name="_Toc74204184"/>
      <w:bookmarkStart w:id="26" w:name="_Toc87000245"/>
      <w:bookmarkStart w:id="27" w:name="_Toc161749349"/>
      <w:r>
        <w:t>General</w:t>
      </w:r>
      <w:bookmarkEnd w:id="25"/>
      <w:bookmarkEnd w:id="26"/>
      <w:bookmarkEnd w:id="27"/>
    </w:p>
    <w:p w14:paraId="041EE3E7" w14:textId="77777777" w:rsidR="00437ED4" w:rsidRDefault="004600C9">
      <w:pPr>
        <w:pStyle w:val="AufzhlungPunkt"/>
        <w:rPr>
          <w:b/>
        </w:rPr>
      </w:pPr>
      <w:r>
        <w:t>The laboratory reagents used should be CE marked.</w:t>
      </w:r>
    </w:p>
    <w:p w14:paraId="3019D6A2" w14:textId="77777777" w:rsidR="00437ED4" w:rsidRDefault="004600C9">
      <w:pPr>
        <w:pStyle w:val="AufzhlungPunkt"/>
        <w:rPr>
          <w:b/>
        </w:rPr>
      </w:pPr>
      <w:r>
        <w:t>Non-CE-marked products or reagents produced in-house must be validated in accordance with the current reference standards before use.</w:t>
      </w:r>
    </w:p>
    <w:p w14:paraId="6A4BC3CA" w14:textId="77777777" w:rsidR="00437ED4" w:rsidRDefault="004600C9">
      <w:pPr>
        <w:pStyle w:val="AufzhlungPunkt"/>
        <w:rPr>
          <w:b/>
        </w:rPr>
      </w:pPr>
      <w:r>
        <w:t>If no information about quality standards is present, it is recommended that a certificate of analysis be obtained from the manufacturer.</w:t>
      </w:r>
    </w:p>
    <w:p w14:paraId="77A30C66" w14:textId="77777777" w:rsidR="00437ED4" w:rsidRDefault="004600C9">
      <w:pPr>
        <w:pStyle w:val="AufzhlungPunkt"/>
        <w:rPr>
          <w:b/>
        </w:rPr>
      </w:pPr>
      <w:r>
        <w:t>The reagents must be used according to the manufacturer’s instructions (package insert). Any deviations from these instructions must be validated and documented.</w:t>
      </w:r>
    </w:p>
    <w:p w14:paraId="451F9419" w14:textId="77777777" w:rsidR="00437ED4" w:rsidRDefault="004600C9">
      <w:pPr>
        <w:pStyle w:val="1111Titel"/>
      </w:pPr>
      <w:bookmarkStart w:id="28" w:name="_Toc87000246"/>
      <w:bookmarkStart w:id="29" w:name="_Toc161749350"/>
      <w:r>
        <w:t>Cell wash solutions</w:t>
      </w:r>
      <w:bookmarkEnd w:id="28"/>
      <w:bookmarkEnd w:id="29"/>
    </w:p>
    <w:p w14:paraId="67816469" w14:textId="77777777" w:rsidR="00437ED4" w:rsidRDefault="004600C9">
      <w:pPr>
        <w:pStyle w:val="AufzhlungPunkt"/>
        <w:rPr>
          <w:b/>
        </w:rPr>
      </w:pPr>
      <w:r>
        <w:t xml:space="preserve">Buffered NaCl solutions with a pH between 7.0 and 7.5 are used to wash </w:t>
      </w:r>
      <w:proofErr w:type="spellStart"/>
      <w:r>
        <w:t>pRBC</w:t>
      </w:r>
      <w:proofErr w:type="spellEnd"/>
      <w:r>
        <w:t>.</w:t>
      </w:r>
    </w:p>
    <w:p w14:paraId="69F60E79" w14:textId="77777777" w:rsidR="00437ED4" w:rsidRDefault="004600C9">
      <w:pPr>
        <w:pStyle w:val="1111Titel"/>
      </w:pPr>
      <w:bookmarkStart w:id="30" w:name="_Toc87000247"/>
      <w:bookmarkStart w:id="31" w:name="_Toc161749351"/>
      <w:r>
        <w:t>Test cells</w:t>
      </w:r>
      <w:bookmarkEnd w:id="30"/>
      <w:bookmarkEnd w:id="31"/>
    </w:p>
    <w:p w14:paraId="1F961B3D" w14:textId="77777777" w:rsidR="00437ED4" w:rsidRDefault="004600C9">
      <w:r>
        <w:t>For reverse typing in ABO blood group determination:</w:t>
      </w:r>
    </w:p>
    <w:p w14:paraId="5C9FC07C" w14:textId="77777777" w:rsidR="00437ED4" w:rsidRDefault="004600C9">
      <w:pPr>
        <w:pStyle w:val="AufzhlungPunkt"/>
        <w:rPr>
          <w:b/>
        </w:rPr>
      </w:pPr>
      <w:bookmarkStart w:id="32" w:name="_Hlk82610957"/>
      <w:proofErr w:type="spellStart"/>
      <w:r>
        <w:t>pRBC</w:t>
      </w:r>
      <w:proofErr w:type="spellEnd"/>
      <w:r>
        <w:t xml:space="preserve"> from groups A</w:t>
      </w:r>
      <w:r>
        <w:rPr>
          <w:vertAlign w:val="subscript"/>
        </w:rPr>
        <w:t>1</w:t>
      </w:r>
      <w:r>
        <w:t>, B and O are used for reverse typing (</w:t>
      </w:r>
      <w:proofErr w:type="spellStart"/>
      <w:r>
        <w:t>isoagglutinins</w:t>
      </w:r>
      <w:proofErr w:type="spellEnd"/>
      <w:r>
        <w:t>) in ABO blood group determination. The use of test cells from group A</w:t>
      </w:r>
      <w:r>
        <w:rPr>
          <w:vertAlign w:val="subscript"/>
        </w:rPr>
        <w:t>2</w:t>
      </w:r>
      <w:r>
        <w:t xml:space="preserve"> is optional</w:t>
      </w:r>
      <w:bookmarkEnd w:id="32"/>
      <w:r>
        <w:t>.</w:t>
      </w:r>
    </w:p>
    <w:p w14:paraId="77A84044" w14:textId="77777777" w:rsidR="00437ED4" w:rsidRDefault="004600C9">
      <w:r>
        <w:t>For antibody screen (ABS) and for antibody identification:</w:t>
      </w:r>
    </w:p>
    <w:p w14:paraId="0CB66E23" w14:textId="77777777" w:rsidR="00437ED4" w:rsidRDefault="004600C9" w:rsidP="00B44161">
      <w:pPr>
        <w:pStyle w:val="AufzhlungPunkt"/>
        <w:ind w:left="714" w:hanging="357"/>
        <w:contextualSpacing w:val="0"/>
        <w:rPr>
          <w:b/>
        </w:rPr>
      </w:pPr>
      <w:r>
        <w:t>The test cells from group O used for ABS and antibody identification must have the following antigens: RH1 (</w:t>
      </w:r>
      <w:proofErr w:type="spellStart"/>
      <w:r>
        <w:t>RhD</w:t>
      </w:r>
      <w:proofErr w:type="spellEnd"/>
      <w:r>
        <w:t>), RH2 (C), RH3 (E), RH4 (c), RH5 (e), RH8 (</w:t>
      </w:r>
      <w:proofErr w:type="spellStart"/>
      <w:r>
        <w:t>C</w:t>
      </w:r>
      <w:r>
        <w:rPr>
          <w:vertAlign w:val="superscript"/>
        </w:rPr>
        <w:t>w</w:t>
      </w:r>
      <w:proofErr w:type="spellEnd"/>
      <w:r>
        <w:t>), KEL1 (K), KEL2 (k), KEL3 (</w:t>
      </w:r>
      <w:proofErr w:type="spellStart"/>
      <w:r>
        <w:t>Kp</w:t>
      </w:r>
      <w:r>
        <w:rPr>
          <w:vertAlign w:val="superscript"/>
        </w:rPr>
        <w:t>a</w:t>
      </w:r>
      <w:proofErr w:type="spellEnd"/>
      <w:r>
        <w:t>) JK1 (</w:t>
      </w:r>
      <w:proofErr w:type="spellStart"/>
      <w:r>
        <w:t>Jk</w:t>
      </w:r>
      <w:r>
        <w:rPr>
          <w:vertAlign w:val="superscript"/>
        </w:rPr>
        <w:t>a</w:t>
      </w:r>
      <w:proofErr w:type="spellEnd"/>
      <w:r>
        <w:t>), JK2 (</w:t>
      </w:r>
      <w:proofErr w:type="spellStart"/>
      <w:r>
        <w:t>Jk</w:t>
      </w:r>
      <w:r>
        <w:rPr>
          <w:vertAlign w:val="superscript"/>
        </w:rPr>
        <w:t>b</w:t>
      </w:r>
      <w:proofErr w:type="spellEnd"/>
      <w:r>
        <w:t>), FY1 (</w:t>
      </w:r>
      <w:proofErr w:type="spellStart"/>
      <w:r>
        <w:t>Fy</w:t>
      </w:r>
      <w:r>
        <w:rPr>
          <w:vertAlign w:val="superscript"/>
        </w:rPr>
        <w:t>a</w:t>
      </w:r>
      <w:proofErr w:type="spellEnd"/>
      <w:r>
        <w:t>), FY2 (</w:t>
      </w:r>
      <w:proofErr w:type="spellStart"/>
      <w:r>
        <w:t>Fy</w:t>
      </w:r>
      <w:r>
        <w:rPr>
          <w:vertAlign w:val="superscript"/>
        </w:rPr>
        <w:t>b</w:t>
      </w:r>
      <w:proofErr w:type="spellEnd"/>
      <w:r>
        <w:t>), MNS1 (M), MNS2 (N), MNS3 (S), MNS4 (s), LE1 (Le</w:t>
      </w:r>
      <w:r>
        <w:rPr>
          <w:vertAlign w:val="superscript"/>
        </w:rPr>
        <w:t>a</w:t>
      </w:r>
      <w:r>
        <w:t>) LE2, (</w:t>
      </w:r>
      <w:proofErr w:type="spellStart"/>
      <w:r>
        <w:t>Le</w:t>
      </w:r>
      <w:r>
        <w:rPr>
          <w:vertAlign w:val="superscript"/>
        </w:rPr>
        <w:t>b</w:t>
      </w:r>
      <w:proofErr w:type="spellEnd"/>
      <w:r>
        <w:t>) P1PK1 (P1), and if possible LU1 (Lu</w:t>
      </w:r>
      <w:r>
        <w:rPr>
          <w:vertAlign w:val="superscript"/>
        </w:rPr>
        <w:t>a</w:t>
      </w:r>
      <w:r>
        <w:t>).</w:t>
      </w:r>
    </w:p>
    <w:p w14:paraId="4DABEAE3" w14:textId="3A9D5DF0" w:rsidR="00437ED4" w:rsidRDefault="004600C9" w:rsidP="00B44161">
      <w:pPr>
        <w:pStyle w:val="AufzhlungPunkt"/>
        <w:numPr>
          <w:ilvl w:val="0"/>
          <w:numId w:val="0"/>
        </w:numPr>
        <w:spacing w:before="120"/>
        <w:contextualSpacing w:val="0"/>
      </w:pPr>
      <w:r>
        <w:t>The antigens RH2 (C), RH3 (E), RH4 (c), RH5 (e), JK1 (</w:t>
      </w:r>
      <w:proofErr w:type="spellStart"/>
      <w:r>
        <w:t>Jk</w:t>
      </w:r>
      <w:r>
        <w:rPr>
          <w:vertAlign w:val="superscript"/>
        </w:rPr>
        <w:t>a</w:t>
      </w:r>
      <w:proofErr w:type="spellEnd"/>
      <w:r>
        <w:t>), JK2 (</w:t>
      </w:r>
      <w:proofErr w:type="spellStart"/>
      <w:r>
        <w:t>Jk</w:t>
      </w:r>
      <w:r>
        <w:rPr>
          <w:vertAlign w:val="superscript"/>
        </w:rPr>
        <w:t>b</w:t>
      </w:r>
      <w:proofErr w:type="spellEnd"/>
      <w:r>
        <w:t>), FY1 (</w:t>
      </w:r>
      <w:proofErr w:type="spellStart"/>
      <w:r>
        <w:t>Fy</w:t>
      </w:r>
      <w:r>
        <w:rPr>
          <w:vertAlign w:val="superscript"/>
        </w:rPr>
        <w:t>a</w:t>
      </w:r>
      <w:proofErr w:type="spellEnd"/>
      <w:r>
        <w:t>), FY2 (</w:t>
      </w:r>
      <w:proofErr w:type="spellStart"/>
      <w:r>
        <w:t>Fy</w:t>
      </w:r>
      <w:r>
        <w:rPr>
          <w:vertAlign w:val="superscript"/>
        </w:rPr>
        <w:t>b</w:t>
      </w:r>
      <w:proofErr w:type="spellEnd"/>
      <w:r>
        <w:t xml:space="preserve">), MNS3 (S) and MNS4 (s) must be expressed </w:t>
      </w:r>
      <w:proofErr w:type="spellStart"/>
      <w:r>
        <w:t>homozygously</w:t>
      </w:r>
      <w:proofErr w:type="spellEnd"/>
      <w:r>
        <w:t xml:space="preserve"> on at least one test cell. Commercial test cells used for ABS must be negative for the antigens MNS9 (</w:t>
      </w:r>
      <w:proofErr w:type="spellStart"/>
      <w:r>
        <w:t>Vw</w:t>
      </w:r>
      <w:proofErr w:type="spellEnd"/>
      <w:r>
        <w:t>), MNS11 (Mg) and DI3 (</w:t>
      </w:r>
      <w:proofErr w:type="spellStart"/>
      <w:r>
        <w:t>Wr</w:t>
      </w:r>
      <w:r>
        <w:rPr>
          <w:vertAlign w:val="superscript"/>
        </w:rPr>
        <w:t>a</w:t>
      </w:r>
      <w:proofErr w:type="spellEnd"/>
      <w:r>
        <w:t>).</w:t>
      </w:r>
    </w:p>
    <w:p w14:paraId="575EECD1" w14:textId="00178A18" w:rsidR="00437ED4" w:rsidRDefault="004600C9">
      <w:pPr>
        <w:pStyle w:val="PunktAufzhlung"/>
      </w:pPr>
      <w:r>
        <w:t>If alloantibodies are present, the presence of further antibodies is excluded using test cells with the same criteria as the test cells used for antibody screening. If an anti-RH1 (anti-D) is identified, the heterozygous presence of antigen RH2 (C) and RH3 (E) is sufficient to exclude them.</w:t>
      </w:r>
    </w:p>
    <w:p w14:paraId="6FAFEC68" w14:textId="77777777" w:rsidR="00437ED4" w:rsidRDefault="004600C9">
      <w:pPr>
        <w:pStyle w:val="PunktAufzhlung"/>
      </w:pPr>
      <w:r>
        <w:t>Test cells must not be mixed together.</w:t>
      </w:r>
    </w:p>
    <w:p w14:paraId="4B0D53DB" w14:textId="77777777" w:rsidR="00437ED4" w:rsidRDefault="004600C9">
      <w:pPr>
        <w:pStyle w:val="1111Titel"/>
      </w:pPr>
      <w:bookmarkStart w:id="33" w:name="_Toc70335614"/>
      <w:bookmarkStart w:id="34" w:name="_Toc70341157"/>
      <w:bookmarkStart w:id="35" w:name="_Toc70341340"/>
      <w:bookmarkStart w:id="36" w:name="_Toc70341524"/>
      <w:bookmarkStart w:id="37" w:name="_Toc73021448"/>
      <w:bookmarkStart w:id="38" w:name="_Toc73021628"/>
      <w:bookmarkStart w:id="39" w:name="_Toc73021993"/>
      <w:bookmarkStart w:id="40" w:name="_Toc73022164"/>
      <w:bookmarkStart w:id="41" w:name="_Toc70335615"/>
      <w:bookmarkStart w:id="42" w:name="_Toc70341158"/>
      <w:bookmarkStart w:id="43" w:name="_Toc70341341"/>
      <w:bookmarkStart w:id="44" w:name="_Toc70341525"/>
      <w:bookmarkStart w:id="45" w:name="_Toc73021449"/>
      <w:bookmarkStart w:id="46" w:name="_Toc73021629"/>
      <w:bookmarkStart w:id="47" w:name="_Toc73021994"/>
      <w:bookmarkStart w:id="48" w:name="_Toc73022165"/>
      <w:bookmarkStart w:id="49" w:name="_Toc87000248"/>
      <w:bookmarkStart w:id="50" w:name="_Toc1617493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Test sera</w:t>
      </w:r>
      <w:bookmarkEnd w:id="49"/>
      <w:bookmarkEnd w:id="50"/>
    </w:p>
    <w:p w14:paraId="5956DEFC" w14:textId="422999BA" w:rsidR="00437ED4" w:rsidRDefault="004600C9">
      <w:r>
        <w:t>For determination of the ABO blood group antigens and the RH1 antigen:</w:t>
      </w:r>
    </w:p>
    <w:p w14:paraId="74B54EFF" w14:textId="77777777" w:rsidR="00437ED4" w:rsidRDefault="004600C9">
      <w:pPr>
        <w:pStyle w:val="AufzhlungPunkt"/>
      </w:pPr>
      <w:r>
        <w:t>Monoclonal anti-A and anti-B test sera are recommended for ABO antigen determination. The use of an anti-AB test serum is optional. Monoclonal anti-B test sera must not determine an acquired B antigen.</w:t>
      </w:r>
    </w:p>
    <w:p w14:paraId="6AA48A97" w14:textId="5BE674ED" w:rsidR="00437ED4" w:rsidRDefault="004600C9">
      <w:pPr>
        <w:pStyle w:val="AufzhlungPunkt"/>
        <w:rPr>
          <w:b/>
        </w:rPr>
      </w:pPr>
      <w:r>
        <w:t>For Rh1</w:t>
      </w:r>
      <w:r w:rsidR="00A2741F">
        <w:t xml:space="preserve"> </w:t>
      </w:r>
      <w:r>
        <w:t xml:space="preserve">antigen determination, two monoclonal anti-RH1 test sera that originate from different clones should be used. At least one anti-RH1 reagent must not determine the </w:t>
      </w:r>
      <w:r>
        <w:rPr>
          <w:i/>
        </w:rPr>
        <w:t>RHD*06 (RHD*DVI)</w:t>
      </w:r>
      <w:r>
        <w:t xml:space="preserve"> variant. For neonates: see § 7.2.</w:t>
      </w:r>
    </w:p>
    <w:p w14:paraId="4565A9BB" w14:textId="332081F0" w:rsidR="00437ED4" w:rsidRDefault="004600C9">
      <w:r>
        <w:t>For determination of the RH/KEL1 phenotype and other blood group antigens:</w:t>
      </w:r>
    </w:p>
    <w:p w14:paraId="682D53D5" w14:textId="77777777" w:rsidR="00437ED4" w:rsidRDefault="004600C9">
      <w:pPr>
        <w:pStyle w:val="AufzhlungPunkt"/>
        <w:rPr>
          <w:szCs w:val="20"/>
        </w:rPr>
      </w:pPr>
      <w:r>
        <w:t>Monoclonal test sera should be used where commercially available (see also</w:t>
      </w:r>
      <w:r>
        <w:rPr>
          <w:szCs w:val="20"/>
        </w:rPr>
        <w:t xml:space="preserve"> § 5.2).</w:t>
      </w:r>
    </w:p>
    <w:p w14:paraId="2DF5F79C" w14:textId="77777777" w:rsidR="00437ED4" w:rsidRDefault="004600C9">
      <w:pPr>
        <w:pStyle w:val="berschrift2"/>
      </w:pPr>
      <w:bookmarkStart w:id="51" w:name="_Toc74204188"/>
      <w:bookmarkStart w:id="52" w:name="_Toc87000249"/>
      <w:bookmarkStart w:id="53" w:name="_Toc161749353"/>
      <w:r>
        <w:lastRenderedPageBreak/>
        <w:t>Equipment</w:t>
      </w:r>
      <w:bookmarkEnd w:id="51"/>
      <w:bookmarkEnd w:id="52"/>
      <w:bookmarkEnd w:id="53"/>
    </w:p>
    <w:p w14:paraId="5028DE5B" w14:textId="77777777" w:rsidR="00437ED4" w:rsidRDefault="004600C9">
      <w:r>
        <w:t xml:space="preserve">Laboratory equipment must be qualified. The laboratory equipment used for </w:t>
      </w:r>
      <w:proofErr w:type="spellStart"/>
      <w:r>
        <w:t>immunohaematological</w:t>
      </w:r>
      <w:proofErr w:type="spellEnd"/>
      <w:r>
        <w:t xml:space="preserve"> testing must be maintained regularly. The laboratory equipment must be monitored in compliance with the internal quality assurance system and the findings must be recorded and archived in accordance with the current requirements (see § 2.3).</w:t>
      </w:r>
    </w:p>
    <w:p w14:paraId="4AE73C39" w14:textId="77777777" w:rsidR="00437ED4" w:rsidRDefault="004600C9">
      <w:r>
        <w:t xml:space="preserve">Thermally controlled equipment used for blood products (refrigeration units, freezer units, platelet shakers, FFP thawing equipment) must be operated according to the requirements issued by </w:t>
      </w:r>
      <w:proofErr w:type="spellStart"/>
      <w:r>
        <w:t>Swissmedic</w:t>
      </w:r>
      <w:proofErr w:type="spellEnd"/>
      <w:r>
        <w:t xml:space="preserve"> or cantonal authorities.</w:t>
      </w:r>
    </w:p>
    <w:p w14:paraId="23FE3784" w14:textId="77777777" w:rsidR="00437ED4" w:rsidRDefault="004600C9">
      <w:pPr>
        <w:pStyle w:val="berschrift2"/>
      </w:pPr>
      <w:bookmarkStart w:id="54" w:name="_Toc87000250"/>
      <w:bookmarkStart w:id="55" w:name="_Toc161749354"/>
      <w:r>
        <w:t>Quality controls</w:t>
      </w:r>
      <w:bookmarkEnd w:id="54"/>
      <w:bookmarkEnd w:id="55"/>
    </w:p>
    <w:p w14:paraId="6AA49080" w14:textId="72C975FE" w:rsidR="00437ED4" w:rsidRDefault="004600C9">
      <w:pPr>
        <w:pStyle w:val="1111Titel"/>
      </w:pPr>
      <w:bookmarkStart w:id="56" w:name="_Toc74204190"/>
      <w:bookmarkStart w:id="57" w:name="_Toc87000251"/>
      <w:bookmarkStart w:id="58" w:name="_Toc161749355"/>
      <w:r>
        <w:t>Internal quality controls</w:t>
      </w:r>
      <w:bookmarkEnd w:id="56"/>
      <w:bookmarkEnd w:id="57"/>
      <w:r w:rsidR="00A10217">
        <w:t xml:space="preserve"> </w:t>
      </w:r>
      <w:r w:rsidR="00A10217">
        <w:fldChar w:fldCharType="begin"/>
      </w:r>
      <w:r w:rsidR="00A10217">
        <w:instrText xml:space="preserve"> ADDIN ZOTERO_ITEM CSL_CITATION {"citationID":"xwiyDLBr","properties":{"formattedCitation":"[9]","plainCitation":"[9]","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al."}],"issued":{"date-parts":[["2013",4,25]]}}}],"schema":"https://github.com/citation-style-language/schema/raw/master/csl-citation.json"} </w:instrText>
      </w:r>
      <w:r w:rsidR="00A10217">
        <w:fldChar w:fldCharType="separate"/>
      </w:r>
      <w:r w:rsidR="00A10217" w:rsidRPr="00A10217">
        <w:t>[9]</w:t>
      </w:r>
      <w:bookmarkEnd w:id="58"/>
      <w:r w:rsidR="00A10217">
        <w:fldChar w:fldCharType="end"/>
      </w:r>
    </w:p>
    <w:p w14:paraId="46487EA1" w14:textId="77777777" w:rsidR="00437ED4" w:rsidRDefault="004600C9">
      <w:r>
        <w:t>The IQC must comply with at least the following requirements:</w:t>
      </w:r>
    </w:p>
    <w:p w14:paraId="662EB131" w14:textId="77777777" w:rsidR="00437ED4" w:rsidRDefault="004600C9">
      <w:pPr>
        <w:pStyle w:val="AufzhlungPunkt"/>
      </w:pPr>
      <w:r>
        <w:t>Check of test cells</w:t>
      </w:r>
    </w:p>
    <w:p w14:paraId="28508250" w14:textId="77777777" w:rsidR="00437ED4" w:rsidRDefault="004600C9">
      <w:pPr>
        <w:pStyle w:val="PunktAufzhlung"/>
      </w:pPr>
      <w:r>
        <w:t>For reverse typing in ABO determination</w:t>
      </w:r>
    </w:p>
    <w:p w14:paraId="33A404EA" w14:textId="77777777" w:rsidR="00437ED4" w:rsidRDefault="004600C9">
      <w:pPr>
        <w:pStyle w:val="1Titel"/>
      </w:pPr>
      <w:r>
        <w:t>Once a day or at least when the test is performed</w:t>
      </w:r>
    </w:p>
    <w:p w14:paraId="365D5448" w14:textId="77777777" w:rsidR="00437ED4" w:rsidRDefault="004600C9">
      <w:pPr>
        <w:pStyle w:val="1Titel"/>
      </w:pPr>
      <w:r>
        <w:t>Controlling of test cells is done using sera/plasma with known anti-A and anti-B antibodies.</w:t>
      </w:r>
    </w:p>
    <w:p w14:paraId="35772EBD" w14:textId="77777777" w:rsidR="00437ED4" w:rsidRDefault="004600C9">
      <w:pPr>
        <w:pStyle w:val="PunktAufzhlung"/>
      </w:pPr>
      <w:r>
        <w:t>For ABS</w:t>
      </w:r>
    </w:p>
    <w:p w14:paraId="3848E7AC" w14:textId="77777777" w:rsidR="00437ED4" w:rsidRDefault="004600C9">
      <w:pPr>
        <w:pStyle w:val="1Titel"/>
      </w:pPr>
      <w:r>
        <w:t>Once a day or at least when the test is performed</w:t>
      </w:r>
    </w:p>
    <w:p w14:paraId="5FEC713F" w14:textId="3C60ED87" w:rsidR="00437ED4" w:rsidRDefault="004600C9">
      <w:pPr>
        <w:pStyle w:val="1Titel"/>
      </w:pPr>
      <w:r>
        <w:t xml:space="preserve">The test cells for the ABS should be tested using a weak anti-RH1 (maximum </w:t>
      </w:r>
      <w:r w:rsidR="00CD58A4">
        <w:t>concentration</w:t>
      </w:r>
      <w:r>
        <w:t xml:space="preserve"> ≤</w:t>
      </w:r>
      <w:r w:rsidR="00CD58A4">
        <w:t xml:space="preserve">20 </w:t>
      </w:r>
      <w:r>
        <w:t>ng anti-RH1 / ml</w:t>
      </w:r>
      <w:r w:rsidR="00CD58A4">
        <w:t xml:space="preserve"> (0.1 IU/ml</w:t>
      </w:r>
      <w:r w:rsidR="00A10217">
        <w:t>)</w:t>
      </w:r>
      <w:r w:rsidR="00CD58A4">
        <w:t>)</w:t>
      </w:r>
      <w:r w:rsidR="00A10217">
        <w:t xml:space="preserve"> </w:t>
      </w:r>
      <w:r w:rsidR="00A10217">
        <w:fldChar w:fldCharType="begin"/>
      </w:r>
      <w:r w:rsidR="00A10217">
        <w:instrText xml:space="preserve"> ADDIN ZOTERO_ITEM CSL_CITATION {"citationID":"8CIiUiuv","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A10217">
        <w:fldChar w:fldCharType="separate"/>
      </w:r>
      <w:r w:rsidR="00A10217" w:rsidRPr="00A10217">
        <w:t>[10]</w:t>
      </w:r>
      <w:r w:rsidR="00A10217">
        <w:fldChar w:fldCharType="end"/>
      </w:r>
      <w:r>
        <w:t>.</w:t>
      </w:r>
    </w:p>
    <w:p w14:paraId="0CC16DD5" w14:textId="77777777" w:rsidR="00437ED4" w:rsidRDefault="004600C9">
      <w:pPr>
        <w:pStyle w:val="AufzhlungPunkt"/>
      </w:pPr>
      <w:r>
        <w:t>Testing test sera</w:t>
      </w:r>
    </w:p>
    <w:p w14:paraId="739F4617" w14:textId="1423454B" w:rsidR="00437ED4" w:rsidRDefault="004600C9">
      <w:pPr>
        <w:pStyle w:val="PunktAufzhlung"/>
        <w:rPr>
          <w:lang w:val="de-CH"/>
        </w:rPr>
      </w:pPr>
      <w:proofErr w:type="spellStart"/>
      <w:r>
        <w:rPr>
          <w:lang w:val="de-CH"/>
        </w:rPr>
        <w:t>For</w:t>
      </w:r>
      <w:proofErr w:type="spellEnd"/>
      <w:r>
        <w:rPr>
          <w:lang w:val="de-CH"/>
        </w:rPr>
        <w:t xml:space="preserve"> AB/RH1 </w:t>
      </w:r>
      <w:proofErr w:type="spellStart"/>
      <w:r>
        <w:rPr>
          <w:lang w:val="de-CH"/>
        </w:rPr>
        <w:t>antigen</w:t>
      </w:r>
      <w:proofErr w:type="spellEnd"/>
      <w:r>
        <w:rPr>
          <w:lang w:val="de-CH"/>
        </w:rPr>
        <w:t xml:space="preserve"> </w:t>
      </w:r>
      <w:proofErr w:type="spellStart"/>
      <w:r>
        <w:rPr>
          <w:lang w:val="de-CH"/>
        </w:rPr>
        <w:t>determination</w:t>
      </w:r>
      <w:proofErr w:type="spellEnd"/>
    </w:p>
    <w:p w14:paraId="4050C5A9" w14:textId="77777777" w:rsidR="00437ED4" w:rsidRDefault="004600C9">
      <w:pPr>
        <w:pStyle w:val="1Titel"/>
      </w:pPr>
      <w:r>
        <w:t>Once a day or at least when the test is performed</w:t>
      </w:r>
    </w:p>
    <w:p w14:paraId="75BBAE0C" w14:textId="2825FF23" w:rsidR="00437ED4" w:rsidRDefault="004600C9">
      <w:pPr>
        <w:pStyle w:val="1Titel"/>
      </w:pPr>
      <w:r>
        <w:t>Controlling of test sera is done with RBC with known AB/RH1 antigens.</w:t>
      </w:r>
    </w:p>
    <w:p w14:paraId="3C10F167" w14:textId="54B9BC57" w:rsidR="00437ED4" w:rsidRDefault="004600C9">
      <w:pPr>
        <w:pStyle w:val="PunktAufzhlung"/>
      </w:pPr>
      <w:r>
        <w:t xml:space="preserve">For the RH/KEL1 phenotype </w:t>
      </w:r>
    </w:p>
    <w:p w14:paraId="7109DDBF" w14:textId="77777777" w:rsidR="00437ED4" w:rsidRDefault="004600C9">
      <w:pPr>
        <w:pStyle w:val="1Titel"/>
      </w:pPr>
      <w:r>
        <w:t>Once a day or at least when the test is performed</w:t>
      </w:r>
    </w:p>
    <w:p w14:paraId="228CE6B8" w14:textId="6FAB1D01" w:rsidR="00437ED4" w:rsidRDefault="004600C9">
      <w:pPr>
        <w:pStyle w:val="1Titel"/>
      </w:pPr>
      <w:r>
        <w:t>Controlling of test sera is done with RBC with known heterozygous RH2 (C), RH3 (E), RH4 (c), RH5 (e) and KEL1 (K) antigens.</w:t>
      </w:r>
    </w:p>
    <w:p w14:paraId="127BDDEA" w14:textId="77777777" w:rsidR="00437ED4" w:rsidRDefault="004600C9">
      <w:pPr>
        <w:pStyle w:val="PunktAufzhlung"/>
      </w:pPr>
      <w:r>
        <w:t>For determination of other blood group antigens</w:t>
      </w:r>
    </w:p>
    <w:p w14:paraId="34FD0EE8" w14:textId="77777777" w:rsidR="00437ED4" w:rsidRDefault="004600C9">
      <w:pPr>
        <w:pStyle w:val="1Titel"/>
      </w:pPr>
      <w:r>
        <w:t xml:space="preserve">Once a day or at least when the test is performed </w:t>
      </w:r>
    </w:p>
    <w:p w14:paraId="6B31BD42" w14:textId="77777777" w:rsidR="00437ED4" w:rsidRDefault="004600C9">
      <w:pPr>
        <w:pStyle w:val="1Titel"/>
      </w:pPr>
      <w:r>
        <w:t>One positive, if possible heterozygous, and one negative control per antigen tested must also be set up.</w:t>
      </w:r>
    </w:p>
    <w:p w14:paraId="6E368B27" w14:textId="77777777" w:rsidR="00437ED4" w:rsidRDefault="004600C9">
      <w:pPr>
        <w:pStyle w:val="AufzhlungPunkt"/>
      </w:pPr>
      <w:r>
        <w:t>Verification of the result of the antigen determination carried out by IAT</w:t>
      </w:r>
    </w:p>
    <w:p w14:paraId="3D8552E0" w14:textId="77777777" w:rsidR="00437ED4" w:rsidRDefault="004600C9">
      <w:pPr>
        <w:pStyle w:val="PunktAufzhlung"/>
      </w:pPr>
      <w:r>
        <w:t>A DAT must be set up in parallel using the same test system to exclude false positive reactions in the IAT.</w:t>
      </w:r>
    </w:p>
    <w:p w14:paraId="3EC93105" w14:textId="77777777" w:rsidR="00437ED4" w:rsidRDefault="004600C9">
      <w:pPr>
        <w:pStyle w:val="AufzhlungPunkt"/>
      </w:pPr>
      <w:r>
        <w:t>Verification of the techniques for the DAT and IAT (tube method)</w:t>
      </w:r>
    </w:p>
    <w:p w14:paraId="476A57E5" w14:textId="77777777" w:rsidR="00437ED4" w:rsidRDefault="004600C9">
      <w:pPr>
        <w:pStyle w:val="PunktAufzhlung"/>
      </w:pPr>
      <w:r>
        <w:t>Every negative result must be checked using a Coombs control reagent.</w:t>
      </w:r>
    </w:p>
    <w:p w14:paraId="55BAC62E" w14:textId="77777777" w:rsidR="00437ED4" w:rsidRDefault="004600C9">
      <w:pPr>
        <w:pStyle w:val="AufzhlungPunkt"/>
      </w:pPr>
      <w:r>
        <w:lastRenderedPageBreak/>
        <w:t xml:space="preserve">DAT testing </w:t>
      </w:r>
    </w:p>
    <w:p w14:paraId="7951B251" w14:textId="77777777" w:rsidR="00437ED4" w:rsidRDefault="004600C9">
      <w:pPr>
        <w:pStyle w:val="PunktAufzhlung"/>
      </w:pPr>
      <w:r>
        <w:t>There are currently no suitable commercial tests (</w:t>
      </w:r>
      <w:proofErr w:type="gramStart"/>
      <w:r>
        <w:t>e.g.</w:t>
      </w:r>
      <w:proofErr w:type="gramEnd"/>
      <w:r>
        <w:t xml:space="preserve"> test cells with small amounts of IgG or C3d).</w:t>
      </w:r>
    </w:p>
    <w:p w14:paraId="4E32C4F0" w14:textId="77777777" w:rsidR="00437ED4" w:rsidRDefault="004600C9">
      <w:pPr>
        <w:pStyle w:val="AufzhlungPunkt"/>
      </w:pPr>
      <w:r>
        <w:t>Checking compatibility testing</w:t>
      </w:r>
    </w:p>
    <w:p w14:paraId="0CB9FA3E" w14:textId="77777777" w:rsidR="00437ED4" w:rsidRDefault="004600C9">
      <w:pPr>
        <w:pStyle w:val="PunktAufzhlung"/>
      </w:pPr>
      <w:r>
        <w:t>Once a day or at least when the test is performed</w:t>
      </w:r>
    </w:p>
    <w:p w14:paraId="55C1C1D6" w14:textId="0F521C67" w:rsidR="00437ED4" w:rsidRDefault="004600C9">
      <w:pPr>
        <w:pStyle w:val="PunktAufzhlung"/>
      </w:pPr>
      <w:r>
        <w:t>Compatibility testing should be checked using RH1-positive and RH1</w:t>
      </w:r>
      <w:r w:rsidR="00A2741F">
        <w:t>-</w:t>
      </w:r>
      <w:r>
        <w:t xml:space="preserve">negative donor RBC and a serum with a known weak anti-RH1 (maximum </w:t>
      </w:r>
      <w:r w:rsidR="00CD58A4">
        <w:t>concentration</w:t>
      </w:r>
      <w:r>
        <w:t xml:space="preserve"> ≤</w:t>
      </w:r>
      <w:r w:rsidR="00CD58A4">
        <w:t xml:space="preserve">20 </w:t>
      </w:r>
      <w:r>
        <w:t>ng anti-RH1 / ml</w:t>
      </w:r>
      <w:r w:rsidR="00CD58A4">
        <w:t xml:space="preserve"> (0.1 IU/ml</w:t>
      </w:r>
      <w:r>
        <w:t>)</w:t>
      </w:r>
      <w:r w:rsidR="00CD58A4">
        <w:t>)</w:t>
      </w:r>
      <w:r w:rsidR="00A10217">
        <w:t xml:space="preserve"> </w:t>
      </w:r>
      <w:r w:rsidR="00A10217">
        <w:fldChar w:fldCharType="begin"/>
      </w:r>
      <w:r w:rsidR="00A10217">
        <w:instrText xml:space="preserve"> ADDIN ZOTERO_ITEM CSL_CITATION {"citationID":"B9iIJ8wm","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A10217">
        <w:fldChar w:fldCharType="separate"/>
      </w:r>
      <w:r w:rsidR="00A10217" w:rsidRPr="00A10217">
        <w:t>[10]</w:t>
      </w:r>
      <w:r w:rsidR="00A10217">
        <w:fldChar w:fldCharType="end"/>
      </w:r>
      <w:r>
        <w:t>.</w:t>
      </w:r>
    </w:p>
    <w:p w14:paraId="05361A1E" w14:textId="77777777" w:rsidR="00437ED4" w:rsidRDefault="004600C9">
      <w:pPr>
        <w:pStyle w:val="AufzhlungPunkt"/>
      </w:pPr>
      <w:r>
        <w:t>Checking molecular genetic test methods</w:t>
      </w:r>
    </w:p>
    <w:p w14:paraId="0794AF8B" w14:textId="77777777" w:rsidR="00437ED4" w:rsidRDefault="004600C9">
      <w:pPr>
        <w:pStyle w:val="PunktAufzhlung"/>
      </w:pPr>
      <w:r>
        <w:t>Checking is determined by the test method (CE kit or in-house; see § 11).</w:t>
      </w:r>
    </w:p>
    <w:p w14:paraId="6E1F1546" w14:textId="77777777" w:rsidR="00437ED4" w:rsidRDefault="004600C9">
      <w:pPr>
        <w:pStyle w:val="AufzhlungPunkt"/>
      </w:pPr>
      <w:r>
        <w:t>Checking all techniques</w:t>
      </w:r>
    </w:p>
    <w:p w14:paraId="39801DF5" w14:textId="77777777" w:rsidR="00437ED4" w:rsidRDefault="004600C9">
      <w:pPr>
        <w:pStyle w:val="PunktAufzhlung"/>
      </w:pPr>
      <w:r>
        <w:t>If analyses are performed using several methods/techniques, each one should be checked separately.</w:t>
      </w:r>
    </w:p>
    <w:p w14:paraId="030A1FD7" w14:textId="77777777" w:rsidR="00437ED4" w:rsidRDefault="004600C9">
      <w:pPr>
        <w:pStyle w:val="1111Titel"/>
      </w:pPr>
      <w:bookmarkStart w:id="59" w:name="_Toc74204191"/>
      <w:bookmarkStart w:id="60" w:name="_Toc87000252"/>
      <w:bookmarkStart w:id="61" w:name="_Toc161749356"/>
      <w:r>
        <w:t>External quality controls</w:t>
      </w:r>
      <w:bookmarkEnd w:id="59"/>
      <w:bookmarkEnd w:id="60"/>
      <w:bookmarkEnd w:id="61"/>
    </w:p>
    <w:p w14:paraId="36743ACC" w14:textId="7D54D7C2" w:rsidR="00437ED4" w:rsidRDefault="004600C9">
      <w:r>
        <w:t xml:space="preserve">Laboratories that perform </w:t>
      </w:r>
      <w:proofErr w:type="spellStart"/>
      <w:r>
        <w:t>immunohaematological</w:t>
      </w:r>
      <w:proofErr w:type="spellEnd"/>
      <w:r>
        <w:t xml:space="preserve"> work are obligated to take part four times a year in EQC for </w:t>
      </w:r>
      <w:proofErr w:type="spellStart"/>
      <w:r>
        <w:t>immunohaematology</w:t>
      </w:r>
      <w:proofErr w:type="spellEnd"/>
      <w:r>
        <w:t xml:space="preserve"> organised by a recognised inter-laboratory testing laboratory</w:t>
      </w:r>
      <w:r w:rsidR="00A10217">
        <w:t xml:space="preserve"> </w:t>
      </w:r>
      <w:r w:rsidR="00A10217">
        <w:fldChar w:fldCharType="begin"/>
      </w:r>
      <w:r w:rsidR="00A10217">
        <w:instrText xml:space="preserve"> ADDIN ZOTERO_ITEM CSL_CITATION {"citationID":"vYd5QlOq","properties":{"formattedCitation":"[11]","plainCitation":"[11]","noteIndex":0},"citationItems":[{"id":5513,"uris":["http://zotero.org/groups/969572/items/RD6AYLNG"],"uri":["http://zotero.org/groups/969572/items/RD6AYLNG"],"itemData":{"id":5513,"type":"article","title":"QUALAB Schweizerischer Verein für Qualitätssicherung im mediznischen Laboratorium","URL":"https://www.qualab.swiss/QUALAB_d.htm","author":[{"literal":"QUALAB Swiss"}],"issued":{"date-parts":[["2020",3,12]]}}}],"schema":"https://github.com/citation-style-language/schema/raw/master/csl-citation.json"} </w:instrText>
      </w:r>
      <w:r w:rsidR="00A10217">
        <w:fldChar w:fldCharType="separate"/>
      </w:r>
      <w:r w:rsidR="00A10217" w:rsidRPr="00A10217">
        <w:t>[11]</w:t>
      </w:r>
      <w:r w:rsidR="00A10217">
        <w:fldChar w:fldCharType="end"/>
      </w:r>
      <w:r>
        <w:t>; this must cover all analyses for which an EQC is available.</w:t>
      </w:r>
    </w:p>
    <w:p w14:paraId="240066BA" w14:textId="77777777" w:rsidR="00437ED4" w:rsidRDefault="004600C9">
      <w:r>
        <w:t>Laboratories that perform molecular genetic testing are obligated to take part in corresponding EQC twice a year (see § 11).</w:t>
      </w:r>
      <w:r>
        <w:br w:type="page"/>
      </w:r>
    </w:p>
    <w:p w14:paraId="28AF15DC" w14:textId="5A6D1108" w:rsidR="00437ED4" w:rsidRDefault="004600C9">
      <w:pPr>
        <w:pStyle w:val="berschrift1"/>
      </w:pPr>
      <w:bookmarkStart w:id="62" w:name="_Toc87000253"/>
      <w:bookmarkStart w:id="63" w:name="_Toc161749357"/>
      <w:r>
        <w:lastRenderedPageBreak/>
        <w:t>Pre-analytics</w:t>
      </w:r>
      <w:bookmarkEnd w:id="22"/>
      <w:bookmarkEnd w:id="62"/>
      <w:r w:rsidR="00A10217">
        <w:t xml:space="preserve"> </w:t>
      </w:r>
      <w:r w:rsidR="00A10217">
        <w:fldChar w:fldCharType="begin"/>
      </w:r>
      <w:r w:rsidR="00A10217">
        <w:instrText xml:space="preserve"> ADDIN ZOTERO_ITEM CSL_CITATION {"citationID":"v9yRO7ZZ","properties":{"formattedCitation":"[9], [10], [12]","plainCitation":"[9], [10], [12]","noteIndex":0},"citationItems":[{"id":2493,"uris":["http://zotero.org/groups/969572/items/4M7FP3GN"],"uri":["http://zotero.org/groups/969572/items/4M7FP3GN"],"itemData":{"id":2493,"type":"article-journal","container-title":"British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id":2509,"uris":["http://zotero.org/groups/969572/items/LJRCHVBI"],"uri":["http://zotero.org/groups/969572/items/LJRCHVBI"],"itemData":{"id":2509,"type":"article-journal","container-title":"Vox sanguinis","title":"Pre-transfusion testing","author":[{"family":"White J","given":""}],"issued":{"date-parts":[["2009"]]}}}],"schema":"https://github.com/citation-style-language/schema/raw/master/csl-citation.json"} </w:instrText>
      </w:r>
      <w:r w:rsidR="00A10217">
        <w:fldChar w:fldCharType="separate"/>
      </w:r>
      <w:r w:rsidR="00A10217" w:rsidRPr="00A10217">
        <w:t>[9], [10], [12]</w:t>
      </w:r>
      <w:bookmarkEnd w:id="63"/>
      <w:r w:rsidR="00A10217">
        <w:fldChar w:fldCharType="end"/>
      </w:r>
    </w:p>
    <w:p w14:paraId="5FE666EC" w14:textId="77777777" w:rsidR="00437ED4" w:rsidRDefault="004600C9">
      <w:pPr>
        <w:pStyle w:val="berschrift2"/>
      </w:pPr>
      <w:bookmarkStart w:id="64" w:name="_Toc87000254"/>
      <w:bookmarkStart w:id="65" w:name="_Toc161749358"/>
      <w:r>
        <w:t>Sampling and identification</w:t>
      </w:r>
      <w:bookmarkEnd w:id="64"/>
      <w:bookmarkEnd w:id="65"/>
    </w:p>
    <w:p w14:paraId="250748F2" w14:textId="77777777" w:rsidR="00437ED4" w:rsidRDefault="004600C9">
      <w:pPr>
        <w:pStyle w:val="AufzhlungPunkt"/>
      </w:pPr>
      <w:r>
        <w:t xml:space="preserve">A native blood sample (without separating agent) and/or an EDTA blood sample should always be requested for an </w:t>
      </w:r>
      <w:proofErr w:type="spellStart"/>
      <w:r>
        <w:t>immunohaematological</w:t>
      </w:r>
      <w:proofErr w:type="spellEnd"/>
      <w:r>
        <w:t xml:space="preserve"> workup.</w:t>
      </w:r>
    </w:p>
    <w:p w14:paraId="23864442" w14:textId="77777777" w:rsidR="00437ED4" w:rsidRDefault="004600C9">
      <w:pPr>
        <w:pStyle w:val="AufzhlungPunkt"/>
      </w:pPr>
      <w:r>
        <w:t xml:space="preserve">Blood samples for </w:t>
      </w:r>
      <w:proofErr w:type="spellStart"/>
      <w:r>
        <w:t>immunohaematological</w:t>
      </w:r>
      <w:proofErr w:type="spellEnd"/>
      <w:r>
        <w:t xml:space="preserve"> testing should, if possible, not be taken from a venous access for drugs, infusions or transfusions (risk of dilution). If this is not possible, care must be taken to ensure that a large enough volume of blood is discarded before sampling to ensure that the sample is not diluted.</w:t>
      </w:r>
    </w:p>
    <w:p w14:paraId="70F5515E" w14:textId="77777777" w:rsidR="00437ED4" w:rsidRDefault="004600C9">
      <w:pPr>
        <w:pStyle w:val="AufzhlungPunkt"/>
      </w:pPr>
      <w:r>
        <w:t>The person taking the sample must ensure that the patient’s identity was checked unequivocally beforehand by the competent administration (hospital, doctor’s practice, etc.).</w:t>
      </w:r>
    </w:p>
    <w:p w14:paraId="0E3F8899" w14:textId="77777777" w:rsidR="00437ED4" w:rsidRDefault="004600C9">
      <w:pPr>
        <w:pStyle w:val="AufzhlungPunkt"/>
      </w:pPr>
      <w:r>
        <w:t>The person taking the sample checks the correct identity in a suitable manner (signature/initials on the order form and/or tube, reading into an electronic recording system, etc.). The laboratory must be able to verify this information.</w:t>
      </w:r>
    </w:p>
    <w:p w14:paraId="36681C64" w14:textId="77777777" w:rsidR="00437ED4" w:rsidRDefault="004600C9">
      <w:pPr>
        <w:pStyle w:val="AufzhlungPunkt"/>
      </w:pPr>
      <w:r>
        <w:t>All sample tubes must be labelled in a way that they can be assigned unequivocally to the patient:</w:t>
      </w:r>
    </w:p>
    <w:p w14:paraId="5315F4C1" w14:textId="77777777" w:rsidR="00437ED4" w:rsidRDefault="004600C9">
      <w:pPr>
        <w:pStyle w:val="PunktAufzhlung"/>
      </w:pPr>
      <w:r>
        <w:t>Surname, first name, full date of birth, or</w:t>
      </w:r>
    </w:p>
    <w:p w14:paraId="0C5B7472" w14:textId="77777777" w:rsidR="00437ED4" w:rsidRDefault="004600C9">
      <w:pPr>
        <w:pStyle w:val="PunktAufzhlung"/>
      </w:pPr>
      <w:r>
        <w:t>Unique patient identification number</w:t>
      </w:r>
    </w:p>
    <w:p w14:paraId="2B8EF535" w14:textId="77777777" w:rsidR="00437ED4" w:rsidRDefault="004600C9">
      <w:pPr>
        <w:pStyle w:val="AufzhlungPunkt"/>
      </w:pPr>
      <w:r>
        <w:t>The date and time at which the sample was taken must be documented for each tube (tube and/or order form and/or laboratory information system).</w:t>
      </w:r>
    </w:p>
    <w:p w14:paraId="2661CA26" w14:textId="77777777" w:rsidR="00437ED4" w:rsidRDefault="004600C9">
      <w:pPr>
        <w:pStyle w:val="AufzhlungPunkt"/>
      </w:pPr>
      <w:r>
        <w:t>If blood samples are not labelled correctly but still assignable, it is the responsibility of the person in charge of the laboratory to decide whether testing can be carried out. Aberrations must be documented.</w:t>
      </w:r>
    </w:p>
    <w:p w14:paraId="1094C9C2" w14:textId="77777777" w:rsidR="00437ED4" w:rsidRDefault="004600C9">
      <w:pPr>
        <w:pStyle w:val="AufzhlungPunkt"/>
      </w:pPr>
      <w:r>
        <w:t>Pre-transfusion testing must not be carried out with blood samples that are not labelled or not assignable.</w:t>
      </w:r>
    </w:p>
    <w:p w14:paraId="370CC290" w14:textId="77777777" w:rsidR="00437ED4" w:rsidRDefault="004600C9">
      <w:pPr>
        <w:pStyle w:val="AufzhlungPunkt"/>
      </w:pPr>
      <w:r>
        <w:t>Every laboratory manager must draw up an emergency plan to ensure that samples can be assigned to patients securely if the computer system is not operating.</w:t>
      </w:r>
    </w:p>
    <w:p w14:paraId="7F90D2CB" w14:textId="77777777" w:rsidR="00437ED4" w:rsidRDefault="004600C9">
      <w:pPr>
        <w:pStyle w:val="berschrift2"/>
      </w:pPr>
      <w:bookmarkStart w:id="66" w:name="_Toc74204194"/>
      <w:bookmarkStart w:id="67" w:name="_Toc87000255"/>
      <w:bookmarkStart w:id="68" w:name="_Toc161749359"/>
      <w:r>
        <w:t>Pre-transfusion requirements</w:t>
      </w:r>
      <w:bookmarkEnd w:id="66"/>
      <w:bookmarkEnd w:id="67"/>
      <w:bookmarkEnd w:id="68"/>
      <w:r>
        <w:t xml:space="preserve"> </w:t>
      </w:r>
    </w:p>
    <w:p w14:paraId="71F3B6B2" w14:textId="77777777" w:rsidR="00437ED4" w:rsidRDefault="004600C9">
      <w:pPr>
        <w:pStyle w:val="1111Titel"/>
      </w:pPr>
      <w:bookmarkStart w:id="69" w:name="_Toc74204195"/>
      <w:bookmarkStart w:id="70" w:name="_Toc87000256"/>
      <w:bookmarkStart w:id="71" w:name="_Toc161749360"/>
      <w:r>
        <w:t>Blood group ABO/RH1</w:t>
      </w:r>
      <w:bookmarkEnd w:id="69"/>
      <w:r>
        <w:t xml:space="preserve"> (</w:t>
      </w:r>
      <w:proofErr w:type="spellStart"/>
      <w:r>
        <w:t>RhD</w:t>
      </w:r>
      <w:proofErr w:type="spellEnd"/>
      <w:r>
        <w:t>)</w:t>
      </w:r>
      <w:bookmarkEnd w:id="70"/>
      <w:bookmarkEnd w:id="71"/>
    </w:p>
    <w:p w14:paraId="2DB4BBBB" w14:textId="1056DACD" w:rsidR="00437ED4" w:rsidRDefault="004600C9">
      <w:proofErr w:type="spellStart"/>
      <w:r>
        <w:t>pRBC</w:t>
      </w:r>
      <w:proofErr w:type="spellEnd"/>
      <w:r>
        <w:t xml:space="preserve"> may only be transfused if at least </w:t>
      </w:r>
      <w:r>
        <w:rPr>
          <w:bCs/>
        </w:rPr>
        <w:t>two documented valid</w:t>
      </w:r>
      <w:r>
        <w:t xml:space="preserve"> ABO/RH1 blood group determinations are </w:t>
      </w:r>
      <w:r>
        <w:rPr>
          <w:bCs/>
        </w:rPr>
        <w:t>available</w:t>
      </w:r>
      <w:r>
        <w:t xml:space="preserve"> (type). If the ABO/RH1 blood group has never been determined, a full blood group determination should be performed on two blood samples obtained independently of each other with independent patient identification in each case in order to identify any mix-ups.</w:t>
      </w:r>
    </w:p>
    <w:p w14:paraId="0992D286" w14:textId="77777777" w:rsidR="00437ED4" w:rsidRDefault="004600C9">
      <w:pPr>
        <w:pStyle w:val="AufzhlungPunkt"/>
      </w:pPr>
      <w:r>
        <w:t>If only one valid blood group determination is available (internal/external), a second full blood group determination must be performed. Foreign documents must be clearly legible and validated by the person responsible for the laboratory.</w:t>
      </w:r>
    </w:p>
    <w:p w14:paraId="60A30D22" w14:textId="77777777" w:rsidR="00437ED4" w:rsidRDefault="004600C9">
      <w:pPr>
        <w:pStyle w:val="AufzhlungPunkt"/>
      </w:pPr>
      <w:r>
        <w:t>For planned interventions it is recommended that the first blood sample should be taken before the patient is admitted to hospital, for example (blood group determined with simultaneous ABS if appropriate); the second sample should be taken when the patient is admitted, for example (blood group determination, possibly ABS).</w:t>
      </w:r>
    </w:p>
    <w:p w14:paraId="6A3BC2DE" w14:textId="6F14A5AA" w:rsidR="00437ED4" w:rsidRDefault="004600C9">
      <w:pPr>
        <w:pStyle w:val="AufzhlungPunkt"/>
      </w:pPr>
      <w:r>
        <w:t xml:space="preserve">If two documented full blood group determinations (see § 5.1) or a valid blood group card with two entries are available, it is sufficient to check AB/RH1 antigens. </w:t>
      </w:r>
    </w:p>
    <w:p w14:paraId="11AF9F9C" w14:textId="77777777" w:rsidR="00437ED4" w:rsidRDefault="004600C9">
      <w:pPr>
        <w:pStyle w:val="PunktAufzhlung"/>
      </w:pPr>
      <w:r>
        <w:lastRenderedPageBreak/>
        <w:t>A “bedside test” cannot replace regular blood group determination. Deviations from the above procedure (for example in emergency transfusions) are the responsibility of the doctor performing the transfusion and must be documented (see also § 9.3).</w:t>
      </w:r>
    </w:p>
    <w:p w14:paraId="198AD8CC" w14:textId="77777777" w:rsidR="00437ED4" w:rsidRDefault="004600C9">
      <w:pPr>
        <w:pStyle w:val="AufzhlungPunkt"/>
      </w:pPr>
      <w:r>
        <w:t xml:space="preserve">The transfusion of FFP is governed by the same rules as for </w:t>
      </w:r>
      <w:proofErr w:type="spellStart"/>
      <w:r>
        <w:t>pRBC</w:t>
      </w:r>
      <w:proofErr w:type="spellEnd"/>
      <w:r>
        <w:t>.</w:t>
      </w:r>
    </w:p>
    <w:p w14:paraId="7EABDBA1" w14:textId="77777777" w:rsidR="00437ED4" w:rsidRDefault="004600C9">
      <w:pPr>
        <w:pStyle w:val="AufzhlungPunkt"/>
      </w:pPr>
      <w:r>
        <w:t>A single determination is sufficient for the transfusion of PC.</w:t>
      </w:r>
    </w:p>
    <w:p w14:paraId="2215A14E" w14:textId="77777777" w:rsidR="00437ED4" w:rsidRDefault="004600C9">
      <w:pPr>
        <w:pStyle w:val="1111Titel"/>
      </w:pPr>
      <w:bookmarkStart w:id="72" w:name="_Toc74204196"/>
      <w:bookmarkStart w:id="73" w:name="_Toc87000257"/>
      <w:bookmarkStart w:id="74" w:name="_Toc161749361"/>
      <w:r>
        <w:t>Antibody testing</w:t>
      </w:r>
      <w:bookmarkEnd w:id="72"/>
      <w:bookmarkEnd w:id="73"/>
      <w:bookmarkEnd w:id="74"/>
    </w:p>
    <w:p w14:paraId="32DA03E1" w14:textId="77777777" w:rsidR="00437ED4" w:rsidRDefault="004600C9">
      <w:pPr>
        <w:pStyle w:val="AufzhlungPunkt"/>
      </w:pPr>
      <w:r>
        <w:t>If a valid ABS (screen) or antibody identification is available:</w:t>
      </w:r>
    </w:p>
    <w:p w14:paraId="70D3A0B5" w14:textId="77777777" w:rsidR="00437ED4" w:rsidRDefault="004600C9">
      <w:pPr>
        <w:pStyle w:val="PunktAufzhlung"/>
      </w:pPr>
      <w:proofErr w:type="spellStart"/>
      <w:r>
        <w:t>Immunohaematological</w:t>
      </w:r>
      <w:proofErr w:type="spellEnd"/>
      <w:r>
        <w:t xml:space="preserve"> tests can be performed during the validity period of the sample (max. 96 hours). </w:t>
      </w:r>
    </w:p>
    <w:p w14:paraId="01C93505" w14:textId="77777777" w:rsidR="00437ED4" w:rsidRDefault="004600C9">
      <w:pPr>
        <w:pStyle w:val="berschrift2"/>
      </w:pPr>
      <w:bookmarkStart w:id="75" w:name="_Toc74204197"/>
      <w:bookmarkStart w:id="76" w:name="_Toc87000258"/>
      <w:bookmarkStart w:id="77" w:name="_Toc161749362"/>
      <w:r>
        <w:t>Validity of sample material and results of investigations</w:t>
      </w:r>
      <w:bookmarkEnd w:id="75"/>
      <w:bookmarkEnd w:id="76"/>
      <w:bookmarkEnd w:id="77"/>
    </w:p>
    <w:p w14:paraId="1F03BEA2" w14:textId="77777777" w:rsidR="00437ED4" w:rsidRDefault="004600C9">
      <w:pPr>
        <w:pStyle w:val="AufzhlungPunkt"/>
      </w:pPr>
      <w:r>
        <w:t>The blood sample used for pre-transfusion investigations must have been obtained no longer than 96 hours before the start of the transfusion.</w:t>
      </w:r>
    </w:p>
    <w:p w14:paraId="6DB52112" w14:textId="10EF8EFD" w:rsidR="00437ED4" w:rsidRDefault="004600C9">
      <w:pPr>
        <w:pStyle w:val="AufzhlungPunkt"/>
      </w:pPr>
      <w:r>
        <w:t>After the expiration of the validity, a reasonable effort must be made to investigate the presence of potentially newly formed antibodies. Minimum requirement: Exclusion with test cells being homozygous for: RH (Rh), FY (</w:t>
      </w:r>
      <w:proofErr w:type="spellStart"/>
      <w:r>
        <w:t>Fy</w:t>
      </w:r>
      <w:proofErr w:type="spellEnd"/>
      <w:r>
        <w:t>), JK (</w:t>
      </w:r>
      <w:proofErr w:type="spellStart"/>
      <w:r>
        <w:t>Jk</w:t>
      </w:r>
      <w:proofErr w:type="spellEnd"/>
      <w:r>
        <w:t>), MNS3 (S) and MNS4 (s</w:t>
      </w:r>
      <w:proofErr w:type="gramStart"/>
      <w:r>
        <w:t>)</w:t>
      </w:r>
      <w:r w:rsidR="00CD58A4">
        <w:t>(</w:t>
      </w:r>
      <w:proofErr w:type="gramEnd"/>
      <w:r w:rsidR="00CD58A4">
        <w:t>see also § 5.3)</w:t>
      </w:r>
      <w:r>
        <w:t>.</w:t>
      </w:r>
      <w:r w:rsidR="00C61446">
        <w:t xml:space="preserve"> </w:t>
      </w:r>
      <w:r w:rsidR="00C61446" w:rsidRPr="00C61446">
        <w:t>In exceptional cases in which antibodies (</w:t>
      </w:r>
      <w:proofErr w:type="gramStart"/>
      <w:r w:rsidR="00C61446" w:rsidRPr="00C61446">
        <w:t>e.g.</w:t>
      </w:r>
      <w:proofErr w:type="gramEnd"/>
      <w:r w:rsidR="00C61446" w:rsidRPr="00C61446">
        <w:t xml:space="preserve"> anti-RH8 or anti-KEL3) cannot be excluded due to a lack of test cells, antigen-compatible EC can be selected.</w:t>
      </w:r>
    </w:p>
    <w:p w14:paraId="58C2A6AD" w14:textId="77777777" w:rsidR="00437ED4" w:rsidRDefault="004600C9">
      <w:pPr>
        <w:pStyle w:val="AufzhlungPunkt"/>
      </w:pPr>
      <w:r>
        <w:t>The retained samples can usually be stored between 2 and 8°C for 7 days. If the serum is kept longer than 7 days it must be frozen.</w:t>
      </w:r>
    </w:p>
    <w:p w14:paraId="3E810D7E" w14:textId="77777777" w:rsidR="00437ED4" w:rsidRDefault="004600C9">
      <w:pPr>
        <w:pStyle w:val="AufzhlungPunkt"/>
      </w:pPr>
      <w:r>
        <w:t xml:space="preserve">A blood sample from the patient and a sample of the </w:t>
      </w:r>
      <w:proofErr w:type="spellStart"/>
      <w:r>
        <w:t>pRBC</w:t>
      </w:r>
      <w:proofErr w:type="spellEnd"/>
      <w:r>
        <w:t xml:space="preserve"> supplied (</w:t>
      </w:r>
      <w:proofErr w:type="gramStart"/>
      <w:r>
        <w:t>e.g.</w:t>
      </w:r>
      <w:proofErr w:type="gramEnd"/>
      <w:r>
        <w:t xml:space="preserve"> segment or blood bag) must be retained in the laboratory for at least 7 days.</w:t>
      </w:r>
    </w:p>
    <w:p w14:paraId="77EF8206" w14:textId="77777777" w:rsidR="00437ED4" w:rsidRDefault="004600C9">
      <w:pPr>
        <w:pStyle w:val="AufzhlungPunkt"/>
      </w:pPr>
      <w:r>
        <w:t>For patients who have not received a transfusion in the past four months and those who are not pregnant, the validity of a negative ABS can be extended to 21 days. In this case:</w:t>
      </w:r>
    </w:p>
    <w:p w14:paraId="3A5C058F" w14:textId="77777777" w:rsidR="00437ED4" w:rsidRDefault="004600C9">
      <w:pPr>
        <w:pStyle w:val="PunktAufzhlung"/>
      </w:pPr>
      <w:r>
        <w:t>the ABS must be performed by the laboratory, or at least under the responsibility, of the laboratory at the hospital in which the patient receives the transfusion;</w:t>
      </w:r>
    </w:p>
    <w:p w14:paraId="774E0FA5" w14:textId="77777777" w:rsidR="00437ED4" w:rsidRDefault="004600C9">
      <w:pPr>
        <w:pStyle w:val="PunktAufzhlung"/>
      </w:pPr>
      <w:r>
        <w:t xml:space="preserve">at the latest by the time the first request for blood is sent, the transfusion laboratory must have received a document initialled by the responsible doctor, confirming that the patient has not received a transfusion in the meantime (since the sample was taken) and that the patient is not pregnant. If this confirmation has not been received, the result of the ABS is only valid for 96 hours, </w:t>
      </w:r>
      <w:proofErr w:type="gramStart"/>
      <w:r>
        <w:t>i.e.</w:t>
      </w:r>
      <w:proofErr w:type="gramEnd"/>
      <w:r>
        <w:t xml:space="preserve"> an extension of its validity to 21 days is not in conformity with the recommendations (see also § 5.5).</w:t>
      </w:r>
      <w:r>
        <w:br w:type="page"/>
      </w:r>
    </w:p>
    <w:p w14:paraId="08BB1ED6" w14:textId="55267A6E" w:rsidR="00437ED4" w:rsidRDefault="004600C9">
      <w:pPr>
        <w:pStyle w:val="berschrift1"/>
      </w:pPr>
      <w:bookmarkStart w:id="78" w:name="_Toc495662322"/>
      <w:bookmarkStart w:id="79" w:name="_Toc87000259"/>
      <w:bookmarkStart w:id="80" w:name="_Toc161749363"/>
      <w:proofErr w:type="spellStart"/>
      <w:r>
        <w:lastRenderedPageBreak/>
        <w:t>Immunohaematological</w:t>
      </w:r>
      <w:proofErr w:type="spellEnd"/>
      <w:r>
        <w:t xml:space="preserve"> investigation </w:t>
      </w:r>
      <w:bookmarkEnd w:id="78"/>
      <w:bookmarkEnd w:id="79"/>
      <w:r w:rsidR="00A10217">
        <w:fldChar w:fldCharType="begin"/>
      </w:r>
      <w:r w:rsidR="0011431E">
        <w:instrText xml:space="preserve"> ADDIN ZOTERO_ITEM CSL_CITATION {"citationID":"GjEQmhvL","properties":{"formattedCitation":"[9, p.], [12], [13], [14]","plainCitation":"[9, p.], [12], [13], [14]","dontUpdate":true,"noteIndex":0},"citationItems":[{"id":2493,"uris":["http://zotero.org/groups/969572/items/4M7FP3GN"],"uri":["http://zotero.org/groups/969572/items/4M7FP3GN"],"itemData":{"id":2493,"type":"article-journal","container-title":"British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al."}],"issued":{"date-parts":[["2013",4,25]]}},"locator":"-"},{"id":2509,"uris":["http://zotero.org/groups/969572/items/LJRCHVBI"],"uri":["http://zotero.org/groups/969572/items/LJRCHVBI"],"itemData":{"id":2509,"type":"article-journal","container-title":"Vox sanguinis","title":"Pre-transfusion testing","author":[{"family":"White J","given":""}],"issued":{"date-parts":[["2009"]]}}},{"id":2514,"uris":["http://zotero.org/groups/969572/items/2C3IVTQ6"],"uri":["http://zotero.org/groups/969572/items/2C3IVTQ6"],"itemData":{"id":2514,"type":"article-journal","container-title":"Transfus Med. 26(04)","page":"246-63","title":"Guidelines for blood grouping and antibody testing in pregnancy. British Committee for Standards in Haematology.","author":[{"literal":"White J, Qureshi H, Massey E, Needs M, Byrne G, Daniels G, Allard S"}],"issued":{"date-parts":[["2016",8]]}}},{"id":301,"uris":["http://zotero.org/groups/969572/items/Y4QZRTMU"],"uri":["http://zotero.org/groups/969572/items/Y4QZRTMU"],"itemData":{"id":301,"type":"article","abstract":"Report of the Ad Hoc Iron-Deficiency Working Group","language":"en","title":"AABB Iron Deficiency RBDM Assessment Report","author":[{"family":"AABB","given":""}],"issued":{"date-parts":[["2018"]]}}}],"schema":"https://github.com/citation-style-language/schema/raw/master/csl-citation.json"} </w:instrText>
      </w:r>
      <w:r w:rsidR="00A10217">
        <w:fldChar w:fldCharType="separate"/>
      </w:r>
      <w:r w:rsidR="00A10217" w:rsidRPr="00A10217">
        <w:t>[9], [12], [13], [14]</w:t>
      </w:r>
      <w:bookmarkEnd w:id="80"/>
      <w:r w:rsidR="00A10217">
        <w:fldChar w:fldCharType="end"/>
      </w:r>
    </w:p>
    <w:p w14:paraId="0D9AAED1" w14:textId="77777777" w:rsidR="00437ED4" w:rsidRDefault="004600C9">
      <w:r>
        <w:t>This chapter deals solely with serological methods; molecular diagnostics are covered in § 11.</w:t>
      </w:r>
    </w:p>
    <w:p w14:paraId="02314ED0" w14:textId="062457A2" w:rsidR="00437ED4" w:rsidRDefault="004600C9">
      <w:pPr>
        <w:pStyle w:val="berschrift2"/>
      </w:pPr>
      <w:bookmarkStart w:id="81" w:name="_Toc74204199"/>
      <w:bookmarkStart w:id="82" w:name="_Toc87000260"/>
      <w:bookmarkStart w:id="83" w:name="_Toc161749364"/>
      <w:r>
        <w:t>ABO and RH1 blood group determination</w:t>
      </w:r>
      <w:bookmarkEnd w:id="81"/>
      <w:bookmarkEnd w:id="82"/>
      <w:bookmarkEnd w:id="83"/>
    </w:p>
    <w:p w14:paraId="38A92E98" w14:textId="3393F554" w:rsidR="00437ED4" w:rsidRDefault="004600C9">
      <w:pPr>
        <w:pStyle w:val="1111Titel"/>
      </w:pPr>
      <w:bookmarkStart w:id="84" w:name="_Toc74204200"/>
      <w:bookmarkStart w:id="85" w:name="_Toc87000261"/>
      <w:bookmarkStart w:id="86" w:name="_Toc161749365"/>
      <w:r>
        <w:t>Full blood group determination ABO/RH1</w:t>
      </w:r>
      <w:bookmarkEnd w:id="84"/>
      <w:bookmarkEnd w:id="85"/>
      <w:bookmarkEnd w:id="86"/>
    </w:p>
    <w:p w14:paraId="4D6D5D6E" w14:textId="5B5ED282" w:rsidR="00437ED4" w:rsidRDefault="004600C9">
      <w:r>
        <w:t>Full ABO/RH1</w:t>
      </w:r>
      <w:r w:rsidR="00A2741F">
        <w:t xml:space="preserve"> </w:t>
      </w:r>
      <w:r>
        <w:t>blood group determination comprises:</w:t>
      </w:r>
    </w:p>
    <w:p w14:paraId="77A61821" w14:textId="77777777" w:rsidR="00437ED4" w:rsidRDefault="004600C9">
      <w:pPr>
        <w:pStyle w:val="AufzhlungPunkt"/>
      </w:pPr>
      <w:r>
        <w:t>AB antigen determination of the patient’s RBC and reverse typing using the patient’s serum/plasma</w:t>
      </w:r>
    </w:p>
    <w:p w14:paraId="39F89BA8" w14:textId="5FBEB4DE" w:rsidR="00437ED4" w:rsidRDefault="004600C9">
      <w:pPr>
        <w:pStyle w:val="AufzhlungPunkt"/>
      </w:pPr>
      <w:r>
        <w:t>RH1 antigen determination</w:t>
      </w:r>
    </w:p>
    <w:p w14:paraId="117844A4" w14:textId="77777777" w:rsidR="00437ED4" w:rsidRDefault="004600C9">
      <w:r>
        <w:t>Manual determination:</w:t>
      </w:r>
    </w:p>
    <w:p w14:paraId="4DEDFB6E" w14:textId="322D9B37" w:rsidR="00437ED4" w:rsidRDefault="004600C9">
      <w:pPr>
        <w:pStyle w:val="AufzhlungPunkt"/>
      </w:pPr>
      <w:r>
        <w:t>AB antigen determination, reverse typing and RH1 antigen determination should be performed by two different members of staff. If the determination is done by only one person, the antigen determination must be checked using the same sample in a second test (new suspension).</w:t>
      </w:r>
    </w:p>
    <w:p w14:paraId="3DD3791D" w14:textId="77777777" w:rsidR="00437ED4" w:rsidRDefault="004600C9">
      <w:r>
        <w:t>Automated determination:</w:t>
      </w:r>
    </w:p>
    <w:p w14:paraId="74DA1251" w14:textId="77777777" w:rsidR="00437ED4" w:rsidRDefault="004600C9">
      <w:pPr>
        <w:pStyle w:val="AufzhlungPunkt"/>
      </w:pPr>
      <w:r>
        <w:t>Automated determination comprises determination using an automatic analyser and electronic data transfer to a laboratory information system.</w:t>
      </w:r>
    </w:p>
    <w:p w14:paraId="6CFDA3E3" w14:textId="47EDC9F0" w:rsidR="00437ED4" w:rsidRDefault="004600C9">
      <w:pPr>
        <w:pStyle w:val="AufzhlungPunkt"/>
      </w:pPr>
      <w:r>
        <w:t>If AB/RH1</w:t>
      </w:r>
      <w:r w:rsidR="00A2741F">
        <w:t xml:space="preserve"> </w:t>
      </w:r>
      <w:r>
        <w:t>antigen determination and reverse typing (full blood group determination) are performed using an automatic analyser, a single test is sufficient.</w:t>
      </w:r>
    </w:p>
    <w:p w14:paraId="59851C0C" w14:textId="77777777" w:rsidR="00437ED4" w:rsidRDefault="004600C9">
      <w:pPr>
        <w:pStyle w:val="1111Titel"/>
      </w:pPr>
      <w:bookmarkStart w:id="87" w:name="_Toc74204201"/>
      <w:bookmarkStart w:id="88" w:name="_Toc87000262"/>
      <w:bookmarkStart w:id="89" w:name="_Toc161749366"/>
      <w:r>
        <w:t>Result and interpretation of ABO blood group determination</w:t>
      </w:r>
      <w:bookmarkEnd w:id="87"/>
      <w:bookmarkEnd w:id="88"/>
      <w:bookmarkEnd w:id="89"/>
    </w:p>
    <w:p w14:paraId="6291D771" w14:textId="77777777" w:rsidR="00437ED4" w:rsidRDefault="004600C9">
      <w:pPr>
        <w:pStyle w:val="AufzhlungPunkt"/>
      </w:pPr>
      <w:r>
        <w:t>The results of blood group determination and their interpretation are shown in Table 5.1.2. The blood groups must be documented in the simple form “O”, “A”, “B” or “AB”.</w:t>
      </w:r>
    </w:p>
    <w:p w14:paraId="1002F726" w14:textId="77777777" w:rsidR="00437ED4" w:rsidRDefault="004600C9">
      <w:pPr>
        <w:pStyle w:val="AufzhlungPunkt"/>
      </w:pPr>
      <w:r>
        <w:t>If deviating or questionable results are obtained, the blood group must not be interpreted. Further investigations must be performed (see § 11).</w:t>
      </w:r>
    </w:p>
    <w:p w14:paraId="5CD03243" w14:textId="77777777" w:rsidR="00437ED4" w:rsidRDefault="004600C9">
      <w:pPr>
        <w:pStyle w:val="AufzhlungPunkt"/>
      </w:pPr>
      <w:r>
        <w:t>If the first blood group determination is performed by molecular genetics, the second blood group determination may be done by serology. The serological result should be consistent with the first determination.</w:t>
      </w:r>
    </w:p>
    <w:p w14:paraId="3A251CCA" w14:textId="77777777" w:rsidR="00437ED4" w:rsidRDefault="004600C9">
      <w:pPr>
        <w:pStyle w:val="Tabelle"/>
      </w:pPr>
      <w:r>
        <w:t>Table 5.1.2 Test results and interpretation of ABO blood group determination</w:t>
      </w:r>
    </w:p>
    <w:tbl>
      <w:tblPr>
        <w:tblStyle w:val="Tabellenraster"/>
        <w:tblW w:w="0" w:type="auto"/>
        <w:tblInd w:w="851" w:type="dxa"/>
        <w:tblLayout w:type="fixed"/>
        <w:tblLook w:val="04A0" w:firstRow="1" w:lastRow="0" w:firstColumn="1" w:lastColumn="0" w:noHBand="0" w:noVBand="1"/>
      </w:tblPr>
      <w:tblGrid>
        <w:gridCol w:w="1005"/>
        <w:gridCol w:w="1003"/>
        <w:gridCol w:w="1003"/>
        <w:gridCol w:w="987"/>
        <w:gridCol w:w="987"/>
        <w:gridCol w:w="975"/>
        <w:gridCol w:w="810"/>
        <w:gridCol w:w="1559"/>
      </w:tblGrid>
      <w:tr w:rsidR="00437ED4" w14:paraId="3A8D7135" w14:textId="77777777">
        <w:tc>
          <w:tcPr>
            <w:tcW w:w="3011" w:type="dxa"/>
            <w:gridSpan w:val="3"/>
            <w:shd w:val="clear" w:color="auto" w:fill="D9D9D9"/>
          </w:tcPr>
          <w:p w14:paraId="3CCE532A" w14:textId="77777777" w:rsidR="00437ED4" w:rsidRDefault="004600C9">
            <w:pPr>
              <w:rPr>
                <w:b/>
                <w:vanish/>
              </w:rPr>
            </w:pPr>
            <w:r>
              <w:rPr>
                <w:b/>
              </w:rPr>
              <w:t xml:space="preserve">Agglutination of patient’s </w:t>
            </w:r>
            <w:proofErr w:type="spellStart"/>
            <w:r>
              <w:rPr>
                <w:b/>
              </w:rPr>
              <w:t>pRBC</w:t>
            </w:r>
            <w:proofErr w:type="spellEnd"/>
            <w:r>
              <w:rPr>
                <w:b/>
              </w:rPr>
              <w:t xml:space="preserve"> with test serum</w:t>
            </w:r>
          </w:p>
        </w:tc>
        <w:tc>
          <w:tcPr>
            <w:tcW w:w="3759" w:type="dxa"/>
            <w:gridSpan w:val="4"/>
            <w:shd w:val="clear" w:color="auto" w:fill="D9D9D9"/>
          </w:tcPr>
          <w:p w14:paraId="52594DAB" w14:textId="77777777" w:rsidR="00437ED4" w:rsidRDefault="004600C9">
            <w:pPr>
              <w:rPr>
                <w:b/>
                <w:vanish/>
              </w:rPr>
            </w:pPr>
            <w:r>
              <w:rPr>
                <w:b/>
              </w:rPr>
              <w:t>Agglutination of patient’s serum/ plasma with test cells</w:t>
            </w:r>
          </w:p>
        </w:tc>
        <w:tc>
          <w:tcPr>
            <w:tcW w:w="1559" w:type="dxa"/>
            <w:shd w:val="clear" w:color="auto" w:fill="D9D9D9"/>
          </w:tcPr>
          <w:p w14:paraId="47058A0A" w14:textId="77777777" w:rsidR="00437ED4" w:rsidRDefault="004600C9">
            <w:pPr>
              <w:rPr>
                <w:b/>
              </w:rPr>
            </w:pPr>
            <w:r>
              <w:rPr>
                <w:b/>
              </w:rPr>
              <w:t>Interpretation</w:t>
            </w:r>
          </w:p>
        </w:tc>
      </w:tr>
      <w:tr w:rsidR="00437ED4" w14:paraId="6FD609A0" w14:textId="77777777">
        <w:tc>
          <w:tcPr>
            <w:tcW w:w="1005" w:type="dxa"/>
          </w:tcPr>
          <w:p w14:paraId="5F3CD458" w14:textId="77777777" w:rsidR="00437ED4" w:rsidRDefault="004600C9">
            <w:r>
              <w:t>Anti-A</w:t>
            </w:r>
          </w:p>
        </w:tc>
        <w:tc>
          <w:tcPr>
            <w:tcW w:w="1003" w:type="dxa"/>
          </w:tcPr>
          <w:p w14:paraId="3BAB28DC" w14:textId="77777777" w:rsidR="00437ED4" w:rsidRDefault="004600C9">
            <w:r>
              <w:t>Anti-B</w:t>
            </w:r>
          </w:p>
        </w:tc>
        <w:tc>
          <w:tcPr>
            <w:tcW w:w="1003" w:type="dxa"/>
            <w:shd w:val="clear" w:color="FFFFFF" w:fill="FFFFFF"/>
          </w:tcPr>
          <w:p w14:paraId="304B4130" w14:textId="77777777" w:rsidR="00437ED4" w:rsidRDefault="004600C9">
            <w:r>
              <w:t>Anti-AB*</w:t>
            </w:r>
          </w:p>
        </w:tc>
        <w:tc>
          <w:tcPr>
            <w:tcW w:w="987" w:type="dxa"/>
          </w:tcPr>
          <w:p w14:paraId="521089EE" w14:textId="77777777" w:rsidR="00437ED4" w:rsidRDefault="004600C9">
            <w:r>
              <w:t>A</w:t>
            </w:r>
            <w:r>
              <w:rPr>
                <w:vertAlign w:val="subscript"/>
              </w:rPr>
              <w:t>1</w:t>
            </w:r>
          </w:p>
        </w:tc>
        <w:tc>
          <w:tcPr>
            <w:tcW w:w="987" w:type="dxa"/>
            <w:shd w:val="clear" w:color="FFFFFF" w:fill="FFFFFF"/>
          </w:tcPr>
          <w:p w14:paraId="5F8851D7" w14:textId="77777777" w:rsidR="00437ED4" w:rsidRDefault="004600C9">
            <w:r>
              <w:t>A</w:t>
            </w:r>
            <w:r>
              <w:rPr>
                <w:vertAlign w:val="subscript"/>
              </w:rPr>
              <w:t>2</w:t>
            </w:r>
            <w:r>
              <w:t>*</w:t>
            </w:r>
          </w:p>
        </w:tc>
        <w:tc>
          <w:tcPr>
            <w:tcW w:w="975" w:type="dxa"/>
          </w:tcPr>
          <w:p w14:paraId="0BB891E8" w14:textId="77777777" w:rsidR="00437ED4" w:rsidRDefault="004600C9">
            <w:r>
              <w:t>B</w:t>
            </w:r>
          </w:p>
        </w:tc>
        <w:tc>
          <w:tcPr>
            <w:tcW w:w="810" w:type="dxa"/>
          </w:tcPr>
          <w:p w14:paraId="42C21ADE" w14:textId="77777777" w:rsidR="00437ED4" w:rsidRDefault="004600C9">
            <w:r>
              <w:t>O</w:t>
            </w:r>
          </w:p>
        </w:tc>
        <w:tc>
          <w:tcPr>
            <w:tcW w:w="1559" w:type="dxa"/>
          </w:tcPr>
          <w:p w14:paraId="2B8D8939" w14:textId="77777777" w:rsidR="00437ED4" w:rsidRDefault="004600C9">
            <w:r>
              <w:t>Blood group</w:t>
            </w:r>
          </w:p>
        </w:tc>
      </w:tr>
      <w:tr w:rsidR="00437ED4" w14:paraId="606824FE" w14:textId="77777777">
        <w:tc>
          <w:tcPr>
            <w:tcW w:w="1005" w:type="dxa"/>
          </w:tcPr>
          <w:p w14:paraId="013C28A1" w14:textId="77777777" w:rsidR="00437ED4" w:rsidRDefault="004600C9">
            <w:r>
              <w:t>–</w:t>
            </w:r>
          </w:p>
        </w:tc>
        <w:tc>
          <w:tcPr>
            <w:tcW w:w="1003" w:type="dxa"/>
          </w:tcPr>
          <w:p w14:paraId="7BEF525F" w14:textId="77777777" w:rsidR="00437ED4" w:rsidRDefault="004600C9">
            <w:r>
              <w:t>–</w:t>
            </w:r>
          </w:p>
        </w:tc>
        <w:tc>
          <w:tcPr>
            <w:tcW w:w="1003" w:type="dxa"/>
            <w:shd w:val="clear" w:color="FFFFFF" w:fill="FFFFFF"/>
          </w:tcPr>
          <w:p w14:paraId="2737F4F6" w14:textId="77777777" w:rsidR="00437ED4" w:rsidRDefault="004600C9">
            <w:r>
              <w:t>–</w:t>
            </w:r>
          </w:p>
        </w:tc>
        <w:tc>
          <w:tcPr>
            <w:tcW w:w="987" w:type="dxa"/>
          </w:tcPr>
          <w:p w14:paraId="28BD3658" w14:textId="77777777" w:rsidR="00437ED4" w:rsidRDefault="004600C9">
            <w:r>
              <w:t>+</w:t>
            </w:r>
          </w:p>
        </w:tc>
        <w:tc>
          <w:tcPr>
            <w:tcW w:w="987" w:type="dxa"/>
            <w:shd w:val="clear" w:color="FFFFFF" w:fill="FFFFFF"/>
          </w:tcPr>
          <w:p w14:paraId="7DDA918D" w14:textId="77777777" w:rsidR="00437ED4" w:rsidRDefault="004600C9">
            <w:r>
              <w:t>+</w:t>
            </w:r>
          </w:p>
        </w:tc>
        <w:tc>
          <w:tcPr>
            <w:tcW w:w="975" w:type="dxa"/>
          </w:tcPr>
          <w:p w14:paraId="450EC848" w14:textId="77777777" w:rsidR="00437ED4" w:rsidRDefault="004600C9">
            <w:r>
              <w:t>+</w:t>
            </w:r>
          </w:p>
        </w:tc>
        <w:tc>
          <w:tcPr>
            <w:tcW w:w="810" w:type="dxa"/>
          </w:tcPr>
          <w:p w14:paraId="632647F3" w14:textId="77777777" w:rsidR="00437ED4" w:rsidRDefault="004600C9">
            <w:r>
              <w:t>–</w:t>
            </w:r>
          </w:p>
        </w:tc>
        <w:tc>
          <w:tcPr>
            <w:tcW w:w="1559" w:type="dxa"/>
          </w:tcPr>
          <w:p w14:paraId="4EA30E4B" w14:textId="77777777" w:rsidR="00437ED4" w:rsidRDefault="004600C9">
            <w:r>
              <w:t>O</w:t>
            </w:r>
          </w:p>
        </w:tc>
      </w:tr>
      <w:tr w:rsidR="00437ED4" w14:paraId="21792513" w14:textId="77777777">
        <w:tc>
          <w:tcPr>
            <w:tcW w:w="1005" w:type="dxa"/>
          </w:tcPr>
          <w:p w14:paraId="166004A2" w14:textId="77777777" w:rsidR="00437ED4" w:rsidRDefault="004600C9">
            <w:r>
              <w:t>+</w:t>
            </w:r>
          </w:p>
        </w:tc>
        <w:tc>
          <w:tcPr>
            <w:tcW w:w="1003" w:type="dxa"/>
          </w:tcPr>
          <w:p w14:paraId="7C9E84F4" w14:textId="77777777" w:rsidR="00437ED4" w:rsidRDefault="004600C9">
            <w:r>
              <w:t>–</w:t>
            </w:r>
          </w:p>
        </w:tc>
        <w:tc>
          <w:tcPr>
            <w:tcW w:w="1003" w:type="dxa"/>
            <w:shd w:val="clear" w:color="FFFFFF" w:fill="FFFFFF"/>
          </w:tcPr>
          <w:p w14:paraId="685F7721" w14:textId="77777777" w:rsidR="00437ED4" w:rsidRDefault="004600C9">
            <w:r>
              <w:t>+</w:t>
            </w:r>
          </w:p>
        </w:tc>
        <w:tc>
          <w:tcPr>
            <w:tcW w:w="987" w:type="dxa"/>
          </w:tcPr>
          <w:p w14:paraId="316A1BCF" w14:textId="77777777" w:rsidR="00437ED4" w:rsidRDefault="004600C9">
            <w:r>
              <w:t>–</w:t>
            </w:r>
          </w:p>
        </w:tc>
        <w:tc>
          <w:tcPr>
            <w:tcW w:w="987" w:type="dxa"/>
            <w:shd w:val="clear" w:color="FFFFFF" w:fill="FFFFFF"/>
          </w:tcPr>
          <w:p w14:paraId="4EB9A07A" w14:textId="77777777" w:rsidR="00437ED4" w:rsidRDefault="004600C9">
            <w:r>
              <w:t>–</w:t>
            </w:r>
          </w:p>
        </w:tc>
        <w:tc>
          <w:tcPr>
            <w:tcW w:w="975" w:type="dxa"/>
          </w:tcPr>
          <w:p w14:paraId="424E3EB6" w14:textId="77777777" w:rsidR="00437ED4" w:rsidRDefault="004600C9">
            <w:r>
              <w:t>+</w:t>
            </w:r>
          </w:p>
        </w:tc>
        <w:tc>
          <w:tcPr>
            <w:tcW w:w="810" w:type="dxa"/>
          </w:tcPr>
          <w:p w14:paraId="4EC8B684" w14:textId="77777777" w:rsidR="00437ED4" w:rsidRDefault="004600C9">
            <w:r>
              <w:t>–</w:t>
            </w:r>
          </w:p>
        </w:tc>
        <w:tc>
          <w:tcPr>
            <w:tcW w:w="1559" w:type="dxa"/>
          </w:tcPr>
          <w:p w14:paraId="050EBD19" w14:textId="77777777" w:rsidR="00437ED4" w:rsidRDefault="004600C9">
            <w:r>
              <w:t>A</w:t>
            </w:r>
          </w:p>
        </w:tc>
      </w:tr>
      <w:tr w:rsidR="00437ED4" w14:paraId="6A0D21E0" w14:textId="77777777">
        <w:tc>
          <w:tcPr>
            <w:tcW w:w="1005" w:type="dxa"/>
          </w:tcPr>
          <w:p w14:paraId="3F901E32" w14:textId="77777777" w:rsidR="00437ED4" w:rsidRDefault="004600C9">
            <w:r>
              <w:t>–</w:t>
            </w:r>
          </w:p>
        </w:tc>
        <w:tc>
          <w:tcPr>
            <w:tcW w:w="1003" w:type="dxa"/>
          </w:tcPr>
          <w:p w14:paraId="16E34B45" w14:textId="77777777" w:rsidR="00437ED4" w:rsidRDefault="004600C9">
            <w:r>
              <w:t>+</w:t>
            </w:r>
          </w:p>
        </w:tc>
        <w:tc>
          <w:tcPr>
            <w:tcW w:w="1003" w:type="dxa"/>
            <w:shd w:val="clear" w:color="FFFFFF" w:fill="FFFFFF"/>
          </w:tcPr>
          <w:p w14:paraId="28CB4725" w14:textId="77777777" w:rsidR="00437ED4" w:rsidRDefault="004600C9">
            <w:r>
              <w:t>+</w:t>
            </w:r>
          </w:p>
        </w:tc>
        <w:tc>
          <w:tcPr>
            <w:tcW w:w="987" w:type="dxa"/>
          </w:tcPr>
          <w:p w14:paraId="19752F4F" w14:textId="77777777" w:rsidR="00437ED4" w:rsidRDefault="004600C9">
            <w:r>
              <w:t>+</w:t>
            </w:r>
          </w:p>
        </w:tc>
        <w:tc>
          <w:tcPr>
            <w:tcW w:w="987" w:type="dxa"/>
            <w:shd w:val="clear" w:color="FFFFFF" w:fill="FFFFFF"/>
          </w:tcPr>
          <w:p w14:paraId="3FA4AD82" w14:textId="77777777" w:rsidR="00437ED4" w:rsidRDefault="004600C9">
            <w:r>
              <w:t>+</w:t>
            </w:r>
          </w:p>
        </w:tc>
        <w:tc>
          <w:tcPr>
            <w:tcW w:w="975" w:type="dxa"/>
          </w:tcPr>
          <w:p w14:paraId="2BA13CD4" w14:textId="77777777" w:rsidR="00437ED4" w:rsidRDefault="004600C9">
            <w:r>
              <w:t>–</w:t>
            </w:r>
          </w:p>
        </w:tc>
        <w:tc>
          <w:tcPr>
            <w:tcW w:w="810" w:type="dxa"/>
          </w:tcPr>
          <w:p w14:paraId="63A75A5E" w14:textId="77777777" w:rsidR="00437ED4" w:rsidRDefault="004600C9">
            <w:r>
              <w:t>–</w:t>
            </w:r>
          </w:p>
        </w:tc>
        <w:tc>
          <w:tcPr>
            <w:tcW w:w="1559" w:type="dxa"/>
          </w:tcPr>
          <w:p w14:paraId="2642C1AF" w14:textId="77777777" w:rsidR="00437ED4" w:rsidRDefault="004600C9">
            <w:r>
              <w:t>B</w:t>
            </w:r>
          </w:p>
        </w:tc>
      </w:tr>
      <w:tr w:rsidR="00437ED4" w14:paraId="2D977A18" w14:textId="77777777">
        <w:tc>
          <w:tcPr>
            <w:tcW w:w="1005" w:type="dxa"/>
            <w:tcBorders>
              <w:bottom w:val="single" w:sz="4" w:space="0" w:color="auto"/>
            </w:tcBorders>
          </w:tcPr>
          <w:p w14:paraId="14D97D46" w14:textId="77777777" w:rsidR="00437ED4" w:rsidRDefault="004600C9">
            <w:r>
              <w:t>+</w:t>
            </w:r>
          </w:p>
        </w:tc>
        <w:tc>
          <w:tcPr>
            <w:tcW w:w="1003" w:type="dxa"/>
            <w:tcBorders>
              <w:bottom w:val="single" w:sz="4" w:space="0" w:color="auto"/>
            </w:tcBorders>
          </w:tcPr>
          <w:p w14:paraId="76A7934F" w14:textId="77777777" w:rsidR="00437ED4" w:rsidRDefault="004600C9">
            <w:r>
              <w:t>+</w:t>
            </w:r>
          </w:p>
        </w:tc>
        <w:tc>
          <w:tcPr>
            <w:tcW w:w="1003" w:type="dxa"/>
            <w:tcBorders>
              <w:bottom w:val="single" w:sz="4" w:space="0" w:color="auto"/>
            </w:tcBorders>
            <w:shd w:val="clear" w:color="FFFFFF" w:fill="FFFFFF"/>
          </w:tcPr>
          <w:p w14:paraId="15CB3656" w14:textId="77777777" w:rsidR="00437ED4" w:rsidRDefault="004600C9">
            <w:r>
              <w:t>+</w:t>
            </w:r>
          </w:p>
        </w:tc>
        <w:tc>
          <w:tcPr>
            <w:tcW w:w="987" w:type="dxa"/>
            <w:tcBorders>
              <w:bottom w:val="single" w:sz="4" w:space="0" w:color="auto"/>
            </w:tcBorders>
          </w:tcPr>
          <w:p w14:paraId="2FF045CE" w14:textId="77777777" w:rsidR="00437ED4" w:rsidRDefault="004600C9">
            <w:r>
              <w:t>–</w:t>
            </w:r>
          </w:p>
        </w:tc>
        <w:tc>
          <w:tcPr>
            <w:tcW w:w="987" w:type="dxa"/>
            <w:tcBorders>
              <w:bottom w:val="single" w:sz="4" w:space="0" w:color="auto"/>
            </w:tcBorders>
            <w:shd w:val="clear" w:color="FFFFFF" w:fill="FFFFFF"/>
          </w:tcPr>
          <w:p w14:paraId="2FB2AB08" w14:textId="77777777" w:rsidR="00437ED4" w:rsidRDefault="004600C9">
            <w:r>
              <w:t>–</w:t>
            </w:r>
          </w:p>
        </w:tc>
        <w:tc>
          <w:tcPr>
            <w:tcW w:w="975" w:type="dxa"/>
            <w:tcBorders>
              <w:bottom w:val="single" w:sz="4" w:space="0" w:color="auto"/>
            </w:tcBorders>
          </w:tcPr>
          <w:p w14:paraId="74581869" w14:textId="77777777" w:rsidR="00437ED4" w:rsidRDefault="004600C9">
            <w:r>
              <w:t>–</w:t>
            </w:r>
          </w:p>
        </w:tc>
        <w:tc>
          <w:tcPr>
            <w:tcW w:w="810" w:type="dxa"/>
            <w:tcBorders>
              <w:bottom w:val="single" w:sz="4" w:space="0" w:color="auto"/>
            </w:tcBorders>
          </w:tcPr>
          <w:p w14:paraId="72AD716C" w14:textId="77777777" w:rsidR="00437ED4" w:rsidRDefault="004600C9">
            <w:r>
              <w:t>–</w:t>
            </w:r>
          </w:p>
        </w:tc>
        <w:tc>
          <w:tcPr>
            <w:tcW w:w="1559" w:type="dxa"/>
            <w:tcBorders>
              <w:bottom w:val="single" w:sz="4" w:space="0" w:color="auto"/>
            </w:tcBorders>
          </w:tcPr>
          <w:p w14:paraId="02E5310D" w14:textId="77777777" w:rsidR="00437ED4" w:rsidRDefault="004600C9">
            <w:r>
              <w:t>AB</w:t>
            </w:r>
          </w:p>
        </w:tc>
      </w:tr>
    </w:tbl>
    <w:p w14:paraId="2733B14E" w14:textId="77777777" w:rsidR="00437ED4" w:rsidRDefault="004600C9">
      <w:pPr>
        <w:pStyle w:val="AufzhlungPunkt"/>
        <w:numPr>
          <w:ilvl w:val="0"/>
          <w:numId w:val="0"/>
        </w:numPr>
        <w:ind w:left="1134"/>
      </w:pPr>
      <w:r>
        <w:rPr>
          <w:b/>
        </w:rPr>
        <w:t>*</w:t>
      </w:r>
      <w:r>
        <w:t xml:space="preserve"> </w:t>
      </w:r>
      <w:proofErr w:type="gramStart"/>
      <w:r>
        <w:t>optional</w:t>
      </w:r>
      <w:proofErr w:type="gramEnd"/>
    </w:p>
    <w:p w14:paraId="0525CBDD" w14:textId="0868D2F5" w:rsidR="00437ED4" w:rsidRDefault="004600C9">
      <w:pPr>
        <w:pStyle w:val="berschrift3"/>
      </w:pPr>
      <w:bookmarkStart w:id="90" w:name="_Toc70341177"/>
      <w:bookmarkStart w:id="91" w:name="_Toc70341360"/>
      <w:bookmarkStart w:id="92" w:name="_Toc70341544"/>
      <w:bookmarkStart w:id="93" w:name="_Toc74204202"/>
      <w:bookmarkStart w:id="94" w:name="_Toc87000263"/>
      <w:bookmarkStart w:id="95" w:name="_Toc161749367"/>
      <w:bookmarkEnd w:id="90"/>
      <w:bookmarkEnd w:id="91"/>
      <w:bookmarkEnd w:id="92"/>
      <w:r>
        <w:t>Result and interpretation of RH1 antigen determination</w:t>
      </w:r>
      <w:bookmarkEnd w:id="93"/>
      <w:bookmarkEnd w:id="94"/>
      <w:bookmarkEnd w:id="95"/>
    </w:p>
    <w:p w14:paraId="160A9E8D" w14:textId="298C427D" w:rsidR="00437ED4" w:rsidRDefault="004600C9">
      <w:pPr>
        <w:pStyle w:val="AufzhlungPunkt"/>
      </w:pPr>
      <w:r>
        <w:t>The results of RH1 determination and their interpretation are shown in Table 5.1.3.</w:t>
      </w:r>
    </w:p>
    <w:p w14:paraId="307142B8" w14:textId="04DF8357" w:rsidR="00437ED4" w:rsidRDefault="004600C9">
      <w:pPr>
        <w:pStyle w:val="AufzhlungPunkt"/>
      </w:pPr>
      <w:r>
        <w:t>If deviating or questionable results are obtained, the RH1 antigen must not be interpreted. Further investigations must be performed (see § 11).</w:t>
      </w:r>
    </w:p>
    <w:p w14:paraId="041948DE" w14:textId="59228182" w:rsidR="00437ED4" w:rsidRDefault="004600C9">
      <w:pPr>
        <w:pStyle w:val="AufzhlungPunkt"/>
      </w:pPr>
      <w:r>
        <w:t>If the first RH1 determination is performed by molecular genetics, the second RH1 determination may be done by serology. The serological result should be consistent with the first determination.</w:t>
      </w:r>
    </w:p>
    <w:p w14:paraId="590D0CB7" w14:textId="7329C79B" w:rsidR="00437ED4" w:rsidRDefault="004600C9">
      <w:pPr>
        <w:pStyle w:val="AufzhlungPunkt"/>
      </w:pPr>
      <w:r>
        <w:lastRenderedPageBreak/>
        <w:t xml:space="preserve">If the alleles </w:t>
      </w:r>
      <w:r>
        <w:rPr>
          <w:i/>
          <w:iCs/>
        </w:rPr>
        <w:t>RHD*01W.1 (RHD*weak D type 1), RHD*01W.2 (RHD*weak D type 2), RHD*01W.3</w:t>
      </w:r>
      <w:r>
        <w:rPr>
          <w:i/>
        </w:rPr>
        <w:t xml:space="preserve"> (RHD*weak D type 3)</w:t>
      </w:r>
      <w:r>
        <w:t xml:space="preserve"> and </w:t>
      </w:r>
      <w:r>
        <w:rPr>
          <w:i/>
          <w:iCs/>
        </w:rPr>
        <w:t>RHD*09.04</w:t>
      </w:r>
      <w:r>
        <w:t xml:space="preserve"> </w:t>
      </w:r>
      <w:r>
        <w:rPr>
          <w:i/>
          <w:iCs/>
        </w:rPr>
        <w:t>(RHD*weak D type 4.1, RHD*DAR4)</w:t>
      </w:r>
      <w:r>
        <w:t xml:space="preserve"> are identified using a molecular genetic method, the patient is considered to be RH1 positive; all other RH1 variants are considered to be RH1 negative. In the absence of clear evidence, we recommend that patients with </w:t>
      </w:r>
      <w:r>
        <w:rPr>
          <w:i/>
          <w:iCs/>
        </w:rPr>
        <w:t>RHD*09.03.01 (RHD*weak D type 4.0, RHD*DAR3.1)</w:t>
      </w:r>
      <w:r>
        <w:t xml:space="preserve"> should be considered RH1 negative until further notice</w:t>
      </w:r>
      <w:r w:rsidR="00A10217">
        <w:t xml:space="preserve"> </w:t>
      </w:r>
      <w:r w:rsidR="0011431E">
        <w:fldChar w:fldCharType="begin"/>
      </w:r>
      <w:r w:rsidR="0011431E">
        <w:instrText xml:space="preserve"> ADDIN ZOTERO_ITEM CSL_CITATION {"citationID":"fqZW1wOE","properties":{"formattedCitation":"[15], [16]","plainCitation":"[15], [16]","noteIndex":0},"citationItems":[{"id":5391,"uris":["http://zotero.org/groups/969572/items/X5B339ZQ"],"uri":["http://zotero.org/groups/969572/items/X5B339ZQ"],"itemData":{"id":5391,"type":"article-journal","container-title":"Transfusion","DOI":"doi: 10.1111/trf.15741","page":"60(4):855-859","title":"Experience with RHD*weak D type 4.0 in the USA","author":[{"literal":"Flegel W A"}],"issued":{"date-parts":[["2020",3,12]]}}},{"id":5401,"uris":["http://zotero.org/groups/969572/items/9A5TF5MH"],"uri":["http://zotero.org/groups/969572/items/9A5TF5MH"],"itemData":{"id":5401,"type":"article-journal","container-title":"Transfusion","DOI":"10.1111","page":"855-859","title":"It's time to phase out \"serologic weak D phenotype\" and resolve D types with RHD genotyping including weak D type 4","volume":"60(4)","author":[{"literal":"Willy A Flegel, Gregory A Denomme, John T Queenan, Susan T Johnson, Margaret A Keller, Connie M Westhoff, Louis M Katz, Meghan Delaney, Ralph R Vassallo, Clayton D Simon, S Gerald Sandler"}],"issued":{"date-parts":[["2020",3,12]]}}}],"schema":"https://github.com/citation-style-language/schema/raw/master/csl-citation.json"} </w:instrText>
      </w:r>
      <w:r w:rsidR="0011431E">
        <w:fldChar w:fldCharType="separate"/>
      </w:r>
      <w:r w:rsidR="0011431E" w:rsidRPr="0011431E">
        <w:t>[15], [16]</w:t>
      </w:r>
      <w:r w:rsidR="0011431E">
        <w:fldChar w:fldCharType="end"/>
      </w:r>
      <w:r>
        <w:t>.</w:t>
      </w:r>
    </w:p>
    <w:p w14:paraId="64ADBECA" w14:textId="7EC226C0" w:rsidR="00437ED4" w:rsidRDefault="004600C9">
      <w:pPr>
        <w:pStyle w:val="Tabelle"/>
      </w:pPr>
      <w:r>
        <w:t>Table 5.1.3 Test results and interpretation of RH1 determination</w:t>
      </w:r>
    </w:p>
    <w:tbl>
      <w:tblPr>
        <w:tblW w:w="8221" w:type="dxa"/>
        <w:tblInd w:w="609" w:type="dxa"/>
        <w:tblLayout w:type="fixed"/>
        <w:tblCellMar>
          <w:left w:w="70" w:type="dxa"/>
          <w:right w:w="70" w:type="dxa"/>
        </w:tblCellMar>
        <w:tblLook w:val="0000" w:firstRow="0" w:lastRow="0" w:firstColumn="0" w:lastColumn="0" w:noHBand="0" w:noVBand="0"/>
      </w:tblPr>
      <w:tblGrid>
        <w:gridCol w:w="1701"/>
        <w:gridCol w:w="1843"/>
        <w:gridCol w:w="1935"/>
        <w:gridCol w:w="2742"/>
      </w:tblGrid>
      <w:tr w:rsidR="00437ED4" w14:paraId="7B3E8453" w14:textId="77777777">
        <w:trPr>
          <w:cantSplit/>
        </w:trPr>
        <w:tc>
          <w:tcPr>
            <w:tcW w:w="5479" w:type="dxa"/>
            <w:gridSpan w:val="3"/>
            <w:tcBorders>
              <w:top w:val="single" w:sz="6" w:space="0" w:color="auto"/>
              <w:left w:val="single" w:sz="6" w:space="0" w:color="auto"/>
              <w:right w:val="single" w:sz="6" w:space="0" w:color="auto"/>
            </w:tcBorders>
            <w:shd w:val="clear" w:color="auto" w:fill="D9D9D9"/>
          </w:tcPr>
          <w:p w14:paraId="787D4450" w14:textId="77777777" w:rsidR="00437ED4" w:rsidRDefault="004600C9">
            <w:pPr>
              <w:rPr>
                <w:b/>
                <w:szCs w:val="20"/>
              </w:rPr>
            </w:pPr>
            <w:r>
              <w:rPr>
                <w:b/>
                <w:szCs w:val="20"/>
              </w:rPr>
              <w:br w:type="page"/>
              <w:t>Agglutination of patient’s RBC by</w:t>
            </w:r>
          </w:p>
        </w:tc>
        <w:tc>
          <w:tcPr>
            <w:tcW w:w="2742" w:type="dxa"/>
            <w:tcBorders>
              <w:top w:val="single" w:sz="6" w:space="0" w:color="auto"/>
              <w:right w:val="single" w:sz="6" w:space="0" w:color="auto"/>
            </w:tcBorders>
            <w:shd w:val="clear" w:color="auto" w:fill="D9D9D9"/>
          </w:tcPr>
          <w:p w14:paraId="78B2B7B5" w14:textId="79558BB5" w:rsidR="00437ED4" w:rsidRDefault="004600C9">
            <w:pPr>
              <w:rPr>
                <w:b/>
                <w:szCs w:val="20"/>
              </w:rPr>
            </w:pPr>
            <w:r>
              <w:rPr>
                <w:b/>
                <w:szCs w:val="20"/>
              </w:rPr>
              <w:t xml:space="preserve">Interpretation of RH1 </w:t>
            </w:r>
          </w:p>
        </w:tc>
      </w:tr>
      <w:tr w:rsidR="00437ED4" w14:paraId="18ED8FA7" w14:textId="77777777">
        <w:trPr>
          <w:cantSplit/>
        </w:trPr>
        <w:tc>
          <w:tcPr>
            <w:tcW w:w="1701" w:type="dxa"/>
            <w:tcBorders>
              <w:top w:val="single" w:sz="6" w:space="0" w:color="auto"/>
              <w:left w:val="single" w:sz="6" w:space="0" w:color="auto"/>
              <w:bottom w:val="single" w:sz="6" w:space="0" w:color="auto"/>
              <w:right w:val="single" w:sz="6" w:space="0" w:color="auto"/>
            </w:tcBorders>
          </w:tcPr>
          <w:p w14:paraId="286761CF" w14:textId="61DD979D" w:rsidR="00437ED4" w:rsidRDefault="004600C9">
            <w:pPr>
              <w:rPr>
                <w:szCs w:val="20"/>
              </w:rPr>
            </w:pPr>
            <w:r>
              <w:rPr>
                <w:szCs w:val="20"/>
              </w:rPr>
              <w:t>First anti-RH1 test serum</w:t>
            </w:r>
          </w:p>
        </w:tc>
        <w:tc>
          <w:tcPr>
            <w:tcW w:w="1843" w:type="dxa"/>
            <w:tcBorders>
              <w:top w:val="single" w:sz="6" w:space="0" w:color="auto"/>
              <w:left w:val="single" w:sz="6" w:space="0" w:color="auto"/>
              <w:bottom w:val="single" w:sz="6" w:space="0" w:color="auto"/>
              <w:right w:val="single" w:sz="6" w:space="0" w:color="auto"/>
            </w:tcBorders>
          </w:tcPr>
          <w:p w14:paraId="21200D34" w14:textId="0D0E3B6E" w:rsidR="00437ED4" w:rsidRDefault="004600C9">
            <w:pPr>
              <w:rPr>
                <w:szCs w:val="20"/>
              </w:rPr>
            </w:pPr>
            <w:r>
              <w:rPr>
                <w:szCs w:val="20"/>
              </w:rPr>
              <w:t>Second anti-RH1 test serum</w:t>
            </w:r>
          </w:p>
        </w:tc>
        <w:tc>
          <w:tcPr>
            <w:tcW w:w="1935" w:type="dxa"/>
            <w:tcBorders>
              <w:top w:val="single" w:sz="6" w:space="0" w:color="auto"/>
              <w:left w:val="single" w:sz="6" w:space="0" w:color="auto"/>
              <w:bottom w:val="single" w:sz="6" w:space="0" w:color="auto"/>
              <w:right w:val="single" w:sz="6" w:space="0" w:color="auto"/>
            </w:tcBorders>
          </w:tcPr>
          <w:p w14:paraId="65A756E9" w14:textId="77777777" w:rsidR="00437ED4" w:rsidRDefault="004600C9">
            <w:pPr>
              <w:rPr>
                <w:szCs w:val="20"/>
              </w:rPr>
            </w:pPr>
            <w:r>
              <w:rPr>
                <w:szCs w:val="20"/>
              </w:rPr>
              <w:t>control serum</w:t>
            </w:r>
          </w:p>
        </w:tc>
        <w:tc>
          <w:tcPr>
            <w:tcW w:w="2742" w:type="dxa"/>
            <w:tcBorders>
              <w:top w:val="single" w:sz="6" w:space="0" w:color="auto"/>
              <w:left w:val="single" w:sz="6" w:space="0" w:color="auto"/>
              <w:bottom w:val="single" w:sz="6" w:space="0" w:color="auto"/>
              <w:right w:val="single" w:sz="6" w:space="0" w:color="auto"/>
            </w:tcBorders>
          </w:tcPr>
          <w:p w14:paraId="5FBE0C5F" w14:textId="77777777" w:rsidR="00437ED4" w:rsidRDefault="00437ED4">
            <w:pPr>
              <w:rPr>
                <w:szCs w:val="20"/>
                <w:lang w:eastAsia="de-DE"/>
              </w:rPr>
            </w:pPr>
          </w:p>
        </w:tc>
      </w:tr>
      <w:tr w:rsidR="00437ED4" w14:paraId="78851ABD"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6CACA5CC" w14:textId="77777777" w:rsidR="00437ED4" w:rsidRDefault="004600C9">
            <w:pPr>
              <w:rPr>
                <w:szCs w:val="20"/>
              </w:rPr>
            </w:pPr>
            <w:r>
              <w:rPr>
                <w:szCs w:val="20"/>
              </w:rPr>
              <w:t>positive</w:t>
            </w:r>
          </w:p>
        </w:tc>
        <w:tc>
          <w:tcPr>
            <w:tcW w:w="1843" w:type="dxa"/>
            <w:tcBorders>
              <w:top w:val="single" w:sz="6" w:space="0" w:color="auto"/>
              <w:left w:val="single" w:sz="6" w:space="0" w:color="auto"/>
              <w:bottom w:val="single" w:sz="6" w:space="0" w:color="auto"/>
              <w:right w:val="single" w:sz="6" w:space="0" w:color="auto"/>
            </w:tcBorders>
          </w:tcPr>
          <w:p w14:paraId="366182CA" w14:textId="77777777" w:rsidR="00437ED4" w:rsidRDefault="004600C9">
            <w:pPr>
              <w:rPr>
                <w:szCs w:val="20"/>
              </w:rPr>
            </w:pPr>
            <w:r>
              <w:rPr>
                <w:szCs w:val="20"/>
              </w:rPr>
              <w:t>positive</w:t>
            </w:r>
          </w:p>
        </w:tc>
        <w:tc>
          <w:tcPr>
            <w:tcW w:w="1935" w:type="dxa"/>
            <w:tcBorders>
              <w:top w:val="single" w:sz="6" w:space="0" w:color="auto"/>
              <w:left w:val="single" w:sz="6" w:space="0" w:color="auto"/>
              <w:bottom w:val="single" w:sz="6" w:space="0" w:color="auto"/>
              <w:right w:val="single" w:sz="6" w:space="0" w:color="auto"/>
            </w:tcBorders>
          </w:tcPr>
          <w:p w14:paraId="55E346A3" w14:textId="77777777" w:rsidR="00437ED4" w:rsidRDefault="004600C9">
            <w:pPr>
              <w:rPr>
                <w:szCs w:val="20"/>
              </w:rPr>
            </w:pPr>
            <w:r>
              <w:rPr>
                <w:szCs w:val="20"/>
              </w:rPr>
              <w:t>negative</w:t>
            </w:r>
          </w:p>
        </w:tc>
        <w:tc>
          <w:tcPr>
            <w:tcW w:w="2742" w:type="dxa"/>
            <w:tcBorders>
              <w:top w:val="single" w:sz="6" w:space="0" w:color="auto"/>
              <w:left w:val="single" w:sz="6" w:space="0" w:color="auto"/>
              <w:bottom w:val="single" w:sz="6" w:space="0" w:color="auto"/>
              <w:right w:val="single" w:sz="6" w:space="0" w:color="auto"/>
            </w:tcBorders>
          </w:tcPr>
          <w:p w14:paraId="0B19D175" w14:textId="77777777" w:rsidR="00437ED4" w:rsidRDefault="004600C9">
            <w:pPr>
              <w:rPr>
                <w:szCs w:val="20"/>
              </w:rPr>
            </w:pPr>
            <w:r>
              <w:rPr>
                <w:szCs w:val="20"/>
              </w:rPr>
              <w:t>positive</w:t>
            </w:r>
          </w:p>
        </w:tc>
      </w:tr>
      <w:tr w:rsidR="00437ED4" w14:paraId="146F9128"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255FCF6E" w14:textId="77777777" w:rsidR="00437ED4" w:rsidRDefault="004600C9">
            <w:pPr>
              <w:rPr>
                <w:szCs w:val="20"/>
              </w:rPr>
            </w:pPr>
            <w:r>
              <w:rPr>
                <w:szCs w:val="20"/>
              </w:rPr>
              <w:t>negative</w:t>
            </w:r>
          </w:p>
        </w:tc>
        <w:tc>
          <w:tcPr>
            <w:tcW w:w="1843" w:type="dxa"/>
            <w:tcBorders>
              <w:top w:val="single" w:sz="6" w:space="0" w:color="auto"/>
              <w:left w:val="single" w:sz="6" w:space="0" w:color="auto"/>
              <w:bottom w:val="single" w:sz="6" w:space="0" w:color="auto"/>
              <w:right w:val="single" w:sz="6" w:space="0" w:color="auto"/>
            </w:tcBorders>
          </w:tcPr>
          <w:p w14:paraId="67A571B8" w14:textId="77777777" w:rsidR="00437ED4" w:rsidRDefault="004600C9">
            <w:pPr>
              <w:rPr>
                <w:szCs w:val="20"/>
              </w:rPr>
            </w:pPr>
            <w:r>
              <w:rPr>
                <w:szCs w:val="20"/>
              </w:rPr>
              <w:t>negative</w:t>
            </w:r>
          </w:p>
        </w:tc>
        <w:tc>
          <w:tcPr>
            <w:tcW w:w="1935" w:type="dxa"/>
            <w:tcBorders>
              <w:top w:val="single" w:sz="6" w:space="0" w:color="auto"/>
              <w:left w:val="single" w:sz="6" w:space="0" w:color="auto"/>
              <w:bottom w:val="single" w:sz="6" w:space="0" w:color="auto"/>
              <w:right w:val="single" w:sz="6" w:space="0" w:color="auto"/>
            </w:tcBorders>
          </w:tcPr>
          <w:p w14:paraId="510899FA" w14:textId="77777777" w:rsidR="00437ED4" w:rsidRDefault="004600C9">
            <w:pPr>
              <w:rPr>
                <w:szCs w:val="20"/>
              </w:rPr>
            </w:pPr>
            <w:r>
              <w:rPr>
                <w:szCs w:val="20"/>
              </w:rPr>
              <w:t>negative</w:t>
            </w:r>
          </w:p>
        </w:tc>
        <w:tc>
          <w:tcPr>
            <w:tcW w:w="2742" w:type="dxa"/>
            <w:tcBorders>
              <w:top w:val="single" w:sz="6" w:space="0" w:color="auto"/>
              <w:left w:val="single" w:sz="6" w:space="0" w:color="auto"/>
              <w:bottom w:val="single" w:sz="6" w:space="0" w:color="auto"/>
              <w:right w:val="single" w:sz="6" w:space="0" w:color="auto"/>
            </w:tcBorders>
          </w:tcPr>
          <w:p w14:paraId="5207E881" w14:textId="77777777" w:rsidR="00437ED4" w:rsidRDefault="004600C9">
            <w:pPr>
              <w:rPr>
                <w:szCs w:val="20"/>
              </w:rPr>
            </w:pPr>
            <w:r>
              <w:rPr>
                <w:szCs w:val="20"/>
              </w:rPr>
              <w:t>negative</w:t>
            </w:r>
          </w:p>
        </w:tc>
      </w:tr>
      <w:tr w:rsidR="00437ED4" w14:paraId="5B134B9E"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17205B6A" w14:textId="77777777" w:rsidR="00437ED4" w:rsidRDefault="004600C9">
            <w:pPr>
              <w:rPr>
                <w:szCs w:val="20"/>
              </w:rPr>
            </w:pPr>
            <w:r>
              <w:rPr>
                <w:szCs w:val="20"/>
              </w:rPr>
              <w:t>weak positive</w:t>
            </w:r>
          </w:p>
        </w:tc>
        <w:tc>
          <w:tcPr>
            <w:tcW w:w="1843" w:type="dxa"/>
            <w:tcBorders>
              <w:top w:val="single" w:sz="6" w:space="0" w:color="auto"/>
              <w:left w:val="single" w:sz="6" w:space="0" w:color="auto"/>
              <w:bottom w:val="single" w:sz="6" w:space="0" w:color="auto"/>
              <w:right w:val="single" w:sz="6" w:space="0" w:color="auto"/>
            </w:tcBorders>
          </w:tcPr>
          <w:p w14:paraId="4F5FA79B" w14:textId="77777777" w:rsidR="00437ED4" w:rsidRDefault="004600C9">
            <w:pPr>
              <w:rPr>
                <w:szCs w:val="20"/>
              </w:rPr>
            </w:pPr>
            <w:r>
              <w:rPr>
                <w:szCs w:val="20"/>
              </w:rPr>
              <w:t>weak positive</w:t>
            </w:r>
          </w:p>
        </w:tc>
        <w:tc>
          <w:tcPr>
            <w:tcW w:w="1935" w:type="dxa"/>
            <w:tcBorders>
              <w:top w:val="single" w:sz="6" w:space="0" w:color="auto"/>
              <w:left w:val="single" w:sz="6" w:space="0" w:color="auto"/>
              <w:bottom w:val="single" w:sz="6" w:space="0" w:color="auto"/>
              <w:right w:val="single" w:sz="6" w:space="0" w:color="auto"/>
            </w:tcBorders>
          </w:tcPr>
          <w:p w14:paraId="23ADC4B2" w14:textId="77777777" w:rsidR="00437ED4" w:rsidRDefault="004600C9">
            <w:pPr>
              <w:rPr>
                <w:szCs w:val="20"/>
              </w:rPr>
            </w:pPr>
            <w:r>
              <w:rPr>
                <w:szCs w:val="20"/>
              </w:rPr>
              <w:t>negative</w:t>
            </w:r>
          </w:p>
        </w:tc>
        <w:tc>
          <w:tcPr>
            <w:tcW w:w="2742" w:type="dxa"/>
            <w:tcBorders>
              <w:top w:val="single" w:sz="6" w:space="0" w:color="auto"/>
              <w:left w:val="single" w:sz="6" w:space="0" w:color="auto"/>
              <w:bottom w:val="single" w:sz="6" w:space="0" w:color="auto"/>
              <w:right w:val="single" w:sz="6" w:space="0" w:color="auto"/>
            </w:tcBorders>
          </w:tcPr>
          <w:p w14:paraId="5C5F9CE8" w14:textId="77777777" w:rsidR="00437ED4" w:rsidRDefault="004600C9">
            <w:pPr>
              <w:rPr>
                <w:szCs w:val="20"/>
              </w:rPr>
            </w:pPr>
            <w:proofErr w:type="gramStart"/>
            <w:r>
              <w:rPr>
                <w:szCs w:val="20"/>
              </w:rPr>
              <w:t>RH:W</w:t>
            </w:r>
            <w:proofErr w:type="gramEnd"/>
            <w:r>
              <w:rPr>
                <w:szCs w:val="20"/>
              </w:rPr>
              <w:t>1/RH:P1* (</w:t>
            </w:r>
            <w:r>
              <w:rPr>
                <w:szCs w:val="20"/>
                <w:lang w:val="en-US" w:eastAsia="de-DE"/>
              </w:rPr>
              <w:t xml:space="preserve">weak D / </w:t>
            </w:r>
            <w:proofErr w:type="spellStart"/>
            <w:r>
              <w:rPr>
                <w:szCs w:val="20"/>
                <w:lang w:val="en-US" w:eastAsia="de-DE"/>
              </w:rPr>
              <w:t>RhD</w:t>
            </w:r>
            <w:proofErr w:type="spellEnd"/>
            <w:r>
              <w:rPr>
                <w:szCs w:val="20"/>
                <w:lang w:val="en-US" w:eastAsia="de-DE"/>
              </w:rPr>
              <w:t xml:space="preserve"> partial)</w:t>
            </w:r>
          </w:p>
        </w:tc>
      </w:tr>
      <w:tr w:rsidR="00437ED4" w14:paraId="40B591E8" w14:textId="77777777">
        <w:trPr>
          <w:cantSplit/>
          <w:trHeight w:val="350"/>
        </w:trPr>
        <w:tc>
          <w:tcPr>
            <w:tcW w:w="1701" w:type="dxa"/>
            <w:tcBorders>
              <w:top w:val="single" w:sz="6" w:space="0" w:color="auto"/>
              <w:left w:val="single" w:sz="6" w:space="0" w:color="auto"/>
              <w:bottom w:val="single" w:sz="6" w:space="0" w:color="auto"/>
              <w:right w:val="single" w:sz="6" w:space="0" w:color="auto"/>
            </w:tcBorders>
          </w:tcPr>
          <w:p w14:paraId="0E48D65A" w14:textId="77777777" w:rsidR="00437ED4" w:rsidRDefault="004600C9">
            <w:pPr>
              <w:rPr>
                <w:szCs w:val="20"/>
              </w:rPr>
            </w:pPr>
            <w:r>
              <w:rPr>
                <w:szCs w:val="20"/>
              </w:rPr>
              <w:t>XX**</w:t>
            </w:r>
          </w:p>
        </w:tc>
        <w:tc>
          <w:tcPr>
            <w:tcW w:w="1843" w:type="dxa"/>
            <w:tcBorders>
              <w:top w:val="single" w:sz="6" w:space="0" w:color="auto"/>
              <w:left w:val="single" w:sz="6" w:space="0" w:color="auto"/>
              <w:bottom w:val="single" w:sz="6" w:space="0" w:color="auto"/>
              <w:right w:val="single" w:sz="6" w:space="0" w:color="auto"/>
            </w:tcBorders>
          </w:tcPr>
          <w:p w14:paraId="1B53E808" w14:textId="77777777" w:rsidR="00437ED4" w:rsidRDefault="004600C9">
            <w:pPr>
              <w:rPr>
                <w:szCs w:val="20"/>
              </w:rPr>
            </w:pPr>
            <w:r>
              <w:rPr>
                <w:szCs w:val="20"/>
              </w:rPr>
              <w:t>XX**</w:t>
            </w:r>
          </w:p>
        </w:tc>
        <w:tc>
          <w:tcPr>
            <w:tcW w:w="1935" w:type="dxa"/>
            <w:tcBorders>
              <w:top w:val="single" w:sz="6" w:space="0" w:color="auto"/>
              <w:left w:val="single" w:sz="6" w:space="0" w:color="auto"/>
              <w:bottom w:val="single" w:sz="6" w:space="0" w:color="auto"/>
              <w:right w:val="single" w:sz="6" w:space="0" w:color="auto"/>
            </w:tcBorders>
          </w:tcPr>
          <w:p w14:paraId="7CF92A42" w14:textId="77777777" w:rsidR="00437ED4" w:rsidRDefault="004600C9">
            <w:pPr>
              <w:rPr>
                <w:szCs w:val="20"/>
              </w:rPr>
            </w:pPr>
            <w:r>
              <w:rPr>
                <w:szCs w:val="20"/>
              </w:rPr>
              <w:t>negative</w:t>
            </w:r>
          </w:p>
        </w:tc>
        <w:tc>
          <w:tcPr>
            <w:tcW w:w="2742" w:type="dxa"/>
            <w:tcBorders>
              <w:top w:val="single" w:sz="6" w:space="0" w:color="auto"/>
              <w:left w:val="single" w:sz="6" w:space="0" w:color="auto"/>
              <w:bottom w:val="single" w:sz="6" w:space="0" w:color="auto"/>
              <w:right w:val="single" w:sz="6" w:space="0" w:color="auto"/>
            </w:tcBorders>
          </w:tcPr>
          <w:p w14:paraId="7DD71E62" w14:textId="7C1185D5" w:rsidR="00437ED4" w:rsidRDefault="004600C9">
            <w:pPr>
              <w:rPr>
                <w:szCs w:val="20"/>
              </w:rPr>
            </w:pPr>
            <w:proofErr w:type="gramStart"/>
            <w:r>
              <w:rPr>
                <w:szCs w:val="20"/>
              </w:rPr>
              <w:t>RH:W</w:t>
            </w:r>
            <w:proofErr w:type="gramEnd"/>
            <w:r>
              <w:rPr>
                <w:szCs w:val="20"/>
              </w:rPr>
              <w:t xml:space="preserve">1/RH:P1* </w:t>
            </w:r>
          </w:p>
        </w:tc>
      </w:tr>
      <w:tr w:rsidR="00437ED4" w14:paraId="115A2CF4"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10AB5850" w14:textId="77777777" w:rsidR="00437ED4" w:rsidRDefault="004600C9">
            <w:pPr>
              <w:rPr>
                <w:szCs w:val="20"/>
              </w:rPr>
            </w:pPr>
            <w:r>
              <w:rPr>
                <w:szCs w:val="20"/>
              </w:rPr>
              <w:t>neg./pos.</w:t>
            </w:r>
          </w:p>
        </w:tc>
        <w:tc>
          <w:tcPr>
            <w:tcW w:w="1843" w:type="dxa"/>
            <w:tcBorders>
              <w:top w:val="single" w:sz="6" w:space="0" w:color="auto"/>
              <w:left w:val="single" w:sz="6" w:space="0" w:color="auto"/>
              <w:bottom w:val="single" w:sz="6" w:space="0" w:color="auto"/>
              <w:right w:val="single" w:sz="6" w:space="0" w:color="auto"/>
            </w:tcBorders>
          </w:tcPr>
          <w:p w14:paraId="18679F2D" w14:textId="77777777" w:rsidR="00437ED4" w:rsidRDefault="004600C9">
            <w:pPr>
              <w:rPr>
                <w:szCs w:val="20"/>
              </w:rPr>
            </w:pPr>
            <w:r>
              <w:rPr>
                <w:szCs w:val="20"/>
              </w:rPr>
              <w:t>neg./pos.</w:t>
            </w:r>
          </w:p>
        </w:tc>
        <w:tc>
          <w:tcPr>
            <w:tcW w:w="1935" w:type="dxa"/>
            <w:tcBorders>
              <w:top w:val="single" w:sz="6" w:space="0" w:color="auto"/>
              <w:left w:val="single" w:sz="6" w:space="0" w:color="auto"/>
              <w:bottom w:val="single" w:sz="6" w:space="0" w:color="auto"/>
              <w:right w:val="single" w:sz="6" w:space="0" w:color="auto"/>
            </w:tcBorders>
          </w:tcPr>
          <w:p w14:paraId="5A5237F8" w14:textId="77777777" w:rsidR="00437ED4" w:rsidRDefault="004600C9">
            <w:pPr>
              <w:rPr>
                <w:szCs w:val="20"/>
              </w:rPr>
            </w:pPr>
            <w:r>
              <w:rPr>
                <w:szCs w:val="20"/>
              </w:rPr>
              <w:t>positive</w:t>
            </w:r>
          </w:p>
        </w:tc>
        <w:tc>
          <w:tcPr>
            <w:tcW w:w="2742" w:type="dxa"/>
            <w:tcBorders>
              <w:top w:val="single" w:sz="6" w:space="0" w:color="auto"/>
              <w:left w:val="single" w:sz="6" w:space="0" w:color="auto"/>
              <w:bottom w:val="single" w:sz="6" w:space="0" w:color="auto"/>
              <w:right w:val="single" w:sz="6" w:space="0" w:color="auto"/>
            </w:tcBorders>
          </w:tcPr>
          <w:p w14:paraId="1F3A0EE5" w14:textId="77777777" w:rsidR="00437ED4" w:rsidRDefault="004600C9">
            <w:pPr>
              <w:rPr>
                <w:szCs w:val="20"/>
              </w:rPr>
            </w:pPr>
            <w:r>
              <w:rPr>
                <w:szCs w:val="20"/>
              </w:rPr>
              <w:t>not determinable, investigate</w:t>
            </w:r>
          </w:p>
        </w:tc>
      </w:tr>
    </w:tbl>
    <w:p w14:paraId="4B7B443D" w14:textId="3F127023" w:rsidR="00437ED4" w:rsidRDefault="004600C9">
      <w:pPr>
        <w:pStyle w:val="Tabelle"/>
        <w:tabs>
          <w:tab w:val="left" w:pos="1134"/>
        </w:tabs>
        <w:spacing w:before="120"/>
      </w:pPr>
      <w:r>
        <w:t>*</w:t>
      </w:r>
      <w:r>
        <w:tab/>
        <w:t xml:space="preserve">Transfusion recommendations and during pregnancy: see § 7.1 and 8.1.2. Around 80% </w:t>
      </w:r>
      <w:r>
        <w:tab/>
        <w:t xml:space="preserve">of </w:t>
      </w:r>
      <w:proofErr w:type="gramStart"/>
      <w:r>
        <w:t>RH:W</w:t>
      </w:r>
      <w:proofErr w:type="gramEnd"/>
      <w:r>
        <w:t xml:space="preserve">1 (weak D) cases are </w:t>
      </w:r>
      <w:r>
        <w:rPr>
          <w:i/>
        </w:rPr>
        <w:t xml:space="preserve">RHD*01W.1, RHD*01W.2 </w:t>
      </w:r>
      <w:r>
        <w:rPr>
          <w:i/>
        </w:rPr>
        <w:tab/>
      </w:r>
      <w:r>
        <w:t>or</w:t>
      </w:r>
      <w:r>
        <w:rPr>
          <w:i/>
        </w:rPr>
        <w:t xml:space="preserve"> RHD*01W.3 </w:t>
      </w:r>
    </w:p>
    <w:p w14:paraId="52F5A975" w14:textId="77777777" w:rsidR="00437ED4" w:rsidRDefault="004600C9">
      <w:pPr>
        <w:pStyle w:val="Tabelle"/>
        <w:tabs>
          <w:tab w:val="left" w:pos="1134"/>
        </w:tabs>
      </w:pPr>
      <w:r>
        <w:t>**</w:t>
      </w:r>
      <w:r>
        <w:tab/>
        <w:t>discrepant results between the two antisera used</w:t>
      </w:r>
    </w:p>
    <w:p w14:paraId="3572CA6A" w14:textId="4164D465" w:rsidR="00437ED4" w:rsidRDefault="004600C9">
      <w:pPr>
        <w:pStyle w:val="berschrift3"/>
        <w:rPr>
          <w:lang w:val="de-CH"/>
        </w:rPr>
      </w:pPr>
      <w:bookmarkStart w:id="96" w:name="_Toc74204203"/>
      <w:bookmarkStart w:id="97" w:name="_Toc87000264"/>
      <w:bookmarkStart w:id="98" w:name="_Toc161749368"/>
      <w:r>
        <w:rPr>
          <w:lang w:val="de-CH"/>
        </w:rPr>
        <w:t xml:space="preserve">AB/RH1 </w:t>
      </w:r>
      <w:proofErr w:type="spellStart"/>
      <w:r>
        <w:rPr>
          <w:lang w:val="de-CH"/>
        </w:rPr>
        <w:t>antigen</w:t>
      </w:r>
      <w:proofErr w:type="spellEnd"/>
      <w:r>
        <w:rPr>
          <w:lang w:val="de-CH"/>
        </w:rPr>
        <w:t xml:space="preserve"> check</w:t>
      </w:r>
      <w:bookmarkEnd w:id="96"/>
      <w:bookmarkEnd w:id="97"/>
      <w:bookmarkEnd w:id="98"/>
    </w:p>
    <w:p w14:paraId="0FCC2757" w14:textId="29C52CFB" w:rsidR="00437ED4" w:rsidRDefault="004600C9">
      <w:r>
        <w:t xml:space="preserve">In order to check the AB/RH1 antigens it is sufficient to determine them using an anti-A, anti-B and anti-RH1 test serum. </w:t>
      </w:r>
    </w:p>
    <w:p w14:paraId="260DFE7D" w14:textId="0C5B69A9" w:rsidR="00437ED4" w:rsidRDefault="004600C9">
      <w:pPr>
        <w:pStyle w:val="berschrift3"/>
      </w:pPr>
      <w:bookmarkStart w:id="99" w:name="_Toc74204204"/>
      <w:bookmarkStart w:id="100" w:name="_Toc87000265"/>
      <w:bookmarkStart w:id="101" w:name="_Toc161749369"/>
      <w:r>
        <w:t>Result and interpretation of the AB/RH1 antigen check</w:t>
      </w:r>
      <w:bookmarkEnd w:id="99"/>
      <w:bookmarkEnd w:id="100"/>
      <w:bookmarkEnd w:id="101"/>
    </w:p>
    <w:p w14:paraId="01E8B8A3" w14:textId="77777777" w:rsidR="00437ED4" w:rsidRDefault="004600C9">
      <w:pPr>
        <w:pStyle w:val="AufzhlungPunkt"/>
      </w:pPr>
      <w:r>
        <w:t>The results must be consistent with the documented full blood group determination.</w:t>
      </w:r>
    </w:p>
    <w:p w14:paraId="57FFF3AB" w14:textId="44D4DB4B" w:rsidR="00437ED4" w:rsidRDefault="004600C9">
      <w:pPr>
        <w:pStyle w:val="AufzhlungPunkt"/>
      </w:pPr>
      <w:r>
        <w:t>If the results of the AB/RH1 antigen check are discrepant or questionable, a full blood group determination of AB and RH1 must be done with a new blood sample.</w:t>
      </w:r>
    </w:p>
    <w:p w14:paraId="1133D8A5" w14:textId="77777777" w:rsidR="00437ED4" w:rsidRDefault="004600C9">
      <w:r>
        <w:rPr>
          <w:b/>
          <w:bCs/>
        </w:rPr>
        <w:t>Important note:</w:t>
      </w:r>
      <w:r>
        <w:t xml:space="preserve"> All possible errors must be taken into consideration, especially previous or current mix-ups of tubes and/or patients. In such cases several patients may be affected at the same time, and the investigations must be performed as a matter of urgency and the issue of further blood products that may potentially be involved must be postponed.</w:t>
      </w:r>
    </w:p>
    <w:p w14:paraId="0D0ADD2E" w14:textId="19C1E5EB" w:rsidR="00437ED4" w:rsidRDefault="004600C9">
      <w:pPr>
        <w:pStyle w:val="AufzhlungPunkt"/>
      </w:pPr>
      <w:r>
        <w:t xml:space="preserve">If the patient is known to be </w:t>
      </w:r>
      <w:proofErr w:type="gramStart"/>
      <w:r>
        <w:t>RH:W</w:t>
      </w:r>
      <w:proofErr w:type="gramEnd"/>
      <w:r>
        <w:t xml:space="preserve">1 (weak D) (investigated), a serologically negative result in the tube test is not a contradiction. If RH1 negative status was documented in the past (before 2012; non-differentiated </w:t>
      </w:r>
      <w:proofErr w:type="gramStart"/>
      <w:r>
        <w:t>RH:W</w:t>
      </w:r>
      <w:proofErr w:type="gramEnd"/>
      <w:r>
        <w:t>1/RH:P1 [weak D / partial D]), a positive RH1 result does not represent a deviating result.</w:t>
      </w:r>
    </w:p>
    <w:p w14:paraId="74D3D9C4" w14:textId="3E9E3A58" w:rsidR="00437ED4" w:rsidRDefault="004600C9">
      <w:pPr>
        <w:pStyle w:val="berschrift2"/>
      </w:pPr>
      <w:bookmarkStart w:id="102" w:name="_Toc70341181"/>
      <w:bookmarkStart w:id="103" w:name="_Toc70341364"/>
      <w:bookmarkStart w:id="104" w:name="_Toc70341548"/>
      <w:bookmarkStart w:id="105" w:name="_Toc73021470"/>
      <w:bookmarkStart w:id="106" w:name="_Toc73021650"/>
      <w:bookmarkStart w:id="107" w:name="_Toc73022015"/>
      <w:bookmarkStart w:id="108" w:name="_Toc73022186"/>
      <w:bookmarkStart w:id="109" w:name="_Toc74204205"/>
      <w:bookmarkStart w:id="110" w:name="_Toc87000266"/>
      <w:bookmarkStart w:id="111" w:name="_Toc161749370"/>
      <w:bookmarkEnd w:id="102"/>
      <w:bookmarkEnd w:id="103"/>
      <w:bookmarkEnd w:id="104"/>
      <w:bookmarkEnd w:id="105"/>
      <w:bookmarkEnd w:id="106"/>
      <w:bookmarkEnd w:id="107"/>
      <w:bookmarkEnd w:id="108"/>
      <w:r>
        <w:t>RH/KEL1 and extended phenotype</w:t>
      </w:r>
      <w:bookmarkEnd w:id="109"/>
      <w:bookmarkEnd w:id="110"/>
      <w:bookmarkEnd w:id="111"/>
    </w:p>
    <w:p w14:paraId="7E562CE9" w14:textId="51A44F0B" w:rsidR="00437ED4" w:rsidRDefault="004600C9">
      <w:pPr>
        <w:pStyle w:val="1111Titel"/>
      </w:pPr>
      <w:bookmarkStart w:id="112" w:name="_Toc74204206"/>
      <w:bookmarkStart w:id="113" w:name="_Toc161749371"/>
      <w:r>
        <w:t>Determination of RH/KEL1 and extended phenotype</w:t>
      </w:r>
      <w:bookmarkEnd w:id="112"/>
      <w:bookmarkEnd w:id="113"/>
    </w:p>
    <w:p w14:paraId="4B05D876" w14:textId="0ADE28B0" w:rsidR="00437ED4" w:rsidRDefault="004600C9">
      <w:pPr>
        <w:pStyle w:val="1Titel"/>
        <w:numPr>
          <w:ilvl w:val="0"/>
          <w:numId w:val="6"/>
        </w:numPr>
      </w:pPr>
      <w:r>
        <w:t>Determination of the RH/KEL1 phenotype comprises the antigens RH2 (C), RH3 (E), RH4 (c), RH5 (e) and KEL1 (K).</w:t>
      </w:r>
    </w:p>
    <w:p w14:paraId="3A4DFD69" w14:textId="07CBA2AF" w:rsidR="00437ED4" w:rsidRDefault="004600C9">
      <w:pPr>
        <w:pStyle w:val="1Titel"/>
        <w:numPr>
          <w:ilvl w:val="0"/>
          <w:numId w:val="6"/>
        </w:numPr>
      </w:pPr>
      <w:r>
        <w:lastRenderedPageBreak/>
        <w:t>The extended phenotype comprises at least the following blood group antigens: JK1 (</w:t>
      </w:r>
      <w:proofErr w:type="spellStart"/>
      <w:r>
        <w:t>Jk</w:t>
      </w:r>
      <w:r>
        <w:rPr>
          <w:vertAlign w:val="superscript"/>
        </w:rPr>
        <w:t>a</w:t>
      </w:r>
      <w:proofErr w:type="spellEnd"/>
      <w:r>
        <w:t>), JK2 (</w:t>
      </w:r>
      <w:proofErr w:type="spellStart"/>
      <w:r>
        <w:t>JK</w:t>
      </w:r>
      <w:r>
        <w:rPr>
          <w:vertAlign w:val="superscript"/>
        </w:rPr>
        <w:t>b</w:t>
      </w:r>
      <w:proofErr w:type="spellEnd"/>
      <w:r>
        <w:t>), FY1 (</w:t>
      </w:r>
      <w:proofErr w:type="spellStart"/>
      <w:r>
        <w:t>Fy</w:t>
      </w:r>
      <w:r>
        <w:rPr>
          <w:vertAlign w:val="superscript"/>
        </w:rPr>
        <w:t>a</w:t>
      </w:r>
      <w:proofErr w:type="spellEnd"/>
      <w:r>
        <w:t>), FY2 (</w:t>
      </w:r>
      <w:proofErr w:type="spellStart"/>
      <w:r>
        <w:t>Fy</w:t>
      </w:r>
      <w:r>
        <w:rPr>
          <w:vertAlign w:val="superscript"/>
        </w:rPr>
        <w:t>b</w:t>
      </w:r>
      <w:proofErr w:type="spellEnd"/>
      <w:r>
        <w:t>), MNS3 (S) and MNS4 (s).</w:t>
      </w:r>
    </w:p>
    <w:p w14:paraId="5CFF771D" w14:textId="77777777" w:rsidR="00437ED4" w:rsidRDefault="004600C9">
      <w:r>
        <w:t>The minimum requirement is determination using the corresponding test sera and one method.</w:t>
      </w:r>
    </w:p>
    <w:p w14:paraId="4F8988CC" w14:textId="2A2CD6A3" w:rsidR="00437ED4" w:rsidRDefault="004600C9">
      <w:pPr>
        <w:pStyle w:val="1111Titel"/>
      </w:pPr>
      <w:bookmarkStart w:id="114" w:name="_Toc70341184"/>
      <w:bookmarkStart w:id="115" w:name="_Toc70341367"/>
      <w:bookmarkStart w:id="116" w:name="_Toc70341551"/>
      <w:bookmarkStart w:id="117" w:name="_Toc73021473"/>
      <w:bookmarkStart w:id="118" w:name="_Toc73021653"/>
      <w:bookmarkStart w:id="119" w:name="_Toc73022018"/>
      <w:bookmarkStart w:id="120" w:name="_Toc73022189"/>
      <w:bookmarkStart w:id="121" w:name="_Toc74204207"/>
      <w:bookmarkStart w:id="122" w:name="_Toc87000267"/>
      <w:bookmarkStart w:id="123" w:name="_Toc161749372"/>
      <w:bookmarkEnd w:id="114"/>
      <w:bookmarkEnd w:id="115"/>
      <w:bookmarkEnd w:id="116"/>
      <w:bookmarkEnd w:id="117"/>
      <w:bookmarkEnd w:id="118"/>
      <w:bookmarkEnd w:id="119"/>
      <w:bookmarkEnd w:id="120"/>
      <w:r>
        <w:t>Result and interpretation of the RH/KEL1 phenotype and other blood group antigens</w:t>
      </w:r>
      <w:bookmarkEnd w:id="121"/>
      <w:bookmarkEnd w:id="122"/>
      <w:bookmarkEnd w:id="123"/>
    </w:p>
    <w:p w14:paraId="6A51DE36" w14:textId="77777777" w:rsidR="00437ED4" w:rsidRDefault="004600C9">
      <w:pPr>
        <w:pStyle w:val="AufzhlungPunkt"/>
      </w:pPr>
      <w:r>
        <w:t>The results must be clearly positive or negative.</w:t>
      </w:r>
    </w:p>
    <w:p w14:paraId="61C6B13B" w14:textId="77777777" w:rsidR="00437ED4" w:rsidRDefault="004600C9">
      <w:pPr>
        <w:pStyle w:val="AufzhlungPunkt"/>
      </w:pPr>
      <w:r>
        <w:t>If deviating or questionable results are obtained, the blood group antigens must not be interpreted. Further investigations must be performed (see § 11).</w:t>
      </w:r>
    </w:p>
    <w:p w14:paraId="1E8A08B1" w14:textId="77777777" w:rsidR="00437ED4" w:rsidRDefault="004600C9">
      <w:pPr>
        <w:pStyle w:val="AufzhlungPunkt"/>
      </w:pPr>
      <w:r>
        <w:t>Molecular genetic determination of the major blood group antigens should be considered for patients who have received a transfusion in the last four months (see § 11).</w:t>
      </w:r>
    </w:p>
    <w:p w14:paraId="307C2320" w14:textId="77777777" w:rsidR="00437ED4" w:rsidRDefault="004600C9">
      <w:pPr>
        <w:pStyle w:val="berschrift2"/>
      </w:pPr>
      <w:bookmarkStart w:id="124" w:name="_Toc74204208"/>
      <w:bookmarkStart w:id="125" w:name="_Toc87000268"/>
      <w:bookmarkStart w:id="126" w:name="_Toc161749373"/>
      <w:r>
        <w:t>Antibody screen and antibody identification</w:t>
      </w:r>
      <w:bookmarkEnd w:id="124"/>
      <w:bookmarkEnd w:id="125"/>
      <w:bookmarkEnd w:id="126"/>
    </w:p>
    <w:p w14:paraId="255C5EA4" w14:textId="77777777" w:rsidR="00437ED4" w:rsidRDefault="004600C9">
      <w:pPr>
        <w:pStyle w:val="berschrift3"/>
      </w:pPr>
      <w:bookmarkStart w:id="127" w:name="_Toc74204209"/>
      <w:bookmarkStart w:id="128" w:name="_Toc87000269"/>
      <w:bookmarkStart w:id="129" w:name="_Toc161749374"/>
      <w:r>
        <w:t>General</w:t>
      </w:r>
      <w:bookmarkEnd w:id="127"/>
      <w:bookmarkEnd w:id="128"/>
      <w:bookmarkEnd w:id="129"/>
      <w:r>
        <w:t xml:space="preserve"> </w:t>
      </w:r>
    </w:p>
    <w:p w14:paraId="63A76F26" w14:textId="77777777" w:rsidR="00437ED4" w:rsidRDefault="004600C9">
      <w:pPr>
        <w:pStyle w:val="AufzhlungPunkt"/>
      </w:pPr>
      <w:r>
        <w:t>Possible erythrocyte alloantibodies (or autoantibodies) that are present are identified in serum/plasma or eluate by means of ABS.</w:t>
      </w:r>
    </w:p>
    <w:p w14:paraId="29600023" w14:textId="77777777" w:rsidR="00437ED4" w:rsidRDefault="004600C9">
      <w:pPr>
        <w:pStyle w:val="AufzhlungPunkt"/>
      </w:pPr>
      <w:r>
        <w:t>If the ABS is positive, identification of the erythrocyte alloantibodies (or autoantibodies) is performed.</w:t>
      </w:r>
    </w:p>
    <w:p w14:paraId="62F217CE" w14:textId="77777777" w:rsidR="00437ED4" w:rsidRDefault="004600C9">
      <w:pPr>
        <w:pStyle w:val="AufzhlungPunkt"/>
      </w:pPr>
      <w:r>
        <w:t>The investigation of erythrocyte alloantibodies must at least capture warm reacting alloantibodies of IgG type.</w:t>
      </w:r>
    </w:p>
    <w:p w14:paraId="7C88128C" w14:textId="77777777" w:rsidR="00437ED4" w:rsidRDefault="004600C9">
      <w:pPr>
        <w:pStyle w:val="berschrift3"/>
      </w:pPr>
      <w:bookmarkStart w:id="130" w:name="_Toc74204210"/>
      <w:bookmarkStart w:id="131" w:name="_Toc87000270"/>
      <w:bookmarkStart w:id="132" w:name="_Toc161749375"/>
      <w:r>
        <w:t>Methods for the antibody screen and identification</w:t>
      </w:r>
      <w:bookmarkEnd w:id="130"/>
      <w:bookmarkEnd w:id="131"/>
      <w:bookmarkEnd w:id="132"/>
    </w:p>
    <w:p w14:paraId="0B3C8777" w14:textId="77777777" w:rsidR="00437ED4" w:rsidRDefault="004600C9">
      <w:pPr>
        <w:pStyle w:val="AufzhlungPunkt"/>
      </w:pPr>
      <w:r>
        <w:t>The selected method must be equivalent to the tube method in the two-stage IAT with monovalent or polyvalent anti-human globulin serum.</w:t>
      </w:r>
    </w:p>
    <w:p w14:paraId="2C25846C" w14:textId="77777777" w:rsidR="00437ED4" w:rsidRDefault="004600C9">
      <w:pPr>
        <w:pStyle w:val="AufzhlungPunkt"/>
      </w:pPr>
      <w:r>
        <w:t>The patient’s serum/plasma or eluate is tested using test cells of group O with known antigen profiles at 37°C (see also § 3.1.3).</w:t>
      </w:r>
    </w:p>
    <w:p w14:paraId="3655F2CF" w14:textId="6ED848BA" w:rsidR="00437ED4" w:rsidRDefault="004600C9">
      <w:pPr>
        <w:pStyle w:val="AufzhlungPunkt"/>
      </w:pPr>
      <w:r>
        <w:t xml:space="preserve">Sensitivity and specificity </w:t>
      </w:r>
      <w:r w:rsidR="00C61446" w:rsidRPr="00C61446">
        <w:t xml:space="preserve">are checked by preparing a weak anti-RH1 (concentration of ≤20 ng anti-RH1 / ml (0.1 </w:t>
      </w:r>
      <w:proofErr w:type="spellStart"/>
      <w:r w:rsidR="00C61446" w:rsidRPr="00C61446">
        <w:t>lU</w:t>
      </w:r>
      <w:proofErr w:type="spellEnd"/>
      <w:r w:rsidR="00C61446" w:rsidRPr="00C61446">
        <w:t>/ml)</w:t>
      </w:r>
      <w:r w:rsidR="0011431E">
        <w:t xml:space="preserve"> </w:t>
      </w:r>
      <w:r w:rsidR="0011431E">
        <w:fldChar w:fldCharType="begin"/>
      </w:r>
      <w:r w:rsidR="0011431E">
        <w:instrText xml:space="preserve"> ADDIN ZOTERO_ITEM CSL_CITATION {"citationID":"wNQq60Hx","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11431E">
        <w:fldChar w:fldCharType="separate"/>
      </w:r>
      <w:r w:rsidR="0011431E" w:rsidRPr="0011431E">
        <w:t>[10]</w:t>
      </w:r>
      <w:r w:rsidR="0011431E">
        <w:fldChar w:fldCharType="end"/>
      </w:r>
      <w:r w:rsidR="00C61446" w:rsidRPr="00C61446">
        <w:t>.</w:t>
      </w:r>
    </w:p>
    <w:p w14:paraId="1A50C54B" w14:textId="77777777" w:rsidR="00437ED4" w:rsidRDefault="004600C9">
      <w:pPr>
        <w:pStyle w:val="AufzhlungPunkt"/>
      </w:pPr>
      <w:r>
        <w:t xml:space="preserve">Additional methods, </w:t>
      </w:r>
      <w:proofErr w:type="gramStart"/>
      <w:r>
        <w:t>e.g.</w:t>
      </w:r>
      <w:proofErr w:type="gramEnd"/>
      <w:r>
        <w:t xml:space="preserve"> enzyme testing, are not mandatory.</w:t>
      </w:r>
    </w:p>
    <w:p w14:paraId="27AD9CC6" w14:textId="278C6E5F" w:rsidR="00437ED4" w:rsidRDefault="004600C9">
      <w:pPr>
        <w:pStyle w:val="AufzhlungPunkt"/>
      </w:pPr>
      <w:r>
        <w:t>It is advisable for the laboratory that investigates the alloantibodies to perform at least an AB/RH1 check using the same sample tube.</w:t>
      </w:r>
    </w:p>
    <w:p w14:paraId="4A641931" w14:textId="77777777" w:rsidR="00437ED4" w:rsidRDefault="004600C9">
      <w:pPr>
        <w:pStyle w:val="berschrift3"/>
      </w:pPr>
      <w:bookmarkStart w:id="133" w:name="_Toc74204211"/>
      <w:bookmarkStart w:id="134" w:name="_Toc87000271"/>
      <w:bookmarkStart w:id="135" w:name="_Toc161749376"/>
      <w:r>
        <w:t>Result of the antibody screen</w:t>
      </w:r>
      <w:bookmarkEnd w:id="133"/>
      <w:bookmarkEnd w:id="134"/>
      <w:bookmarkEnd w:id="135"/>
    </w:p>
    <w:p w14:paraId="7D274EA7" w14:textId="77777777" w:rsidR="00437ED4" w:rsidRDefault="004600C9">
      <w:pPr>
        <w:pStyle w:val="AufzhlungPunkt"/>
      </w:pPr>
      <w:r>
        <w:t>If the ABS is negative, no further investigations are required.</w:t>
      </w:r>
    </w:p>
    <w:p w14:paraId="68016569" w14:textId="77777777" w:rsidR="00437ED4" w:rsidRDefault="004600C9">
      <w:pPr>
        <w:pStyle w:val="AufzhlungPunkt"/>
      </w:pPr>
      <w:r>
        <w:t>If the ABS is positive, the reason for the positive result must be investigated (alloantibodies, autoantibodies, anti-CD38, LISS, etc.).</w:t>
      </w:r>
    </w:p>
    <w:p w14:paraId="189C5A05" w14:textId="77777777" w:rsidR="00437ED4" w:rsidRDefault="004600C9">
      <w:pPr>
        <w:pStyle w:val="berschrift3"/>
      </w:pPr>
      <w:bookmarkStart w:id="136" w:name="_Toc74204212"/>
      <w:bookmarkStart w:id="137" w:name="_Toc87000272"/>
      <w:bookmarkStart w:id="138" w:name="_Toc161749377"/>
      <w:r>
        <w:t>Antibody identification</w:t>
      </w:r>
      <w:bookmarkEnd w:id="136"/>
      <w:bookmarkEnd w:id="137"/>
      <w:bookmarkEnd w:id="138"/>
    </w:p>
    <w:p w14:paraId="4136225F" w14:textId="77777777" w:rsidR="00437ED4" w:rsidRDefault="004600C9">
      <w:pPr>
        <w:pStyle w:val="AufzhlungPunkt"/>
      </w:pPr>
      <w:r>
        <w:t>If possible, alloantibodies should be confirmed with at least two, preferably three antigen-positive and three antigen-negative test cells.</w:t>
      </w:r>
    </w:p>
    <w:p w14:paraId="54D164F6" w14:textId="77777777" w:rsidR="00437ED4" w:rsidRDefault="004600C9">
      <w:pPr>
        <w:pStyle w:val="AufzhlungPunkt"/>
      </w:pPr>
      <w:r>
        <w:t>If possible, an identified alloantibody (caution: previous transfusions) should be rendered plausible by the absence of the corresponding antigen on the patient’s RBC.</w:t>
      </w:r>
    </w:p>
    <w:p w14:paraId="001B1207" w14:textId="3334DA7C" w:rsidR="00437ED4" w:rsidRDefault="004600C9">
      <w:pPr>
        <w:pStyle w:val="AufzhlungPunkt"/>
      </w:pPr>
      <w:r>
        <w:t>Identified alloantibodies must be taken into account according to their relevance for transfusion medicine (see § 8.1.3.2)</w:t>
      </w:r>
      <w:r w:rsidR="0011431E">
        <w:t xml:space="preserve"> </w:t>
      </w:r>
      <w:r w:rsidR="0011431E">
        <w:fldChar w:fldCharType="begin"/>
      </w:r>
      <w:r w:rsidR="0011431E">
        <w:instrText xml:space="preserve"> ADDIN ZOTERO_ITEM CSL_CITATION {"citationID":"79M5rjPS","properties":{"formattedCitation":"[12]","plainCitation":"[12]","noteIndex":0},"citationItems":[{"id":2509,"uris":["http://zotero.org/groups/969572/items/LJRCHVBI"],"uri":["http://zotero.org/groups/969572/items/LJRCHVBI"],"itemData":{"id":2509,"type":"article-journal","container-title":"Vox sanguinis","title":"Pre-transfusion testing","author":[{"family":"White J","given":""}],"issued":{"date-parts":[["2009"]]}}}],"schema":"https://github.com/citation-style-language/schema/raw/master/csl-citation.json"} </w:instrText>
      </w:r>
      <w:r w:rsidR="0011431E">
        <w:fldChar w:fldCharType="separate"/>
      </w:r>
      <w:r w:rsidR="0011431E" w:rsidRPr="0011431E">
        <w:t>[12]</w:t>
      </w:r>
      <w:r w:rsidR="0011431E">
        <w:fldChar w:fldCharType="end"/>
      </w:r>
      <w:r>
        <w:t>.</w:t>
      </w:r>
    </w:p>
    <w:p w14:paraId="298F5629" w14:textId="0445E964" w:rsidR="00437ED4" w:rsidRDefault="004600C9">
      <w:pPr>
        <w:pStyle w:val="AufzhlungPunkt"/>
      </w:pPr>
      <w:r>
        <w:t>See § 5.5. 1 (compatibility testing) and § 8.1.3.2 (minimum requirements for the selection of RBC if antibodies are present) for known but no longer detectable antibodies.</w:t>
      </w:r>
      <w:r w:rsidR="00C61446">
        <w:t xml:space="preserve"> </w:t>
      </w:r>
      <w:r w:rsidR="00C61446" w:rsidRPr="00C61446">
        <w:t xml:space="preserve">Antibodies that </w:t>
      </w:r>
      <w:r w:rsidR="00C61446" w:rsidRPr="00C61446">
        <w:lastRenderedPageBreak/>
        <w:t>are not relevant for transfusion, such as anti-</w:t>
      </w:r>
      <w:proofErr w:type="spellStart"/>
      <w:r w:rsidR="00C61446" w:rsidRPr="00C61446">
        <w:t>Bg</w:t>
      </w:r>
      <w:proofErr w:type="spellEnd"/>
      <w:r w:rsidR="00C61446" w:rsidRPr="00C61446">
        <w:t>, do not have to be actively confirmed or excluded (for pregnancies, see § 7.1.6).</w:t>
      </w:r>
    </w:p>
    <w:p w14:paraId="7AE91E89" w14:textId="632C204A" w:rsidR="00437ED4" w:rsidRDefault="004600C9">
      <w:pPr>
        <w:pStyle w:val="AufzhlungPunkt"/>
      </w:pPr>
      <w:r>
        <w:t>Alloantibodies with the specificities anti-A1, -H1 (H), -H1(I1) (H[I]), -P1PK1 (P1), -LE1 (Le</w:t>
      </w:r>
      <w:r>
        <w:rPr>
          <w:vertAlign w:val="superscript"/>
        </w:rPr>
        <w:t>a</w:t>
      </w:r>
      <w:r>
        <w:t>), -LE2 (</w:t>
      </w:r>
      <w:proofErr w:type="spellStart"/>
      <w:r>
        <w:t>Le</w:t>
      </w:r>
      <w:r>
        <w:rPr>
          <w:vertAlign w:val="superscript"/>
        </w:rPr>
        <w:t>b</w:t>
      </w:r>
      <w:proofErr w:type="spellEnd"/>
      <w:r>
        <w:t xml:space="preserve">), -MNS1 (M) and -MNS2 (N) are normally not relevant provided that they are only cold- or enzyme-active (negative results in the </w:t>
      </w:r>
      <w:r w:rsidR="00C61446">
        <w:t xml:space="preserve">NaCl </w:t>
      </w:r>
      <w:r w:rsidR="00B86006">
        <w:t xml:space="preserve">tube test </w:t>
      </w:r>
      <w:r w:rsidR="00C61446">
        <w:t>(</w:t>
      </w:r>
      <w:r w:rsidR="00B7140D">
        <w:t>s</w:t>
      </w:r>
      <w:r w:rsidR="00C61446">
        <w:t>alin</w:t>
      </w:r>
      <w:r w:rsidR="00B7140D">
        <w:t>e</w:t>
      </w:r>
      <w:r w:rsidR="00C61446">
        <w:t>)</w:t>
      </w:r>
      <w:r>
        <w:t xml:space="preserve"> at 37°C or if the result is negative in IAT) (see § 8.1.3.2).</w:t>
      </w:r>
    </w:p>
    <w:p w14:paraId="5C456C79" w14:textId="5172F1D3" w:rsidR="00437ED4" w:rsidRDefault="004600C9">
      <w:pPr>
        <w:pStyle w:val="AufzhlungPunkt"/>
      </w:pPr>
      <w:r>
        <w:t>The enzyme test is an additional method that is used predominantly by reference laboratories. Occasionally this may result in the identification of anti-RH3 (anti-E) or anti-RH8 (anti-</w:t>
      </w:r>
      <w:proofErr w:type="spellStart"/>
      <w:r>
        <w:t>C</w:t>
      </w:r>
      <w:r>
        <w:rPr>
          <w:vertAlign w:val="superscript"/>
        </w:rPr>
        <w:t>w</w:t>
      </w:r>
      <w:proofErr w:type="spellEnd"/>
      <w:r>
        <w:t xml:space="preserve">) “enzyme-only” antibodies. In such cases RH/KEL1-compatible </w:t>
      </w:r>
      <w:proofErr w:type="spellStart"/>
      <w:r>
        <w:t>pRBC</w:t>
      </w:r>
      <w:proofErr w:type="spellEnd"/>
      <w:r>
        <w:t xml:space="preserve"> (RH8 [</w:t>
      </w:r>
      <w:proofErr w:type="spellStart"/>
      <w:r>
        <w:t>C</w:t>
      </w:r>
      <w:r>
        <w:rPr>
          <w:vertAlign w:val="superscript"/>
        </w:rPr>
        <w:t>w</w:t>
      </w:r>
      <w:proofErr w:type="spellEnd"/>
      <w:r>
        <w:t>] not tested) can be released by T&amp;S.</w:t>
      </w:r>
    </w:p>
    <w:p w14:paraId="6E5F3DCA" w14:textId="77777777" w:rsidR="00437ED4" w:rsidRDefault="004600C9">
      <w:pPr>
        <w:pStyle w:val="AufzhlungPunkt"/>
      </w:pPr>
      <w:r>
        <w:t>In patients who have previously received a transfusion and whose results in IAT are unclear, elution may be considered even if the DAT is negative.</w:t>
      </w:r>
    </w:p>
    <w:p w14:paraId="56D2546F" w14:textId="77777777" w:rsidR="00437ED4" w:rsidRDefault="004600C9">
      <w:pPr>
        <w:pStyle w:val="AufzhlungPunkt"/>
      </w:pPr>
      <w:r>
        <w:t>For patients with free autoantibodies see § 9.5.</w:t>
      </w:r>
    </w:p>
    <w:p w14:paraId="5DFE0F72" w14:textId="77777777" w:rsidR="00437ED4" w:rsidRDefault="004600C9">
      <w:pPr>
        <w:pStyle w:val="AufzhlungPunkt"/>
      </w:pPr>
      <w:r>
        <w:t>For patients on anti-CD38 therapy see § 9.9.</w:t>
      </w:r>
    </w:p>
    <w:p w14:paraId="76A3828B" w14:textId="77777777" w:rsidR="00437ED4" w:rsidRDefault="004600C9">
      <w:pPr>
        <w:pStyle w:val="berschrift2"/>
      </w:pPr>
      <w:bookmarkStart w:id="139" w:name="_Toc70341191"/>
      <w:bookmarkStart w:id="140" w:name="_Toc70341374"/>
      <w:bookmarkStart w:id="141" w:name="_Toc70341558"/>
      <w:bookmarkStart w:id="142" w:name="_Toc74204213"/>
      <w:bookmarkStart w:id="143" w:name="_Toc87000273"/>
      <w:bookmarkStart w:id="144" w:name="_Toc161749378"/>
      <w:bookmarkEnd w:id="139"/>
      <w:bookmarkEnd w:id="140"/>
      <w:bookmarkEnd w:id="141"/>
      <w:r>
        <w:t>Direct anti-human globulin test and elution</w:t>
      </w:r>
      <w:bookmarkEnd w:id="142"/>
      <w:bookmarkEnd w:id="143"/>
      <w:bookmarkEnd w:id="144"/>
    </w:p>
    <w:p w14:paraId="79D4118B" w14:textId="77777777" w:rsidR="00437ED4" w:rsidRDefault="004600C9">
      <w:pPr>
        <w:pStyle w:val="berschrift3"/>
      </w:pPr>
      <w:bookmarkStart w:id="145" w:name="_Toc74204214"/>
      <w:bookmarkStart w:id="146" w:name="_Toc87000274"/>
      <w:bookmarkStart w:id="147" w:name="_Toc161749379"/>
      <w:r>
        <w:t>Direct anti-human globulin test</w:t>
      </w:r>
      <w:bookmarkEnd w:id="145"/>
      <w:bookmarkEnd w:id="146"/>
      <w:bookmarkEnd w:id="147"/>
    </w:p>
    <w:p w14:paraId="57B1F5DC" w14:textId="77777777" w:rsidR="00437ED4" w:rsidRDefault="004600C9">
      <w:r>
        <w:t xml:space="preserve">The DAT is used for the detection of antibodies and complement factors which have bound in vivo to the own RBC and/or transfused </w:t>
      </w:r>
      <w:proofErr w:type="spellStart"/>
      <w:r>
        <w:t>pRBC</w:t>
      </w:r>
      <w:proofErr w:type="spellEnd"/>
      <w:r>
        <w:t>. The DAT should preferably be performed using a column agglutination test.</w:t>
      </w:r>
    </w:p>
    <w:p w14:paraId="6131D635" w14:textId="77777777" w:rsidR="00437ED4" w:rsidRDefault="004600C9">
      <w:r>
        <w:t xml:space="preserve">The indications for a </w:t>
      </w:r>
      <w:proofErr w:type="spellStart"/>
      <w:r>
        <w:t>polyspecific</w:t>
      </w:r>
      <w:proofErr w:type="spellEnd"/>
      <w:r>
        <w:t xml:space="preserve"> DAT are shown in Figure 5.4.1.</w:t>
      </w:r>
      <w:bookmarkStart w:id="148" w:name="_Toc70341195"/>
      <w:bookmarkStart w:id="149" w:name="_Toc70341378"/>
      <w:bookmarkStart w:id="150" w:name="_Toc70341562"/>
      <w:bookmarkStart w:id="151" w:name="_Toc73021484"/>
      <w:bookmarkStart w:id="152" w:name="_Toc73021664"/>
      <w:bookmarkStart w:id="153" w:name="_Toc70341196"/>
      <w:bookmarkStart w:id="154" w:name="_Toc70341379"/>
      <w:bookmarkStart w:id="155" w:name="_Toc70341563"/>
      <w:bookmarkStart w:id="156" w:name="_Toc73021485"/>
      <w:bookmarkStart w:id="157" w:name="_Toc73021665"/>
      <w:bookmarkStart w:id="158" w:name="_Toc70341197"/>
      <w:bookmarkStart w:id="159" w:name="_Toc70341380"/>
      <w:bookmarkStart w:id="160" w:name="_Toc70341564"/>
      <w:bookmarkStart w:id="161" w:name="_Toc73021486"/>
      <w:bookmarkStart w:id="162" w:name="_Toc73021666"/>
      <w:bookmarkStart w:id="163" w:name="_Toc70341198"/>
      <w:bookmarkStart w:id="164" w:name="_Toc70341381"/>
      <w:bookmarkStart w:id="165" w:name="_Toc70341565"/>
      <w:bookmarkStart w:id="166" w:name="_Toc73021487"/>
      <w:bookmarkStart w:id="167" w:name="_Toc73021667"/>
      <w:bookmarkStart w:id="168" w:name="_Toc70341199"/>
      <w:bookmarkStart w:id="169" w:name="_Toc70341382"/>
      <w:bookmarkStart w:id="170" w:name="_Toc70341566"/>
      <w:bookmarkStart w:id="171" w:name="_Toc73021488"/>
      <w:bookmarkStart w:id="172" w:name="_Toc73021668"/>
      <w:bookmarkStart w:id="173" w:name="_Toc70341200"/>
      <w:bookmarkStart w:id="174" w:name="_Toc70341383"/>
      <w:bookmarkStart w:id="175" w:name="_Toc70341567"/>
      <w:bookmarkStart w:id="176" w:name="_Toc73021489"/>
      <w:bookmarkStart w:id="177" w:name="_Toc7302166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FF38E90" w14:textId="77777777" w:rsidR="00437ED4" w:rsidRDefault="004600C9">
      <w:pPr>
        <w:pStyle w:val="AufzhlungPunkt"/>
      </w:pPr>
      <w:r>
        <w:t xml:space="preserve">If the DAT is negative with no signs of haemolysis, no further steps are required. </w:t>
      </w:r>
    </w:p>
    <w:p w14:paraId="4DB105F3" w14:textId="77777777" w:rsidR="00437ED4" w:rsidRDefault="004600C9">
      <w:pPr>
        <w:pStyle w:val="AufzhlungPunkt"/>
      </w:pPr>
      <w:r>
        <w:t>If the DAT is negative with signs of haemolysis (</w:t>
      </w:r>
      <w:proofErr w:type="gramStart"/>
      <w:r>
        <w:t>e.g.</w:t>
      </w:r>
      <w:proofErr w:type="gramEnd"/>
      <w:r>
        <w:t xml:space="preserve"> LDH, total bilirubin and haptoglobin), see § 5.4.2.</w:t>
      </w:r>
    </w:p>
    <w:p w14:paraId="1B3E1ABD" w14:textId="77777777" w:rsidR="00437ED4" w:rsidRDefault="004600C9">
      <w:pPr>
        <w:pStyle w:val="AufzhlungPunkt"/>
      </w:pPr>
      <w:r>
        <w:t>If a DAT is positive but not indicated, no further investigations are required. This also applies if the transfusion history is unknown. The doctor in charge is responsible for informing the laboratory about a prior transfusion in the past 14 days.</w:t>
      </w:r>
    </w:p>
    <w:p w14:paraId="389487DF" w14:textId="77777777" w:rsidR="00437ED4" w:rsidRDefault="004600C9">
      <w:pPr>
        <w:pStyle w:val="AufzhlungPunkt"/>
      </w:pPr>
      <w:r>
        <w:t>If the result is positive, a monospecific DAT (IgG/C3d) should be performed (see Figure 5.4.2). An extended monospecific DAT (IgM/IgA) is recommended if signs of haemolysis are present. If signs of haemolysis are present and C3d alone is detected for the first time in the monospecific DAT, cold agglutinins, drug-induced antibodies or delayed haemolytic transfusion reactions due to alloantibodies should be considered for differential diagnosis.</w:t>
      </w:r>
    </w:p>
    <w:p w14:paraId="352D4D3B" w14:textId="77777777" w:rsidR="00437ED4" w:rsidRDefault="004600C9">
      <w:pPr>
        <w:pStyle w:val="berschrift3"/>
      </w:pPr>
      <w:bookmarkStart w:id="178" w:name="_Toc74204215"/>
      <w:bookmarkStart w:id="179" w:name="_Toc87000275"/>
      <w:bookmarkStart w:id="180" w:name="_Toc161749380"/>
      <w:r>
        <w:t>Elution</w:t>
      </w:r>
      <w:bookmarkEnd w:id="178"/>
      <w:bookmarkEnd w:id="179"/>
      <w:bookmarkEnd w:id="180"/>
    </w:p>
    <w:p w14:paraId="25F89465" w14:textId="77777777" w:rsidR="00437ED4" w:rsidRDefault="004600C9">
      <w:r>
        <w:t>Elution is used to demonstrate the presence of and to identify alloantibodies and/or autoantibodies attached to RBC.</w:t>
      </w:r>
    </w:p>
    <w:p w14:paraId="4C61B6DD" w14:textId="77777777" w:rsidR="00437ED4" w:rsidRDefault="004600C9">
      <w:pPr>
        <w:pStyle w:val="AufzhlungPunkt"/>
      </w:pPr>
      <w:r>
        <w:t>The indications for performing an elution are shown in Figure 5.4.2.</w:t>
      </w:r>
    </w:p>
    <w:p w14:paraId="5BB123C2" w14:textId="77777777" w:rsidR="00437ED4" w:rsidRDefault="004600C9">
      <w:pPr>
        <w:pStyle w:val="AufzhlungPunkt"/>
      </w:pPr>
      <w:r>
        <w:t xml:space="preserve">If clinically relevant alloantibodies are detected in the eluate, these must be taken into account (XM and AG neg.), otherwise </w:t>
      </w:r>
      <w:proofErr w:type="spellStart"/>
      <w:r>
        <w:t>pRBC</w:t>
      </w:r>
      <w:proofErr w:type="spellEnd"/>
      <w:r>
        <w:t xml:space="preserve"> can be released by T&amp;S.</w:t>
      </w:r>
    </w:p>
    <w:p w14:paraId="35B5C3C3" w14:textId="77777777" w:rsidR="00437ED4" w:rsidRDefault="004600C9">
      <w:pPr>
        <w:pStyle w:val="AufzhlungPunkt"/>
      </w:pPr>
      <w:r>
        <w:t>If autoantibodies are present in the eluate, see § 9.5. Reasons for a negative eluate in a positive DAT include, for example, use of certain medications, a large number of diseases and antibodies that may be destroyed by the elution technic.</w:t>
      </w:r>
    </w:p>
    <w:p w14:paraId="1923D41A" w14:textId="77777777" w:rsidR="00437ED4" w:rsidRDefault="004600C9">
      <w:pPr>
        <w:pStyle w:val="AufzhlungPunkt"/>
      </w:pPr>
      <w:r>
        <w:t xml:space="preserve">Two unpublished studies show that alloantibodies attached to RBC are most likely to have a DAT strength of &lt; up to 2+. </w:t>
      </w:r>
    </w:p>
    <w:p w14:paraId="0E8CAF22" w14:textId="77777777" w:rsidR="00437ED4" w:rsidRDefault="004600C9">
      <w:pPr>
        <w:pStyle w:val="AufzhlungPunkt"/>
      </w:pPr>
      <w:r>
        <w:t>A significant increase is considered to exist if the reaction strength is ≥1+.</w:t>
      </w:r>
    </w:p>
    <w:p w14:paraId="46275BFB" w14:textId="77777777" w:rsidR="00437ED4" w:rsidRDefault="004600C9">
      <w:pPr>
        <w:pStyle w:val="AufzhlungPunkt"/>
        <w:sectPr w:rsidR="00437ED4">
          <w:pgSz w:w="11906" w:h="16838"/>
          <w:pgMar w:top="1134" w:right="1418" w:bottom="1418" w:left="1418" w:header="709" w:footer="0" w:gutter="0"/>
          <w:cols w:space="708"/>
          <w:docGrid w:linePitch="360"/>
        </w:sectPr>
      </w:pPr>
      <w:r>
        <w:lastRenderedPageBreak/>
        <w:t xml:space="preserve">Elution is always performed for every transfusion reaction with signs of haemolysis – irrespective of whether the </w:t>
      </w:r>
      <w:proofErr w:type="spellStart"/>
      <w:r>
        <w:t>polyspecific</w:t>
      </w:r>
      <w:proofErr w:type="spellEnd"/>
      <w:r>
        <w:t xml:space="preserve"> DAT is positive or negative. If there are signs of haemolysis, elution is also always performed if the DAT is negative.</w:t>
      </w:r>
    </w:p>
    <w:p w14:paraId="6F008199" w14:textId="77777777" w:rsidR="00437ED4" w:rsidRDefault="004600C9">
      <w:pPr>
        <w:pStyle w:val="Textnormal"/>
        <w:ind w:left="0"/>
      </w:pPr>
      <w:r>
        <w:lastRenderedPageBreak/>
        <w:t>Figure 5.4.1</w:t>
      </w:r>
    </w:p>
    <w:p w14:paraId="73548B93" w14:textId="77777777" w:rsidR="005A1D17" w:rsidRDefault="00BE7704">
      <w:pPr>
        <w:pStyle w:val="Textnormal"/>
        <w:ind w:left="0"/>
        <w:rPr>
          <w:noProof/>
        </w:rPr>
        <w:sectPr w:rsidR="005A1D17" w:rsidSect="005A1D17">
          <w:pgSz w:w="16838" w:h="11906" w:orient="landscape"/>
          <w:pgMar w:top="1417" w:right="1134" w:bottom="1417" w:left="1417" w:header="708" w:footer="0" w:gutter="0"/>
          <w:cols w:space="708"/>
          <w:docGrid w:linePitch="360"/>
        </w:sectPr>
      </w:pPr>
      <w:r w:rsidRPr="00BE7704">
        <w:rPr>
          <w:noProof/>
        </w:rPr>
        <w:t xml:space="preserve"> </w:t>
      </w:r>
      <w:r>
        <w:rPr>
          <w:noProof/>
          <w:lang w:val="de-CH" w:eastAsia="de-CH"/>
        </w:rPr>
        <w:drawing>
          <wp:inline distT="0" distB="0" distL="0" distR="0" wp14:anchorId="5AFCD9DF" wp14:editId="0D1ED4DC">
            <wp:extent cx="8820150" cy="446409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822511" cy="4465289"/>
                    </a:xfrm>
                    <a:prstGeom prst="rect">
                      <a:avLst/>
                    </a:prstGeom>
                  </pic:spPr>
                </pic:pic>
              </a:graphicData>
            </a:graphic>
          </wp:inline>
        </w:drawing>
      </w:r>
    </w:p>
    <w:p w14:paraId="126FCE1D" w14:textId="7DE7B96B" w:rsidR="00437ED4" w:rsidRDefault="004600C9">
      <w:r>
        <w:lastRenderedPageBreak/>
        <w:t>Figure 5.4.2</w:t>
      </w:r>
      <w:r w:rsidR="00BE7704">
        <w:t xml:space="preserve"> </w:t>
      </w:r>
      <w:r w:rsidR="00BE7704" w:rsidRPr="00BE7704">
        <w:t xml:space="preserve">Transfusion reaction: suspected </w:t>
      </w:r>
      <w:proofErr w:type="spellStart"/>
      <w:r w:rsidR="00BE7704" w:rsidRPr="00BE7704">
        <w:t>hemolytic</w:t>
      </w:r>
      <w:proofErr w:type="spellEnd"/>
      <w:r w:rsidR="00BE7704" w:rsidRPr="00BE7704">
        <w:t xml:space="preserve"> transfusion reactions or signs of </w:t>
      </w:r>
      <w:proofErr w:type="spellStart"/>
      <w:r w:rsidR="00BE7704" w:rsidRPr="00BE7704">
        <w:t>hemolysis</w:t>
      </w:r>
      <w:proofErr w:type="spellEnd"/>
    </w:p>
    <w:p w14:paraId="3DC148DD" w14:textId="77777777" w:rsidR="005A1D17" w:rsidRDefault="005A1D17"/>
    <w:p w14:paraId="6642EDA0" w14:textId="599EFA74" w:rsidR="00437ED4" w:rsidRDefault="00BE7704">
      <w:r w:rsidRPr="00BE7704">
        <w:rPr>
          <w:noProof/>
        </w:rPr>
        <w:t xml:space="preserve"> </w:t>
      </w:r>
      <w:r>
        <w:rPr>
          <w:noProof/>
          <w:lang w:val="de-CH" w:eastAsia="de-CH"/>
        </w:rPr>
        <w:drawing>
          <wp:inline distT="0" distB="0" distL="0" distR="0" wp14:anchorId="207C80E6" wp14:editId="7CB9C5D7">
            <wp:extent cx="5701857" cy="5924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1980" cy="5935069"/>
                    </a:xfrm>
                    <a:prstGeom prst="rect">
                      <a:avLst/>
                    </a:prstGeom>
                  </pic:spPr>
                </pic:pic>
              </a:graphicData>
            </a:graphic>
          </wp:inline>
        </w:drawing>
      </w:r>
    </w:p>
    <w:p w14:paraId="30A2F638" w14:textId="77777777" w:rsidR="00437ED4" w:rsidRDefault="00437ED4">
      <w:pPr>
        <w:sectPr w:rsidR="00437ED4" w:rsidSect="005A1D17">
          <w:pgSz w:w="11906" w:h="16838"/>
          <w:pgMar w:top="1134" w:right="1417" w:bottom="1417" w:left="1417" w:header="708" w:footer="0" w:gutter="0"/>
          <w:cols w:space="708"/>
          <w:docGrid w:linePitch="360"/>
        </w:sectPr>
      </w:pPr>
    </w:p>
    <w:p w14:paraId="76CC9177" w14:textId="77777777" w:rsidR="00437ED4" w:rsidRDefault="004600C9">
      <w:pPr>
        <w:pStyle w:val="berschrift2"/>
      </w:pPr>
      <w:bookmarkStart w:id="181" w:name="_Toc74204216"/>
      <w:bookmarkStart w:id="182" w:name="_Toc495662325"/>
      <w:r>
        <w:lastRenderedPageBreak/>
        <w:t xml:space="preserve"> </w:t>
      </w:r>
      <w:bookmarkStart w:id="183" w:name="_Toc87000276"/>
      <w:bookmarkStart w:id="184" w:name="_Toc161749381"/>
      <w:r>
        <w:t>Pre-transfusion compatibility testing</w:t>
      </w:r>
      <w:bookmarkEnd w:id="181"/>
      <w:bookmarkEnd w:id="183"/>
      <w:bookmarkEnd w:id="184"/>
    </w:p>
    <w:p w14:paraId="20F57B3E" w14:textId="77777777" w:rsidR="00437ED4" w:rsidRDefault="004600C9">
      <w:r>
        <w:t>The compatibility of the patient’s sample and blood products can be ensured by T&amp;S (standard method) or XM.</w:t>
      </w:r>
    </w:p>
    <w:p w14:paraId="0485BA7D" w14:textId="41B41826" w:rsidR="00437ED4" w:rsidRDefault="004600C9">
      <w:pPr>
        <w:pStyle w:val="AufzhlungPunkt"/>
      </w:pPr>
      <w:r>
        <w:t xml:space="preserve">The A, B and RH1 antigens in the </w:t>
      </w:r>
      <w:proofErr w:type="spellStart"/>
      <w:r>
        <w:t>pRBC</w:t>
      </w:r>
      <w:proofErr w:type="spellEnd"/>
      <w:r>
        <w:t xml:space="preserve"> must be checked.</w:t>
      </w:r>
    </w:p>
    <w:p w14:paraId="19501365" w14:textId="77777777" w:rsidR="00437ED4" w:rsidRDefault="004600C9">
      <w:pPr>
        <w:pStyle w:val="AufzhlungPunkt"/>
      </w:pPr>
      <w:r>
        <w:t xml:space="preserve">The blood group of the patient and the </w:t>
      </w:r>
      <w:proofErr w:type="spellStart"/>
      <w:r>
        <w:t>pRBC</w:t>
      </w:r>
      <w:proofErr w:type="spellEnd"/>
      <w:r>
        <w:t xml:space="preserve"> must be compatible (see § 8.1).</w:t>
      </w:r>
    </w:p>
    <w:p w14:paraId="3004D632" w14:textId="77777777" w:rsidR="00437ED4" w:rsidRDefault="004600C9">
      <w:pPr>
        <w:pStyle w:val="AufzhlungPunkt"/>
      </w:pPr>
      <w:r>
        <w:t xml:space="preserve">If antigen specificities are taken into account as a preventive measure, these do not necessarily have to be tested on the </w:t>
      </w:r>
      <w:proofErr w:type="spellStart"/>
      <w:r>
        <w:t>pRBC</w:t>
      </w:r>
      <w:proofErr w:type="spellEnd"/>
      <w:r>
        <w:t>.</w:t>
      </w:r>
    </w:p>
    <w:p w14:paraId="449A0119" w14:textId="77777777" w:rsidR="00437ED4" w:rsidRDefault="004600C9">
      <w:pPr>
        <w:pStyle w:val="AufzhlungPunkt"/>
      </w:pPr>
      <w:r>
        <w:t xml:space="preserve">If clinically relevant alloantibodies are currently detectable or known, the </w:t>
      </w:r>
      <w:proofErr w:type="spellStart"/>
      <w:r>
        <w:t>pRBC</w:t>
      </w:r>
      <w:proofErr w:type="spellEnd"/>
      <w:r>
        <w:t xml:space="preserve"> must be tested for each corresponding antigen and a XM must be performed (see Table 8.1.3.2).</w:t>
      </w:r>
    </w:p>
    <w:p w14:paraId="6328FA1D" w14:textId="77777777" w:rsidR="00437ED4" w:rsidRDefault="004600C9">
      <w:pPr>
        <w:pStyle w:val="AufzhlungPunkt"/>
      </w:pPr>
      <w:r>
        <w:t xml:space="preserve">If low-frequency (“private”) antibodies are present, the </w:t>
      </w:r>
      <w:proofErr w:type="spellStart"/>
      <w:r>
        <w:t>pRBC</w:t>
      </w:r>
      <w:proofErr w:type="spellEnd"/>
      <w:r>
        <w:t xml:space="preserve"> can be released by a negative XM.</w:t>
      </w:r>
    </w:p>
    <w:p w14:paraId="3610292A" w14:textId="77777777" w:rsidR="00437ED4" w:rsidRDefault="004600C9">
      <w:pPr>
        <w:pStyle w:val="AufzhlungPunkt"/>
      </w:pPr>
      <w:r>
        <w:t>If the results of antibody identification are doubtful or unclear, a XM must be performed.</w:t>
      </w:r>
    </w:p>
    <w:p w14:paraId="2508090D" w14:textId="350F443E" w:rsidR="00437ED4" w:rsidRDefault="004600C9">
      <w:pPr>
        <w:pStyle w:val="AufzhlungPunkt"/>
      </w:pPr>
      <w:r>
        <w:t xml:space="preserve">If anti-RH1 is due to RHIG prophylaxis and other clinically relevant antibodies have been excluded, </w:t>
      </w:r>
      <w:proofErr w:type="spellStart"/>
      <w:r>
        <w:t>pRBC</w:t>
      </w:r>
      <w:proofErr w:type="spellEnd"/>
      <w:r>
        <w:t xml:space="preserve"> can be released by T&amp;S.</w:t>
      </w:r>
    </w:p>
    <w:p w14:paraId="404FF491" w14:textId="670FC98C" w:rsidR="00437ED4" w:rsidRDefault="004600C9">
      <w:pPr>
        <w:pStyle w:val="AufzhlungPunkt"/>
      </w:pPr>
      <w:r>
        <w:t>If an anti-RH3 (anti-E) or anti-RH8 (Anti-</w:t>
      </w:r>
      <w:proofErr w:type="spellStart"/>
      <w:r>
        <w:t>C</w:t>
      </w:r>
      <w:r>
        <w:rPr>
          <w:vertAlign w:val="superscript"/>
        </w:rPr>
        <w:t>w</w:t>
      </w:r>
      <w:proofErr w:type="spellEnd"/>
      <w:r>
        <w:t>) “enzyme only” antibody is present, RH/KEL1</w:t>
      </w:r>
      <w:r w:rsidR="009065C4">
        <w:t>-</w:t>
      </w:r>
      <w:r>
        <w:t xml:space="preserve">compatible </w:t>
      </w:r>
      <w:proofErr w:type="spellStart"/>
      <w:r>
        <w:t>pRBC</w:t>
      </w:r>
      <w:proofErr w:type="spellEnd"/>
      <w:r>
        <w:t xml:space="preserve"> can be released by T&amp;S.</w:t>
      </w:r>
    </w:p>
    <w:p w14:paraId="56662508" w14:textId="77777777" w:rsidR="00437ED4" w:rsidRDefault="004600C9">
      <w:pPr>
        <w:pStyle w:val="berschrift3"/>
      </w:pPr>
      <w:bookmarkStart w:id="185" w:name="_Toc70335646"/>
      <w:bookmarkStart w:id="186" w:name="_Toc70341204"/>
      <w:bookmarkStart w:id="187" w:name="_Toc70341387"/>
      <w:bookmarkStart w:id="188" w:name="_Toc70341571"/>
      <w:bookmarkStart w:id="189" w:name="_Toc73021493"/>
      <w:bookmarkStart w:id="190" w:name="_Toc73021673"/>
      <w:bookmarkStart w:id="191" w:name="_Toc73022030"/>
      <w:bookmarkStart w:id="192" w:name="_Toc73022201"/>
      <w:bookmarkStart w:id="193" w:name="_Toc70335647"/>
      <w:bookmarkStart w:id="194" w:name="_Toc70341205"/>
      <w:bookmarkStart w:id="195" w:name="_Toc70341388"/>
      <w:bookmarkStart w:id="196" w:name="_Toc70341572"/>
      <w:bookmarkStart w:id="197" w:name="_Toc73021494"/>
      <w:bookmarkStart w:id="198" w:name="_Toc73021674"/>
      <w:bookmarkStart w:id="199" w:name="_Toc73022031"/>
      <w:bookmarkStart w:id="200" w:name="_Toc73022202"/>
      <w:bookmarkStart w:id="201" w:name="_Toc70335648"/>
      <w:bookmarkStart w:id="202" w:name="_Toc70341206"/>
      <w:bookmarkStart w:id="203" w:name="_Toc70341389"/>
      <w:bookmarkStart w:id="204" w:name="_Toc70341573"/>
      <w:bookmarkStart w:id="205" w:name="_Toc73021495"/>
      <w:bookmarkStart w:id="206" w:name="_Toc73021675"/>
      <w:bookmarkStart w:id="207" w:name="_Toc73022032"/>
      <w:bookmarkStart w:id="208" w:name="_Toc73022203"/>
      <w:bookmarkStart w:id="209" w:name="_Toc70335649"/>
      <w:bookmarkStart w:id="210" w:name="_Toc70341207"/>
      <w:bookmarkStart w:id="211" w:name="_Toc70341390"/>
      <w:bookmarkStart w:id="212" w:name="_Toc70341574"/>
      <w:bookmarkStart w:id="213" w:name="_Toc73021496"/>
      <w:bookmarkStart w:id="214" w:name="_Toc73021676"/>
      <w:bookmarkStart w:id="215" w:name="_Toc73022033"/>
      <w:bookmarkStart w:id="216" w:name="_Toc73022204"/>
      <w:bookmarkStart w:id="217" w:name="_Toc70335650"/>
      <w:bookmarkStart w:id="218" w:name="_Toc70341208"/>
      <w:bookmarkStart w:id="219" w:name="_Toc70341391"/>
      <w:bookmarkStart w:id="220" w:name="_Toc70341575"/>
      <w:bookmarkStart w:id="221" w:name="_Toc73021497"/>
      <w:bookmarkStart w:id="222" w:name="_Toc73021677"/>
      <w:bookmarkStart w:id="223" w:name="_Toc73022034"/>
      <w:bookmarkStart w:id="224" w:name="_Toc73022205"/>
      <w:bookmarkStart w:id="225" w:name="_Toc70335651"/>
      <w:bookmarkStart w:id="226" w:name="_Toc70341209"/>
      <w:bookmarkStart w:id="227" w:name="_Toc70341392"/>
      <w:bookmarkStart w:id="228" w:name="_Toc70341576"/>
      <w:bookmarkStart w:id="229" w:name="_Toc73021498"/>
      <w:bookmarkStart w:id="230" w:name="_Toc73021678"/>
      <w:bookmarkStart w:id="231" w:name="_Toc73022035"/>
      <w:bookmarkStart w:id="232" w:name="_Toc73022206"/>
      <w:bookmarkStart w:id="233" w:name="_Toc70335652"/>
      <w:bookmarkStart w:id="234" w:name="_Toc70341210"/>
      <w:bookmarkStart w:id="235" w:name="_Toc70341393"/>
      <w:bookmarkStart w:id="236" w:name="_Toc70341577"/>
      <w:bookmarkStart w:id="237" w:name="_Toc73021499"/>
      <w:bookmarkStart w:id="238" w:name="_Toc73021679"/>
      <w:bookmarkStart w:id="239" w:name="_Toc73022036"/>
      <w:bookmarkStart w:id="240" w:name="_Toc73022207"/>
      <w:bookmarkStart w:id="241" w:name="_Toc74204217"/>
      <w:bookmarkStart w:id="242" w:name="_Toc87000277"/>
      <w:bookmarkStart w:id="243" w:name="_Toc16174938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 xml:space="preserve">Release of </w:t>
      </w:r>
      <w:proofErr w:type="spellStart"/>
      <w:r>
        <w:t>pRBC</w:t>
      </w:r>
      <w:proofErr w:type="spellEnd"/>
      <w:r>
        <w:t xml:space="preserve"> for transfusion</w:t>
      </w:r>
      <w:bookmarkEnd w:id="241"/>
      <w:bookmarkEnd w:id="242"/>
      <w:bookmarkEnd w:id="243"/>
    </w:p>
    <w:p w14:paraId="27A79340" w14:textId="77777777" w:rsidR="00437ED4" w:rsidRDefault="004600C9">
      <w:r>
        <w:t xml:space="preserve">In this context, release means the provision of a blood product that fulfils the </w:t>
      </w:r>
      <w:proofErr w:type="spellStart"/>
      <w:r>
        <w:t>immunohaematological</w:t>
      </w:r>
      <w:proofErr w:type="spellEnd"/>
      <w:r>
        <w:t xml:space="preserve"> compatibility criteria for a specific patient. </w:t>
      </w:r>
    </w:p>
    <w:p w14:paraId="62C8D4F1" w14:textId="77777777" w:rsidR="00437ED4" w:rsidRDefault="004600C9">
      <w:pPr>
        <w:pStyle w:val="berschrift3"/>
      </w:pPr>
      <w:bookmarkStart w:id="244" w:name="_Toc74204218"/>
      <w:bookmarkStart w:id="245" w:name="_Toc87000278"/>
      <w:bookmarkStart w:id="246" w:name="_Toc161749383"/>
      <w:r>
        <w:t>Release by T&amp;S</w:t>
      </w:r>
      <w:bookmarkEnd w:id="244"/>
      <w:bookmarkEnd w:id="245"/>
      <w:bookmarkEnd w:id="246"/>
    </w:p>
    <w:p w14:paraId="4D9E0175" w14:textId="77777777" w:rsidR="00437ED4" w:rsidRDefault="004600C9">
      <w:pPr>
        <w:pStyle w:val="AufzhlungPunkt"/>
      </w:pPr>
      <w:r>
        <w:t>Conditions for release by T&amp;S:</w:t>
      </w:r>
    </w:p>
    <w:p w14:paraId="41AAD286" w14:textId="63B3F771" w:rsidR="00437ED4" w:rsidRDefault="004600C9">
      <w:pPr>
        <w:pStyle w:val="PunktAufzhlung"/>
      </w:pPr>
      <w:r>
        <w:t>Determination of the ABO blood group and the RH1 antigen in the patient’s sample (type)</w:t>
      </w:r>
    </w:p>
    <w:p w14:paraId="515B4388" w14:textId="77777777" w:rsidR="00437ED4" w:rsidRDefault="004600C9">
      <w:pPr>
        <w:pStyle w:val="PunktAufzhlung"/>
      </w:pPr>
      <w:r>
        <w:t>A negative, valid antibody screen must be available (screen)</w:t>
      </w:r>
    </w:p>
    <w:p w14:paraId="353AA4FA" w14:textId="0A28A65C" w:rsidR="00437ED4" w:rsidRDefault="004600C9">
      <w:pPr>
        <w:pStyle w:val="PunktAufzhlung"/>
      </w:pPr>
      <w:r>
        <w:t xml:space="preserve">AB/RH1 antigen check of the </w:t>
      </w:r>
      <w:proofErr w:type="spellStart"/>
      <w:r>
        <w:t>pRBC</w:t>
      </w:r>
      <w:proofErr w:type="spellEnd"/>
    </w:p>
    <w:p w14:paraId="25D7EC3B" w14:textId="3AA5B498" w:rsidR="00437ED4" w:rsidRDefault="004600C9">
      <w:pPr>
        <w:pStyle w:val="PunktAufzhlung"/>
      </w:pPr>
      <w:r>
        <w:t xml:space="preserve">Verification and documentation of the compatibility of the patient’s AB/RH1 with the AB/RH1 of the </w:t>
      </w:r>
      <w:proofErr w:type="spellStart"/>
      <w:r>
        <w:t>pRBC</w:t>
      </w:r>
      <w:proofErr w:type="spellEnd"/>
    </w:p>
    <w:p w14:paraId="678E4C01" w14:textId="77777777" w:rsidR="00437ED4" w:rsidRDefault="004600C9">
      <w:pPr>
        <w:pStyle w:val="berschrift3"/>
      </w:pPr>
      <w:bookmarkStart w:id="247" w:name="_Toc70335655"/>
      <w:bookmarkStart w:id="248" w:name="_Toc70341213"/>
      <w:bookmarkStart w:id="249" w:name="_Toc70341396"/>
      <w:bookmarkStart w:id="250" w:name="_Toc70341580"/>
      <w:bookmarkStart w:id="251" w:name="_Toc73021502"/>
      <w:bookmarkStart w:id="252" w:name="_Toc73021682"/>
      <w:bookmarkStart w:id="253" w:name="_Toc73022039"/>
      <w:bookmarkStart w:id="254" w:name="_Toc73022210"/>
      <w:bookmarkStart w:id="255" w:name="_Toc70335656"/>
      <w:bookmarkStart w:id="256" w:name="_Toc70341214"/>
      <w:bookmarkStart w:id="257" w:name="_Toc70341397"/>
      <w:bookmarkStart w:id="258" w:name="_Toc70341581"/>
      <w:bookmarkStart w:id="259" w:name="_Toc73021503"/>
      <w:bookmarkStart w:id="260" w:name="_Toc73021683"/>
      <w:bookmarkStart w:id="261" w:name="_Toc73022040"/>
      <w:bookmarkStart w:id="262" w:name="_Toc73022211"/>
      <w:bookmarkStart w:id="263" w:name="_Toc70335657"/>
      <w:bookmarkStart w:id="264" w:name="_Toc70341215"/>
      <w:bookmarkStart w:id="265" w:name="_Toc70341398"/>
      <w:bookmarkStart w:id="266" w:name="_Toc70341582"/>
      <w:bookmarkStart w:id="267" w:name="_Toc73021504"/>
      <w:bookmarkStart w:id="268" w:name="_Toc73021684"/>
      <w:bookmarkStart w:id="269" w:name="_Toc73022041"/>
      <w:bookmarkStart w:id="270" w:name="_Toc73022212"/>
      <w:bookmarkStart w:id="271" w:name="_Toc70335658"/>
      <w:bookmarkStart w:id="272" w:name="_Toc70341216"/>
      <w:bookmarkStart w:id="273" w:name="_Toc70341399"/>
      <w:bookmarkStart w:id="274" w:name="_Toc70341583"/>
      <w:bookmarkStart w:id="275" w:name="_Toc73021505"/>
      <w:bookmarkStart w:id="276" w:name="_Toc73021685"/>
      <w:bookmarkStart w:id="277" w:name="_Toc73022042"/>
      <w:bookmarkStart w:id="278" w:name="_Toc73022213"/>
      <w:bookmarkStart w:id="279" w:name="_Toc70335659"/>
      <w:bookmarkStart w:id="280" w:name="_Toc70341217"/>
      <w:bookmarkStart w:id="281" w:name="_Toc70341400"/>
      <w:bookmarkStart w:id="282" w:name="_Toc70341584"/>
      <w:bookmarkStart w:id="283" w:name="_Toc73021506"/>
      <w:bookmarkStart w:id="284" w:name="_Toc73021686"/>
      <w:bookmarkStart w:id="285" w:name="_Toc73022043"/>
      <w:bookmarkStart w:id="286" w:name="_Toc73022214"/>
      <w:bookmarkStart w:id="287" w:name="_Toc70335660"/>
      <w:bookmarkStart w:id="288" w:name="_Toc70341218"/>
      <w:bookmarkStart w:id="289" w:name="_Toc70341401"/>
      <w:bookmarkStart w:id="290" w:name="_Toc70341585"/>
      <w:bookmarkStart w:id="291" w:name="_Toc73021507"/>
      <w:bookmarkStart w:id="292" w:name="_Toc73021687"/>
      <w:bookmarkStart w:id="293" w:name="_Toc73022044"/>
      <w:bookmarkStart w:id="294" w:name="_Toc73022215"/>
      <w:bookmarkStart w:id="295" w:name="_Toc74204219"/>
      <w:bookmarkStart w:id="296" w:name="_Toc87000279"/>
      <w:bookmarkStart w:id="297" w:name="_Toc16174938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Release by XM</w:t>
      </w:r>
      <w:bookmarkEnd w:id="295"/>
      <w:bookmarkEnd w:id="296"/>
      <w:bookmarkEnd w:id="297"/>
    </w:p>
    <w:p w14:paraId="5906A185" w14:textId="77777777" w:rsidR="00437ED4" w:rsidRDefault="004600C9">
      <w:pPr>
        <w:pStyle w:val="AufzhlungPunkt"/>
      </w:pPr>
      <w:r>
        <w:t>Conditions for release by XM:</w:t>
      </w:r>
    </w:p>
    <w:p w14:paraId="6E6F5F61" w14:textId="020E0C54" w:rsidR="00437ED4" w:rsidRDefault="004600C9">
      <w:pPr>
        <w:pStyle w:val="PunktAufzhlung"/>
      </w:pPr>
      <w:r>
        <w:t>Determination of the ABO blood group and the RH1 antigen in the patient’s sample</w:t>
      </w:r>
    </w:p>
    <w:p w14:paraId="41AAF3F0" w14:textId="77777777" w:rsidR="00437ED4" w:rsidRDefault="004600C9">
      <w:pPr>
        <w:pStyle w:val="PunktAufzhlung"/>
      </w:pPr>
      <w:r>
        <w:t>A valid antibody screen or antibody identification must be available</w:t>
      </w:r>
    </w:p>
    <w:p w14:paraId="565D2703" w14:textId="77777777" w:rsidR="00437ED4" w:rsidRDefault="004600C9">
      <w:pPr>
        <w:pStyle w:val="PunktAufzhlung"/>
      </w:pPr>
      <w:r>
        <w:t xml:space="preserve">XM of patient serum/plasma with each </w:t>
      </w:r>
      <w:proofErr w:type="spellStart"/>
      <w:r>
        <w:t>pRBC</w:t>
      </w:r>
      <w:proofErr w:type="spellEnd"/>
      <w:r>
        <w:t xml:space="preserve"> using IAT</w:t>
      </w:r>
    </w:p>
    <w:p w14:paraId="4EAE7C59" w14:textId="6FFBB593" w:rsidR="00437ED4" w:rsidRDefault="004600C9">
      <w:pPr>
        <w:pStyle w:val="PunktAufzhlung"/>
      </w:pPr>
      <w:r>
        <w:t xml:space="preserve">AB/RH1 antigen check of the </w:t>
      </w:r>
      <w:proofErr w:type="spellStart"/>
      <w:r>
        <w:t>pRBC</w:t>
      </w:r>
      <w:proofErr w:type="spellEnd"/>
      <w:r>
        <w:t xml:space="preserve"> and check of antigen negativity if alloantibodies are present</w:t>
      </w:r>
    </w:p>
    <w:p w14:paraId="16E54F81" w14:textId="77777777" w:rsidR="00437ED4" w:rsidRDefault="004600C9">
      <w:pPr>
        <w:pStyle w:val="PunktAufzhlung"/>
      </w:pPr>
      <w:r>
        <w:t>Compatibility verification:</w:t>
      </w:r>
    </w:p>
    <w:p w14:paraId="7627D44A" w14:textId="73AE87A3" w:rsidR="00437ED4" w:rsidRDefault="004600C9">
      <w:pPr>
        <w:pStyle w:val="1Titel"/>
      </w:pPr>
      <w:r>
        <w:t xml:space="preserve">of the patient’s AB/RH1 with the AB/RH1 of the </w:t>
      </w:r>
      <w:proofErr w:type="spellStart"/>
      <w:r>
        <w:t>pRBC</w:t>
      </w:r>
      <w:proofErr w:type="spellEnd"/>
    </w:p>
    <w:p w14:paraId="7107FF36" w14:textId="77777777" w:rsidR="00437ED4" w:rsidRDefault="004600C9">
      <w:pPr>
        <w:pStyle w:val="1Titel"/>
      </w:pPr>
      <w:r>
        <w:t xml:space="preserve">of any alloantibodies that the patient may have with the correspondingly antigen-negative </w:t>
      </w:r>
      <w:proofErr w:type="spellStart"/>
      <w:r>
        <w:t>pRBC</w:t>
      </w:r>
      <w:proofErr w:type="spellEnd"/>
    </w:p>
    <w:p w14:paraId="5AD69CD9" w14:textId="77777777" w:rsidR="00437ED4" w:rsidRDefault="004600C9">
      <w:pPr>
        <w:pStyle w:val="AufzhlungPunkt"/>
      </w:pPr>
      <w:r>
        <w:t xml:space="preserve">If the XM is positive and no reason for this can be found, further investigations must be performed before products are transfused. If further investigations produce no result, the prescribing doctor must be informed about possible risks and precautions. </w:t>
      </w:r>
    </w:p>
    <w:p w14:paraId="764C0FC3" w14:textId="77777777" w:rsidR="00437ED4" w:rsidRDefault="004600C9">
      <w:pPr>
        <w:pStyle w:val="berschrift2"/>
      </w:pPr>
      <w:bookmarkStart w:id="298" w:name="_Toc87000280"/>
      <w:bookmarkStart w:id="299" w:name="_Toc161749385"/>
      <w:r>
        <w:lastRenderedPageBreak/>
        <w:t xml:space="preserve">Written information, issue of </w:t>
      </w:r>
      <w:proofErr w:type="spellStart"/>
      <w:r>
        <w:t>pRBC</w:t>
      </w:r>
      <w:bookmarkEnd w:id="298"/>
      <w:bookmarkEnd w:id="299"/>
      <w:proofErr w:type="spellEnd"/>
    </w:p>
    <w:p w14:paraId="5F05B15C" w14:textId="7A6AC3CF" w:rsidR="00437ED4" w:rsidRDefault="004600C9">
      <w:pPr>
        <w:pStyle w:val="berschrift3"/>
      </w:pPr>
      <w:bookmarkStart w:id="300" w:name="_Toc87000281"/>
      <w:bookmarkStart w:id="301" w:name="_Toc161749386"/>
      <w:r>
        <w:t>Written information on accompanying documents</w:t>
      </w:r>
      <w:bookmarkEnd w:id="300"/>
      <w:bookmarkEnd w:id="301"/>
    </w:p>
    <w:p w14:paraId="78720AA2" w14:textId="77777777" w:rsidR="00437ED4" w:rsidRDefault="004600C9">
      <w:pPr>
        <w:pStyle w:val="AufzhlungPunkt"/>
      </w:pPr>
      <w:r>
        <w:t xml:space="preserve">If </w:t>
      </w:r>
      <w:proofErr w:type="spellStart"/>
      <w:r>
        <w:t>pRBC</w:t>
      </w:r>
      <w:proofErr w:type="spellEnd"/>
      <w:r>
        <w:t xml:space="preserve"> are released for a specific patient, at least the following must be present:</w:t>
      </w:r>
    </w:p>
    <w:p w14:paraId="4A0EDE7D" w14:textId="77777777" w:rsidR="00437ED4" w:rsidRDefault="004600C9">
      <w:pPr>
        <w:pStyle w:val="PunktAufzhlung"/>
      </w:pPr>
      <w:r>
        <w:t>Recipient’s surname, first name and full date of birth</w:t>
      </w:r>
    </w:p>
    <w:p w14:paraId="377A4225" w14:textId="09966BE8" w:rsidR="00437ED4" w:rsidRDefault="004600C9">
      <w:pPr>
        <w:pStyle w:val="PunktAufzhlung"/>
      </w:pPr>
      <w:r>
        <w:t>Recipient’s ABO blood group and RH1 antigen</w:t>
      </w:r>
    </w:p>
    <w:p w14:paraId="68484C06" w14:textId="6AB66823" w:rsidR="00437ED4" w:rsidRDefault="004600C9">
      <w:pPr>
        <w:pStyle w:val="PunktAufzhlung"/>
      </w:pPr>
      <w:r>
        <w:t xml:space="preserve">Product identification number, ABO blood group and RH1 antigen of the </w:t>
      </w:r>
      <w:proofErr w:type="spellStart"/>
      <w:r>
        <w:t>pRBC</w:t>
      </w:r>
      <w:proofErr w:type="spellEnd"/>
    </w:p>
    <w:p w14:paraId="38996011" w14:textId="77777777" w:rsidR="00437ED4" w:rsidRDefault="004600C9">
      <w:pPr>
        <w:pStyle w:val="PunktAufzhlung"/>
      </w:pPr>
      <w:r>
        <w:t>Expiration date (within the 96-hour period of validity)</w:t>
      </w:r>
    </w:p>
    <w:p w14:paraId="6F073681" w14:textId="72C60424" w:rsidR="00437ED4" w:rsidRDefault="004600C9">
      <w:pPr>
        <w:pStyle w:val="PunktAufzhlung"/>
      </w:pPr>
      <w:r>
        <w:t xml:space="preserve">Date and signature/initials of the employee who released the </w:t>
      </w:r>
      <w:proofErr w:type="spellStart"/>
      <w:r>
        <w:t>pRBC</w:t>
      </w:r>
      <w:proofErr w:type="spellEnd"/>
    </w:p>
    <w:p w14:paraId="02C2D3E6" w14:textId="77777777" w:rsidR="00437ED4" w:rsidRDefault="004600C9">
      <w:pPr>
        <w:pStyle w:val="berschrift3"/>
      </w:pPr>
      <w:bookmarkStart w:id="302" w:name="_Toc87000282"/>
      <w:bookmarkStart w:id="303" w:name="_Toc161749387"/>
      <w:r>
        <w:t xml:space="preserve">Issue of released </w:t>
      </w:r>
      <w:proofErr w:type="spellStart"/>
      <w:r>
        <w:t>pRBC</w:t>
      </w:r>
      <w:bookmarkEnd w:id="302"/>
      <w:bookmarkEnd w:id="303"/>
      <w:proofErr w:type="spellEnd"/>
    </w:p>
    <w:p w14:paraId="0747DABA" w14:textId="77777777" w:rsidR="00437ED4" w:rsidRDefault="004600C9">
      <w:bookmarkStart w:id="304" w:name="_Toc87000283"/>
      <w:r>
        <w:t>In this context, issue means the delivery of blood products that fulfil the release criteria</w:t>
      </w:r>
      <w:bookmarkEnd w:id="304"/>
      <w:r>
        <w:t>.</w:t>
      </w:r>
    </w:p>
    <w:p w14:paraId="6A9EBF94" w14:textId="77777777" w:rsidR="00437ED4" w:rsidRDefault="004600C9">
      <w:pPr>
        <w:pStyle w:val="AufzhlungPunkt"/>
      </w:pPr>
      <w:r>
        <w:t xml:space="preserve">Documentation of the date and signature/initials of the employee who issued the </w:t>
      </w:r>
      <w:proofErr w:type="spellStart"/>
      <w:r>
        <w:t>pRBC</w:t>
      </w:r>
      <w:proofErr w:type="spellEnd"/>
      <w:r>
        <w:t>.</w:t>
      </w:r>
    </w:p>
    <w:p w14:paraId="67286F77" w14:textId="77777777" w:rsidR="00437ED4" w:rsidRDefault="004600C9">
      <w:pPr>
        <w:pStyle w:val="AufzhlungPunkt"/>
      </w:pPr>
      <w:r>
        <w:t xml:space="preserve">When the 96-hour rule is applied, the released </w:t>
      </w:r>
      <w:proofErr w:type="spellStart"/>
      <w:r>
        <w:t>pRBC</w:t>
      </w:r>
      <w:proofErr w:type="spellEnd"/>
      <w:r>
        <w:t xml:space="preserve"> (T&amp;S and XM) must be transfused within 96 hours (see § 4.2.2) after blood sampling. The transfusion must have started within 96 hours. After this time has elapsed, a newly drawn patient blood sample must be obtained to repeat pre-transfusion testing before further transfusions can be performed.</w:t>
      </w:r>
    </w:p>
    <w:p w14:paraId="15490991" w14:textId="77777777" w:rsidR="00437ED4" w:rsidRDefault="004600C9">
      <w:pPr>
        <w:pStyle w:val="berschrift2"/>
      </w:pPr>
      <w:bookmarkStart w:id="305" w:name="_Toc74204223"/>
      <w:bookmarkStart w:id="306" w:name="_Toc87000284"/>
      <w:bookmarkStart w:id="307" w:name="_Toc161749388"/>
      <w:r>
        <w:t xml:space="preserve">Post-transfusion </w:t>
      </w:r>
      <w:proofErr w:type="spellStart"/>
      <w:r>
        <w:t>immunohaematological</w:t>
      </w:r>
      <w:proofErr w:type="spellEnd"/>
      <w:r>
        <w:t xml:space="preserve"> </w:t>
      </w:r>
      <w:bookmarkEnd w:id="305"/>
      <w:bookmarkEnd w:id="306"/>
      <w:r>
        <w:t>control</w:t>
      </w:r>
      <w:bookmarkEnd w:id="307"/>
    </w:p>
    <w:p w14:paraId="2E00B148" w14:textId="77777777" w:rsidR="00437ED4" w:rsidRDefault="004600C9">
      <w:pPr>
        <w:sectPr w:rsidR="00437ED4">
          <w:pgSz w:w="11906" w:h="16838"/>
          <w:pgMar w:top="1417" w:right="1417" w:bottom="1134" w:left="1417" w:header="708" w:footer="0" w:gutter="0"/>
          <w:cols w:space="708"/>
          <w:docGrid w:linePitch="360"/>
        </w:sectPr>
      </w:pPr>
      <w:bookmarkStart w:id="308" w:name="_Toc82618390"/>
      <w:r>
        <w:t xml:space="preserve">Following homologous transfusions of </w:t>
      </w:r>
      <w:proofErr w:type="spellStart"/>
      <w:r>
        <w:t>pRBC</w:t>
      </w:r>
      <w:proofErr w:type="spellEnd"/>
      <w:r>
        <w:t>, it is recommended to check for the possible formation of alloantibodies. Since certain antibodies are not detectable until several weeks later, and others can rapidly fall below the limit of detection, this follow-up should preferably be done 6 to 12 weeks after the transfusio</w:t>
      </w:r>
      <w:bookmarkEnd w:id="308"/>
      <w:r>
        <w:t>n.</w:t>
      </w:r>
    </w:p>
    <w:p w14:paraId="6B9DD412" w14:textId="77777777" w:rsidR="00437ED4" w:rsidRDefault="004600C9">
      <w:pPr>
        <w:pStyle w:val="berschrift1"/>
      </w:pPr>
      <w:bookmarkStart w:id="309" w:name="_Toc74204224"/>
      <w:bookmarkStart w:id="310" w:name="_Toc87000285"/>
      <w:bookmarkStart w:id="311" w:name="_Toc161749389"/>
      <w:bookmarkEnd w:id="182"/>
      <w:r>
        <w:lastRenderedPageBreak/>
        <w:t>Post-analysis</w:t>
      </w:r>
      <w:bookmarkEnd w:id="309"/>
      <w:bookmarkEnd w:id="310"/>
      <w:bookmarkEnd w:id="311"/>
    </w:p>
    <w:p w14:paraId="20DDAA3B" w14:textId="77777777" w:rsidR="00437ED4" w:rsidRDefault="004600C9">
      <w:pPr>
        <w:pStyle w:val="berschrift2"/>
      </w:pPr>
      <w:bookmarkStart w:id="312" w:name="_Toc74204225"/>
      <w:bookmarkStart w:id="313" w:name="_Toc87000286"/>
      <w:bookmarkStart w:id="314" w:name="_Toc161749390"/>
      <w:r>
        <w:t>Data entry of results</w:t>
      </w:r>
      <w:bookmarkEnd w:id="312"/>
      <w:bookmarkEnd w:id="313"/>
      <w:bookmarkEnd w:id="314"/>
    </w:p>
    <w:p w14:paraId="72D85E4A" w14:textId="77777777" w:rsidR="00437ED4" w:rsidRDefault="004600C9">
      <w:pPr>
        <w:pStyle w:val="AufzhlungPunkt"/>
      </w:pPr>
      <w:r>
        <w:t>Manual data entry</w:t>
      </w:r>
    </w:p>
    <w:p w14:paraId="71A63A4F" w14:textId="6DB972BC" w:rsidR="00437ED4" w:rsidRDefault="004600C9">
      <w:pPr>
        <w:pStyle w:val="PunktAufzhlung"/>
      </w:pPr>
      <w:r>
        <w:t xml:space="preserve">Data entry should be verified, documented and initialled </w:t>
      </w:r>
      <w:r w:rsidR="006E77EF" w:rsidRPr="006E77EF">
        <w:t xml:space="preserve">as soon as possible </w:t>
      </w:r>
      <w:r>
        <w:t>by a second person.</w:t>
      </w:r>
    </w:p>
    <w:p w14:paraId="1117EB9A" w14:textId="77777777" w:rsidR="00437ED4" w:rsidRDefault="004600C9">
      <w:pPr>
        <w:pStyle w:val="AufzhlungPunkt"/>
      </w:pPr>
      <w:r>
        <w:t>Electronic data transfer</w:t>
      </w:r>
    </w:p>
    <w:p w14:paraId="5DB63302" w14:textId="77777777" w:rsidR="00437ED4" w:rsidRDefault="004600C9">
      <w:pPr>
        <w:pStyle w:val="PunktAufzhlung"/>
      </w:pPr>
      <w:r>
        <w:t>Correct data transfer must be verified beforehand by validation.</w:t>
      </w:r>
    </w:p>
    <w:p w14:paraId="31CFB92E" w14:textId="77777777" w:rsidR="00437ED4" w:rsidRDefault="004600C9">
      <w:pPr>
        <w:pStyle w:val="berschrift2"/>
      </w:pPr>
      <w:bookmarkStart w:id="315" w:name="_Toc74204226"/>
      <w:bookmarkStart w:id="316" w:name="_Toc87000287"/>
      <w:bookmarkStart w:id="317" w:name="_Toc161749391"/>
      <w:r>
        <w:t>Release/validation of the results</w:t>
      </w:r>
      <w:bookmarkEnd w:id="315"/>
      <w:bookmarkEnd w:id="316"/>
      <w:bookmarkEnd w:id="317"/>
    </w:p>
    <w:p w14:paraId="08FFF14E" w14:textId="77777777" w:rsidR="00437ED4" w:rsidRDefault="004600C9">
      <w:r>
        <w:t>Final results, whether determined manually or automatically, cannot be released until they have been validated.</w:t>
      </w:r>
    </w:p>
    <w:p w14:paraId="5DD8FDC6" w14:textId="77777777" w:rsidR="00437ED4" w:rsidRDefault="004600C9">
      <w:bookmarkStart w:id="318" w:name="_Toc74204227"/>
      <w:bookmarkStart w:id="319" w:name="_Toc87000288"/>
      <w:r>
        <w:t>Release means the validation and communication of the results to the prescriber (client).</w:t>
      </w:r>
      <w:bookmarkEnd w:id="318"/>
      <w:bookmarkEnd w:id="319"/>
      <w:r>
        <w:t xml:space="preserve"> </w:t>
      </w:r>
    </w:p>
    <w:p w14:paraId="688C76DC" w14:textId="77777777" w:rsidR="00437ED4" w:rsidRDefault="004600C9">
      <w:pPr>
        <w:pStyle w:val="AufzhlungPunkt"/>
      </w:pPr>
      <w:r>
        <w:t>The results are validated by the laboratory manager (manual or electronic signature). The delegation of this responsibility must be described in documented internal guidelines.</w:t>
      </w:r>
    </w:p>
    <w:p w14:paraId="6FB8BF45" w14:textId="67F38882" w:rsidR="00437ED4" w:rsidRDefault="004600C9">
      <w:pPr>
        <w:pStyle w:val="AufzhlungPunkt"/>
      </w:pPr>
      <w:r>
        <w:t>Each laboratory establishes its medical validation policy to ensure that sensitive results are not withheld that could compromise patient safety.</w:t>
      </w:r>
    </w:p>
    <w:p w14:paraId="1D8EA2BE" w14:textId="77777777" w:rsidR="00437ED4" w:rsidRDefault="004600C9">
      <w:pPr>
        <w:pStyle w:val="berschrift2"/>
      </w:pPr>
      <w:bookmarkStart w:id="320" w:name="_Toc74204228"/>
      <w:bookmarkStart w:id="321" w:name="_Toc87000289"/>
      <w:bookmarkStart w:id="322" w:name="_Toc161749392"/>
      <w:r>
        <w:t>Communication of results</w:t>
      </w:r>
      <w:bookmarkEnd w:id="320"/>
      <w:bookmarkEnd w:id="321"/>
      <w:bookmarkEnd w:id="322"/>
    </w:p>
    <w:p w14:paraId="0406236D" w14:textId="77777777" w:rsidR="00437ED4" w:rsidRDefault="004600C9">
      <w:r>
        <w:t>The use of the international nomenclature (ISBT) is to be aimed for in the long term.</w:t>
      </w:r>
      <w:bookmarkStart w:id="323" w:name="_Toc70335670"/>
      <w:bookmarkStart w:id="324" w:name="_Toc70341239"/>
      <w:bookmarkStart w:id="325" w:name="_Toc70341422"/>
      <w:bookmarkStart w:id="326" w:name="_Toc70341606"/>
      <w:bookmarkEnd w:id="323"/>
      <w:bookmarkEnd w:id="324"/>
      <w:bookmarkEnd w:id="325"/>
      <w:bookmarkEnd w:id="326"/>
    </w:p>
    <w:p w14:paraId="7A89BC40" w14:textId="77777777" w:rsidR="00437ED4" w:rsidRDefault="004600C9">
      <w:pPr>
        <w:pStyle w:val="berschrift3"/>
      </w:pPr>
      <w:bookmarkStart w:id="327" w:name="_Toc74204229"/>
      <w:bookmarkStart w:id="328" w:name="_Toc87000290"/>
      <w:bookmarkStart w:id="329" w:name="_Toc161749393"/>
      <w:r>
        <w:t>Report</w:t>
      </w:r>
      <w:bookmarkEnd w:id="327"/>
      <w:bookmarkEnd w:id="328"/>
      <w:bookmarkEnd w:id="329"/>
    </w:p>
    <w:p w14:paraId="1107D12C" w14:textId="77777777" w:rsidR="00437ED4" w:rsidRDefault="004600C9">
      <w:r>
        <w:t>The analytical report must contain the following:</w:t>
      </w:r>
    </w:p>
    <w:p w14:paraId="73F04A71" w14:textId="77777777" w:rsidR="00437ED4" w:rsidRDefault="004600C9">
      <w:pPr>
        <w:pStyle w:val="AufzhlungPunkt"/>
      </w:pPr>
      <w:r>
        <w:t>Name and address of the laboratory</w:t>
      </w:r>
    </w:p>
    <w:p w14:paraId="6464B980" w14:textId="77777777" w:rsidR="00437ED4" w:rsidRDefault="004600C9">
      <w:pPr>
        <w:pStyle w:val="AufzhlungPunkt"/>
      </w:pPr>
      <w:r>
        <w:t>Sample number</w:t>
      </w:r>
    </w:p>
    <w:p w14:paraId="072D456F" w14:textId="77777777" w:rsidR="00437ED4" w:rsidRDefault="004600C9">
      <w:pPr>
        <w:pStyle w:val="AufzhlungPunkt"/>
      </w:pPr>
      <w:r>
        <w:t>Patient’s surname, first name and date of birth</w:t>
      </w:r>
    </w:p>
    <w:p w14:paraId="6ECD764F" w14:textId="77777777" w:rsidR="00437ED4" w:rsidRDefault="004600C9">
      <w:pPr>
        <w:pStyle w:val="AufzhlungPunkt"/>
      </w:pPr>
      <w:r>
        <w:t>Date of sample withdrawal</w:t>
      </w:r>
    </w:p>
    <w:p w14:paraId="5B409D5F" w14:textId="77777777" w:rsidR="00437ED4" w:rsidRDefault="004600C9">
      <w:pPr>
        <w:pStyle w:val="AufzhlungPunkt"/>
      </w:pPr>
      <w:r>
        <w:t>Date of analyses</w:t>
      </w:r>
    </w:p>
    <w:p w14:paraId="58E23C46" w14:textId="77777777" w:rsidR="00437ED4" w:rsidRDefault="004600C9">
      <w:pPr>
        <w:pStyle w:val="AufzhlungPunkt"/>
      </w:pPr>
      <w:r>
        <w:t xml:space="preserve">Results of the analyses </w:t>
      </w:r>
    </w:p>
    <w:p w14:paraId="7A2F1F72" w14:textId="3360069B" w:rsidR="00437ED4" w:rsidRDefault="004600C9">
      <w:pPr>
        <w:pStyle w:val="AufzhlungPunkt"/>
      </w:pPr>
      <w:r>
        <w:t>A</w:t>
      </w:r>
      <w:r w:rsidR="006E77EF">
        <w:t>lloa</w:t>
      </w:r>
      <w:r>
        <w:t>ntibodies that are no longer detectable must also be mentioned in the document</w:t>
      </w:r>
    </w:p>
    <w:p w14:paraId="7CD64655" w14:textId="77777777" w:rsidR="00437ED4" w:rsidRDefault="004600C9">
      <w:pPr>
        <w:pStyle w:val="AufzhlungPunkt"/>
      </w:pPr>
      <w:r>
        <w:t>Interpretation and evaluation of the analyses</w:t>
      </w:r>
    </w:p>
    <w:p w14:paraId="435516B3" w14:textId="77777777" w:rsidR="00437ED4" w:rsidRDefault="004600C9">
      <w:pPr>
        <w:pStyle w:val="AufzhlungPunkt"/>
      </w:pPr>
      <w:r>
        <w:t>Date and signature/initials of the person responsible for validation (or electronic alternative) or their deputy</w:t>
      </w:r>
    </w:p>
    <w:p w14:paraId="3254B98E" w14:textId="77777777" w:rsidR="00437ED4" w:rsidRDefault="004600C9">
      <w:pPr>
        <w:pStyle w:val="AufzhlungPunkt"/>
      </w:pPr>
      <w:r>
        <w:t>The methods used should preferably be specified</w:t>
      </w:r>
    </w:p>
    <w:p w14:paraId="775F3EF8" w14:textId="77777777" w:rsidR="00437ED4" w:rsidRDefault="004600C9">
      <w:pPr>
        <w:pStyle w:val="berschrift3"/>
      </w:pPr>
      <w:bookmarkStart w:id="330" w:name="_Toc74204230"/>
      <w:bookmarkStart w:id="331" w:name="_Toc87000291"/>
      <w:bookmarkStart w:id="332" w:name="_Toc161749394"/>
      <w:r>
        <w:t>Blood group card</w:t>
      </w:r>
      <w:bookmarkEnd w:id="330"/>
      <w:bookmarkEnd w:id="331"/>
      <w:bookmarkEnd w:id="332"/>
    </w:p>
    <w:p w14:paraId="1BFFADC0" w14:textId="77777777" w:rsidR="00437ED4" w:rsidRDefault="004600C9">
      <w:pPr>
        <w:pStyle w:val="AufzhlungPunkt"/>
      </w:pPr>
      <w:r>
        <w:t>Minimum requirements for the blood group card:</w:t>
      </w:r>
    </w:p>
    <w:p w14:paraId="3AB969C1" w14:textId="77777777" w:rsidR="00437ED4" w:rsidRDefault="004600C9">
      <w:pPr>
        <w:pStyle w:val="PunktAufzhlung"/>
      </w:pPr>
      <w:r>
        <w:t>Surname, first name, full date of birth</w:t>
      </w:r>
    </w:p>
    <w:p w14:paraId="761AE421" w14:textId="26D5C6A6" w:rsidR="00437ED4" w:rsidRDefault="004600C9">
      <w:pPr>
        <w:pStyle w:val="PunktAufzhlung"/>
      </w:pPr>
      <w:r>
        <w:t>ABO blood group and RH1, including information on any RH1 variants</w:t>
      </w:r>
    </w:p>
    <w:p w14:paraId="00AED016" w14:textId="77777777" w:rsidR="00437ED4" w:rsidRDefault="004600C9">
      <w:pPr>
        <w:pStyle w:val="PunktAufzhlung"/>
      </w:pPr>
      <w:r>
        <w:t>Date and signature/initials (or electronic alternative)</w:t>
      </w:r>
    </w:p>
    <w:p w14:paraId="4D71867A" w14:textId="77777777" w:rsidR="00437ED4" w:rsidRDefault="004600C9">
      <w:pPr>
        <w:pStyle w:val="PunktAufzhlung"/>
      </w:pPr>
      <w:r>
        <w:t>Identified erythrocyte alloantibodies</w:t>
      </w:r>
    </w:p>
    <w:p w14:paraId="1740CFCA" w14:textId="77777777" w:rsidR="00437ED4" w:rsidRDefault="004600C9">
      <w:pPr>
        <w:pStyle w:val="PunktAufzhlung"/>
      </w:pPr>
      <w:r>
        <w:t>The blood group card is not valid until the second blood group determination becomes available (see § 4.2.1). This information must be printed clearly on the blood group card.</w:t>
      </w:r>
    </w:p>
    <w:p w14:paraId="2C7032AE" w14:textId="77777777" w:rsidR="00437ED4" w:rsidRDefault="004600C9">
      <w:pPr>
        <w:pStyle w:val="AufzhlungPunkt"/>
      </w:pPr>
      <w:r>
        <w:lastRenderedPageBreak/>
        <w:t>Extended requirements for the blood group card:</w:t>
      </w:r>
    </w:p>
    <w:p w14:paraId="6754FCD3" w14:textId="72328AFE" w:rsidR="00437ED4" w:rsidRDefault="004600C9">
      <w:pPr>
        <w:pStyle w:val="PunktAufzhlung"/>
      </w:pPr>
      <w:r>
        <w:t xml:space="preserve">RH/KEL1 phenotype and other blood group antigens if the data are available and if </w:t>
      </w:r>
      <w:proofErr w:type="gramStart"/>
      <w:r>
        <w:t>possible</w:t>
      </w:r>
      <w:proofErr w:type="gramEnd"/>
      <w:r>
        <w:t xml:space="preserve"> with computer system</w:t>
      </w:r>
    </w:p>
    <w:p w14:paraId="42740CA9" w14:textId="77777777" w:rsidR="00437ED4" w:rsidRDefault="004600C9">
      <w:pPr>
        <w:pStyle w:val="PunktAufzhlung"/>
      </w:pPr>
      <w:r>
        <w:t>Reference to transfusion recommendations as required</w:t>
      </w:r>
    </w:p>
    <w:p w14:paraId="79167958" w14:textId="77777777" w:rsidR="00437ED4" w:rsidRDefault="004600C9">
      <w:pPr>
        <w:pStyle w:val="AufzhlungPunkt"/>
      </w:pPr>
      <w:r>
        <w:t>The laboratory manager, their deputy or a person trained for this purpose releases (resident physician, biomedical analyst, etc.) the blood group card with their signature.</w:t>
      </w:r>
    </w:p>
    <w:p w14:paraId="6E3A2FE2" w14:textId="77777777" w:rsidR="00437ED4" w:rsidRDefault="00437ED4">
      <w:pPr>
        <w:pStyle w:val="berschrift2"/>
        <w:sectPr w:rsidR="00437ED4">
          <w:pgSz w:w="11906" w:h="16838"/>
          <w:pgMar w:top="1417" w:right="1417" w:bottom="1134" w:left="1417" w:header="708" w:footer="0" w:gutter="0"/>
          <w:cols w:space="708"/>
          <w:docGrid w:linePitch="360"/>
        </w:sectPr>
      </w:pPr>
    </w:p>
    <w:p w14:paraId="494BE850" w14:textId="18E01F39" w:rsidR="00437ED4" w:rsidRDefault="004600C9">
      <w:pPr>
        <w:pStyle w:val="berschrift1"/>
      </w:pPr>
      <w:bookmarkStart w:id="333" w:name="_Toc74204231"/>
      <w:bookmarkStart w:id="334" w:name="_Toc87000292"/>
      <w:bookmarkStart w:id="335" w:name="_Toc161749395"/>
      <w:r>
        <w:lastRenderedPageBreak/>
        <w:t xml:space="preserve">Pregnancy and paediatrics </w:t>
      </w:r>
      <w:bookmarkEnd w:id="333"/>
      <w:bookmarkEnd w:id="334"/>
      <w:r w:rsidR="0011431E">
        <w:fldChar w:fldCharType="begin"/>
      </w:r>
      <w:r w:rsidR="0011431E">
        <w:instrText xml:space="preserve"> ADDIN ZOTERO_ITEM CSL_CITATION {"citationID":"RXQKPvgQ","properties":{"formattedCitation":"[13], [17]","plainCitation":"[13], [17]","noteIndex":0},"citationItems":[{"id":2514,"uris":["http://zotero.org/groups/969572/items/2C3IVTQ6"],"uri":["http://zotero.org/groups/969572/items/2C3IVTQ6"],"itemData":{"id":2514,"type":"article-journal","container-title":"Transfus Med. 26(04)","page":"246-63","title":"Guidelines for blood grouping and antibody testing in pregnancy. British Committee for Standards in Haematology.","author":[{"literal":"White J, Qureshi H, Massey E, Needs M, Byrne G, Daniels G, Allard S"}],"issued":{"date-parts":[["2016",8]]}}},{"id":2510,"uris":["http://zotero.org/groups/969572/items/Y4URCQYL"],"uri":["http://zotero.org/groups/969572/items/Y4URCQYL"],"itemData":{"id":2510,"type":"article-journal","container-title":"Expertenbrief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11431E">
        <w:fldChar w:fldCharType="separate"/>
      </w:r>
      <w:r w:rsidR="0011431E" w:rsidRPr="0011431E">
        <w:t>[13], [17]</w:t>
      </w:r>
      <w:bookmarkEnd w:id="335"/>
      <w:r w:rsidR="0011431E">
        <w:fldChar w:fldCharType="end"/>
      </w:r>
    </w:p>
    <w:p w14:paraId="001C1E9B" w14:textId="77777777" w:rsidR="00437ED4" w:rsidRDefault="004600C9">
      <w:pPr>
        <w:pStyle w:val="berschrift2"/>
      </w:pPr>
      <w:bookmarkStart w:id="336" w:name="_Toc74204232"/>
      <w:bookmarkStart w:id="337" w:name="_Toc87000293"/>
      <w:bookmarkStart w:id="338" w:name="_Toc161749396"/>
      <w:proofErr w:type="spellStart"/>
      <w:r>
        <w:t>Immunohaematological</w:t>
      </w:r>
      <w:proofErr w:type="spellEnd"/>
      <w:r>
        <w:t xml:space="preserve"> management during pregnancy</w:t>
      </w:r>
      <w:bookmarkEnd w:id="336"/>
      <w:bookmarkEnd w:id="337"/>
      <w:bookmarkEnd w:id="338"/>
    </w:p>
    <w:p w14:paraId="51CED61B" w14:textId="08BD9DFA" w:rsidR="00437ED4" w:rsidRDefault="004600C9">
      <w:pPr>
        <w:pStyle w:val="berschrift3"/>
      </w:pPr>
      <w:bookmarkStart w:id="339" w:name="_Toc74204233"/>
      <w:bookmarkStart w:id="340" w:name="_Toc87000294"/>
      <w:bookmarkStart w:id="341" w:name="_Toc161749397"/>
      <w:r>
        <w:t>Prenatal check between 8th and 16th WP</w:t>
      </w:r>
      <w:bookmarkEnd w:id="339"/>
      <w:bookmarkEnd w:id="340"/>
      <w:bookmarkEnd w:id="341"/>
    </w:p>
    <w:p w14:paraId="06F8B3B0" w14:textId="77777777" w:rsidR="00437ED4" w:rsidRDefault="004600C9">
      <w:pPr>
        <w:pStyle w:val="AufzhlungPunkt"/>
      </w:pPr>
      <w:r>
        <w:t>ABO determination</w:t>
      </w:r>
    </w:p>
    <w:p w14:paraId="0E121BB1" w14:textId="180B376C" w:rsidR="00437ED4" w:rsidRDefault="004600C9">
      <w:pPr>
        <w:pStyle w:val="AufzhlungPunkt"/>
      </w:pPr>
      <w:r>
        <w:t xml:space="preserve">RH1 antigen determination </w:t>
      </w:r>
    </w:p>
    <w:p w14:paraId="67BD03FB" w14:textId="0159FB89" w:rsidR="00437ED4" w:rsidRDefault="004600C9">
      <w:pPr>
        <w:pStyle w:val="AufzhlungPunkt"/>
        <w:rPr>
          <w:lang w:val="de-CH"/>
        </w:rPr>
      </w:pPr>
      <w:r>
        <w:rPr>
          <w:lang w:val="de-CH"/>
        </w:rPr>
        <w:t xml:space="preserve">RH/KEL1 </w:t>
      </w:r>
      <w:proofErr w:type="spellStart"/>
      <w:r>
        <w:rPr>
          <w:lang w:val="de-CH"/>
        </w:rPr>
        <w:t>phenotype</w:t>
      </w:r>
      <w:proofErr w:type="spellEnd"/>
      <w:r>
        <w:rPr>
          <w:lang w:val="de-CH"/>
        </w:rPr>
        <w:t xml:space="preserve"> </w:t>
      </w:r>
      <w:proofErr w:type="spellStart"/>
      <w:r>
        <w:rPr>
          <w:lang w:val="de-CH"/>
        </w:rPr>
        <w:t>determination</w:t>
      </w:r>
      <w:proofErr w:type="spellEnd"/>
    </w:p>
    <w:p w14:paraId="594E943E" w14:textId="77777777" w:rsidR="00437ED4" w:rsidRDefault="004600C9">
      <w:pPr>
        <w:pStyle w:val="AufzhlungPunkt"/>
      </w:pPr>
      <w:r>
        <w:t>ABS</w:t>
      </w:r>
    </w:p>
    <w:p w14:paraId="3699E31E" w14:textId="7F45D8D6" w:rsidR="00437ED4" w:rsidRDefault="004600C9">
      <w:pPr>
        <w:pStyle w:val="berschrift3"/>
      </w:pPr>
      <w:bookmarkStart w:id="342" w:name="_Toc74204234"/>
      <w:bookmarkStart w:id="343" w:name="_Toc87000295"/>
      <w:bookmarkStart w:id="344" w:name="_Toc161749398"/>
      <w:r>
        <w:t>Pregnancy follow-up in the 28th week</w:t>
      </w:r>
      <w:bookmarkEnd w:id="342"/>
      <w:bookmarkEnd w:id="343"/>
      <w:bookmarkEnd w:id="344"/>
    </w:p>
    <w:p w14:paraId="48AAD282" w14:textId="28559F42" w:rsidR="00437ED4" w:rsidRDefault="004600C9">
      <w:pPr>
        <w:pStyle w:val="Tabelle"/>
        <w:ind w:left="0"/>
      </w:pPr>
      <w:r>
        <w:t xml:space="preserve">Another antibody screen is performed in the 28th week of pregnancy, although the evidence for RH1-positive pregnant women tends to be scant in the literature. The blood sample should be taken from RH1-negative pregnant women prior to RHIG prophylaxis. </w:t>
      </w:r>
    </w:p>
    <w:p w14:paraId="5C5AB28C" w14:textId="77CB7C77" w:rsidR="00437ED4" w:rsidRDefault="004600C9">
      <w:pPr>
        <w:pStyle w:val="berschrift3"/>
      </w:pPr>
      <w:bookmarkStart w:id="345" w:name="_Toc74204235"/>
      <w:bookmarkStart w:id="346" w:name="_Toc87000296"/>
      <w:bookmarkStart w:id="347" w:name="_Toc161749399"/>
      <w:r>
        <w:t>Pregnant women with RH1 variants</w:t>
      </w:r>
      <w:bookmarkEnd w:id="345"/>
      <w:bookmarkEnd w:id="346"/>
      <w:bookmarkEnd w:id="347"/>
    </w:p>
    <w:p w14:paraId="1E807F3A" w14:textId="4D3DE3B2" w:rsidR="00437ED4" w:rsidRDefault="004600C9">
      <w:r>
        <w:t>For patients with a serologically weak RH1 antigen (see § 5.1.3), a determination by molecular biology of the exact genotype should be performed (see § 11).</w:t>
      </w:r>
    </w:p>
    <w:p w14:paraId="429D89CB" w14:textId="77777777" w:rsidR="00437ED4" w:rsidRDefault="004600C9">
      <w:pPr>
        <w:pStyle w:val="berschrift3"/>
      </w:pPr>
      <w:bookmarkStart w:id="348" w:name="_Toc74204236"/>
      <w:bookmarkStart w:id="349" w:name="_Toc87000297"/>
      <w:bookmarkStart w:id="350" w:name="_Toc161749400"/>
      <w:r>
        <w:t xml:space="preserve">Foetal </w:t>
      </w:r>
      <w:r>
        <w:rPr>
          <w:i/>
          <w:iCs/>
        </w:rPr>
        <w:t>RHD</w:t>
      </w:r>
      <w:r>
        <w:t xml:space="preserve"> determination from maternal blood</w:t>
      </w:r>
      <w:bookmarkEnd w:id="348"/>
      <w:bookmarkEnd w:id="349"/>
      <w:bookmarkEnd w:id="350"/>
    </w:p>
    <w:p w14:paraId="30BC13A7" w14:textId="7F2BE575" w:rsidR="00437ED4" w:rsidRDefault="004600C9">
      <w:r>
        <w:t xml:space="preserve">Foetal </w:t>
      </w:r>
      <w:r>
        <w:rPr>
          <w:i/>
          <w:iCs/>
        </w:rPr>
        <w:t>RHD</w:t>
      </w:r>
      <w:r>
        <w:t xml:space="preserve"> genotyping from maternal blood is recommended for RH1-negative pregnant women from the 18th week of pregnancy</w:t>
      </w:r>
      <w:r w:rsidR="0011431E">
        <w:t xml:space="preserve"> </w:t>
      </w:r>
      <w:r w:rsidR="0011431E">
        <w:fldChar w:fldCharType="begin"/>
      </w:r>
      <w:r w:rsidR="0011431E">
        <w:instrText xml:space="preserve"> ADDIN ZOTERO_ITEM CSL_CITATION {"citationID":"d2FZhEhO","properties":{"formattedCitation":"[18], [19], [20], [21]","plainCitation":"[18], [19], [20], [21]","noteIndex":0},"citationItems":[{"id":2508,"uris":["http://zotero.org/groups/969572/items/MKEE8WV4"],"uri":["http://zotero.org/groups/969572/items/MKEE8WV4"],"itemData":{"id":2508,"type":"article-journal","container-title":"British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Stanworth"}],"issued":{"date-parts":[["2016"]]}}},{"id":5410,"uris":["http://zotero.org/groups/969572/items/KVWYND6U"],"uri":["http://zotero.org/groups/969572/items/KVWYND6U"],"itemData":{"id":5410,"type":"article-journal","container-title":"Br J Haematol. 2016","page":"175:784-828","title":"British Society for Haematology Guidelines on transfusion for fetuses, neonates and older children","author":[{"literal":"Helen V New, Simon J Stanworth, Ruth Gottstein, Carol Cantwell, Jennifer Berryman, Elizabeth A Chalmers, Paula H B Bolton-Maggs; BSH Guidelines Transfusion Task Force"}],"issued":{"date-parts":[["2016"]]}}},{"id":2507,"uris":["http://zotero.org/groups/969572/items/EJG5RN43"],"uri":["http://zotero.org/groups/969572/items/EJG5RN43"],"itemData":{"id":2507,"type":"article-journal","title":"Neonatal red blood cell transfusion","author":[{"literal":"Andréanne Villeneuve, Valérie Arsenault, Jacques Lacroix, Marisa"}]}},{"id":5412,"uris":["http://zotero.org/groups/969572/items/QEEIDYKM"],"uri":["http://zotero.org/groups/969572/items/QEEIDYKM"],"itemData":{"id":5412,"type":"article-journal","container-title":"Transfus Clin Biol. 2019","page":"26:195-196","title":"Transfusion in neonates and older children: Principles and updates.","issued":{"date-parts":[["2019"]]}}}],"schema":"https://github.com/citation-style-language/schema/raw/master/csl-citation.json"} </w:instrText>
      </w:r>
      <w:r w:rsidR="0011431E">
        <w:fldChar w:fldCharType="separate"/>
      </w:r>
      <w:r w:rsidR="0011431E" w:rsidRPr="0011431E">
        <w:t>[18], [19], [20], [21]</w:t>
      </w:r>
      <w:r w:rsidR="0011431E">
        <w:fldChar w:fldCharType="end"/>
      </w:r>
      <w:r>
        <w:t xml:space="preserve">. This test is used to decide whether RHIG prophylaxis is indicated. The pre-analytical conditions must be observed strictly for this test (it is vital to contact the responsible laboratory beforehand) (see § 11). </w:t>
      </w:r>
    </w:p>
    <w:p w14:paraId="3A4ABE84" w14:textId="0C56EF77" w:rsidR="00437ED4" w:rsidRDefault="004600C9">
      <w:r>
        <w:rPr>
          <w:b/>
        </w:rPr>
        <w:t>Note:</w:t>
      </w:r>
      <w:r>
        <w:t xml:space="preserve"> If the pregnant woman has an RH1 variant, foetal </w:t>
      </w:r>
      <w:r>
        <w:rPr>
          <w:i/>
          <w:iCs/>
        </w:rPr>
        <w:t>RHD</w:t>
      </w:r>
      <w:r>
        <w:t xml:space="preserve"> determination is not possible. The analysis was not validated for twin pregnancies.</w:t>
      </w:r>
    </w:p>
    <w:p w14:paraId="607BA76A" w14:textId="77777777" w:rsidR="00437ED4" w:rsidRDefault="004600C9">
      <w:pPr>
        <w:pStyle w:val="berschrift3"/>
      </w:pPr>
      <w:bookmarkStart w:id="351" w:name="_Toc74204237"/>
      <w:bookmarkStart w:id="352" w:name="_Toc87000298"/>
      <w:bookmarkStart w:id="353" w:name="_Toc161749401"/>
      <w:r>
        <w:t>RH immunoglobulin prophylaxis</w:t>
      </w:r>
      <w:bookmarkEnd w:id="351"/>
      <w:bookmarkEnd w:id="352"/>
      <w:bookmarkEnd w:id="353"/>
    </w:p>
    <w:p w14:paraId="02D28912" w14:textId="7E2D690A" w:rsidR="00437ED4" w:rsidRDefault="004600C9">
      <w:pPr>
        <w:pStyle w:val="AufzhlungPunkt"/>
      </w:pPr>
      <w:r>
        <w:t xml:space="preserve">RHIG prophylaxis is recommended for RH1-negative pregnant women. </w:t>
      </w:r>
    </w:p>
    <w:p w14:paraId="61E118CE" w14:textId="2F23A968" w:rsidR="00437ED4" w:rsidRDefault="004600C9">
      <w:pPr>
        <w:pStyle w:val="AufzhlungPunkt"/>
      </w:pPr>
      <w:r>
        <w:rPr>
          <w:i/>
        </w:rPr>
        <w:t>RHD*01W.1 (RHD*weak D type 1), RHD*01W.2, (RHD*weak D type 2), RHD*01W.3 (RHD*weak D type 3)</w:t>
      </w:r>
      <w:r>
        <w:t xml:space="preserve"> and </w:t>
      </w:r>
      <w:r>
        <w:rPr>
          <w:i/>
        </w:rPr>
        <w:t>RHD*09.04 (RHD*weak D type 4.1)</w:t>
      </w:r>
      <w:r>
        <w:t xml:space="preserve"> are considered to be RH1 positive and do not require RHIG prophylaxis.</w:t>
      </w:r>
    </w:p>
    <w:p w14:paraId="1381898E" w14:textId="4837C026" w:rsidR="00437ED4" w:rsidRDefault="004600C9">
      <w:pPr>
        <w:pStyle w:val="AufzhlungPunkt"/>
      </w:pPr>
      <w:r>
        <w:t>All other RH1 variants are considered to be RH1 negative and RHIG prophylaxis is recommended (see Table 7.1.5).</w:t>
      </w:r>
    </w:p>
    <w:p w14:paraId="6B86DA95" w14:textId="1DD34CEB" w:rsidR="00437ED4" w:rsidRDefault="004600C9">
      <w:pPr>
        <w:pStyle w:val="AufzhlungPunkt"/>
      </w:pPr>
      <w:r>
        <w:t xml:space="preserve">In the absence of clear evidence, we recommend that patients with </w:t>
      </w:r>
      <w:r>
        <w:rPr>
          <w:i/>
        </w:rPr>
        <w:t>RHD*09.03.01 (RHD*weak D type 4.0, RHD*DAR3.1)</w:t>
      </w:r>
      <w:r>
        <w:t xml:space="preserve"> should be considered RH1 negative until further notice.</w:t>
      </w:r>
    </w:p>
    <w:p w14:paraId="2F7C89B4" w14:textId="07A4D1A1" w:rsidR="00437ED4" w:rsidRDefault="004600C9">
      <w:r>
        <w:t xml:space="preserve">Injection of RHIG prophylaxis is intended to avoid maternal immunisation against the RH1 of the foetus. RHIG prophylaxis is recommended around the 28th week of pregnancy for an </w:t>
      </w:r>
      <w:r>
        <w:rPr>
          <w:i/>
        </w:rPr>
        <w:t>RHD</w:t>
      </w:r>
      <w:r>
        <w:t>-positive or undetermined foetus and if complications have arisen during pregnancy (for more details</w:t>
      </w:r>
      <w:r w:rsidR="0011431E">
        <w:t>:</w:t>
      </w:r>
      <w:r>
        <w:t xml:space="preserve"> </w:t>
      </w:r>
      <w:r w:rsidR="0011431E">
        <w:fldChar w:fldCharType="begin"/>
      </w:r>
      <w:r w:rsidR="0011431E">
        <w:instrText xml:space="preserve"> ADDIN ZOTERO_ITEM CSL_CITATION {"citationID":"bQAopFSX","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11431E">
        <w:fldChar w:fldCharType="separate"/>
      </w:r>
      <w:r w:rsidR="0011431E" w:rsidRPr="0011431E">
        <w:t>[17]</w:t>
      </w:r>
      <w:r w:rsidR="0011431E">
        <w:fldChar w:fldCharType="end"/>
      </w:r>
      <w:r>
        <w:t xml:space="preserve">). </w:t>
      </w:r>
    </w:p>
    <w:p w14:paraId="57BB96BB" w14:textId="1EF67002" w:rsidR="00437ED4" w:rsidRDefault="004600C9">
      <w:r>
        <w:t>Post-partum RHIG prophylaxis should be administered within 72 hours of the birth of an RH1</w:t>
      </w:r>
      <w:r>
        <w:rPr>
          <w:szCs w:val="20"/>
        </w:rPr>
        <w:t>-</w:t>
      </w:r>
      <w:r w:rsidR="0011431E">
        <w:t xml:space="preserve">positive child </w:t>
      </w:r>
      <w:r w:rsidR="0011431E">
        <w:fldChar w:fldCharType="begin"/>
      </w:r>
      <w:r w:rsidR="0011431E">
        <w:instrText xml:space="preserve"> ADDIN ZOTERO_ITEM CSL_CITATION {"citationID":"CjMb3az8","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11431E">
        <w:fldChar w:fldCharType="separate"/>
      </w:r>
      <w:r w:rsidR="0011431E" w:rsidRPr="0011431E">
        <w:t>[17]</w:t>
      </w:r>
      <w:r w:rsidR="0011431E">
        <w:fldChar w:fldCharType="end"/>
      </w:r>
      <w:r>
        <w:t xml:space="preserve">. </w:t>
      </w:r>
    </w:p>
    <w:p w14:paraId="529263B1" w14:textId="77777777" w:rsidR="00437ED4" w:rsidRDefault="004600C9">
      <w:r>
        <w:br w:type="page"/>
      </w:r>
    </w:p>
    <w:p w14:paraId="55075C62" w14:textId="77777777" w:rsidR="00437ED4" w:rsidRDefault="00437ED4"/>
    <w:p w14:paraId="167008B3" w14:textId="2D12C0AE" w:rsidR="00437ED4" w:rsidRDefault="004600C9">
      <w:pPr>
        <w:pStyle w:val="Tabelle"/>
      </w:pPr>
      <w:r>
        <w:t>Table 7.1.5 RHIG prophylaxis and RH1 variants</w:t>
      </w:r>
    </w:p>
    <w:tbl>
      <w:tblPr>
        <w:tblStyle w:val="Tabellenraster1"/>
        <w:tblW w:w="8788" w:type="dxa"/>
        <w:tblInd w:w="279" w:type="dxa"/>
        <w:tblLook w:val="04A0" w:firstRow="1" w:lastRow="0" w:firstColumn="1" w:lastColumn="0" w:noHBand="0" w:noVBand="1"/>
      </w:tblPr>
      <w:tblGrid>
        <w:gridCol w:w="2268"/>
        <w:gridCol w:w="2693"/>
        <w:gridCol w:w="3827"/>
      </w:tblGrid>
      <w:tr w:rsidR="00437ED4" w14:paraId="23945CC9" w14:textId="77777777">
        <w:trPr>
          <w:trHeight w:val="298"/>
        </w:trPr>
        <w:tc>
          <w:tcPr>
            <w:tcW w:w="2268" w:type="dxa"/>
            <w:shd w:val="pct12" w:color="auto" w:fill="auto"/>
          </w:tcPr>
          <w:p w14:paraId="630A807C" w14:textId="3C27C8A2" w:rsidR="00437ED4" w:rsidRDefault="004600C9">
            <w:pPr>
              <w:rPr>
                <w:b/>
              </w:rPr>
            </w:pPr>
            <w:r>
              <w:rPr>
                <w:b/>
              </w:rPr>
              <w:t>RH1 phenotype</w:t>
            </w:r>
          </w:p>
        </w:tc>
        <w:tc>
          <w:tcPr>
            <w:tcW w:w="2693" w:type="dxa"/>
            <w:shd w:val="pct12" w:color="auto" w:fill="auto"/>
          </w:tcPr>
          <w:p w14:paraId="24EFFD80" w14:textId="77777777" w:rsidR="00437ED4" w:rsidRDefault="004600C9">
            <w:pPr>
              <w:rPr>
                <w:b/>
              </w:rPr>
            </w:pPr>
            <w:r>
              <w:rPr>
                <w:b/>
              </w:rPr>
              <w:t>Genotype</w:t>
            </w:r>
          </w:p>
        </w:tc>
        <w:tc>
          <w:tcPr>
            <w:tcW w:w="3827" w:type="dxa"/>
            <w:shd w:val="pct12" w:color="auto" w:fill="auto"/>
          </w:tcPr>
          <w:p w14:paraId="25DCD2EC" w14:textId="77777777" w:rsidR="00437ED4" w:rsidRDefault="004600C9">
            <w:pPr>
              <w:rPr>
                <w:b/>
              </w:rPr>
            </w:pPr>
            <w:r>
              <w:rPr>
                <w:b/>
              </w:rPr>
              <w:t>RHIG prophylaxis during pregnancy</w:t>
            </w:r>
          </w:p>
        </w:tc>
      </w:tr>
      <w:tr w:rsidR="00437ED4" w14:paraId="7A172A9B" w14:textId="77777777">
        <w:tc>
          <w:tcPr>
            <w:tcW w:w="2268" w:type="dxa"/>
          </w:tcPr>
          <w:p w14:paraId="0DB85594" w14:textId="77777777" w:rsidR="00437ED4" w:rsidRDefault="004600C9">
            <w:proofErr w:type="gramStart"/>
            <w:r>
              <w:t>RH:–</w:t>
            </w:r>
            <w:proofErr w:type="gramEnd"/>
            <w:r>
              <w:t>1 (</w:t>
            </w:r>
            <w:proofErr w:type="spellStart"/>
            <w:r>
              <w:t>RhD</w:t>
            </w:r>
            <w:proofErr w:type="spellEnd"/>
            <w:r>
              <w:t xml:space="preserve"> negative)</w:t>
            </w:r>
          </w:p>
        </w:tc>
        <w:tc>
          <w:tcPr>
            <w:tcW w:w="2693" w:type="dxa"/>
          </w:tcPr>
          <w:p w14:paraId="73B7B7F9" w14:textId="77777777" w:rsidR="00437ED4" w:rsidRDefault="004600C9">
            <w:r>
              <w:t>n/a</w:t>
            </w:r>
          </w:p>
        </w:tc>
        <w:tc>
          <w:tcPr>
            <w:tcW w:w="3827" w:type="dxa"/>
          </w:tcPr>
          <w:p w14:paraId="6A19C7E9" w14:textId="77777777" w:rsidR="00437ED4" w:rsidRDefault="004600C9">
            <w:r>
              <w:t xml:space="preserve">yes, if the result of foetal </w:t>
            </w:r>
            <w:r>
              <w:rPr>
                <w:i/>
                <w:iCs/>
              </w:rPr>
              <w:t>RHD</w:t>
            </w:r>
            <w:r>
              <w:t xml:space="preserve"> determination is positive or unknown</w:t>
            </w:r>
          </w:p>
        </w:tc>
      </w:tr>
      <w:tr w:rsidR="00437ED4" w14:paraId="41536282" w14:textId="77777777">
        <w:tc>
          <w:tcPr>
            <w:tcW w:w="2268" w:type="dxa"/>
          </w:tcPr>
          <w:p w14:paraId="65CA6AE7" w14:textId="28041964" w:rsidR="00437ED4" w:rsidRDefault="004600C9">
            <w:proofErr w:type="gramStart"/>
            <w:r>
              <w:t>RH:W</w:t>
            </w:r>
            <w:proofErr w:type="gramEnd"/>
            <w:r>
              <w:t xml:space="preserve">1/RH:P1 (weak D / </w:t>
            </w:r>
            <w:proofErr w:type="spellStart"/>
            <w:r>
              <w:t>RhD</w:t>
            </w:r>
            <w:proofErr w:type="spellEnd"/>
            <w:r>
              <w:t xml:space="preserve"> partial)</w:t>
            </w:r>
          </w:p>
        </w:tc>
        <w:tc>
          <w:tcPr>
            <w:tcW w:w="2693" w:type="dxa"/>
          </w:tcPr>
          <w:p w14:paraId="2173FDA8" w14:textId="77777777" w:rsidR="00437ED4" w:rsidRDefault="004600C9">
            <w:r>
              <w:t>unknown</w:t>
            </w:r>
          </w:p>
        </w:tc>
        <w:tc>
          <w:tcPr>
            <w:tcW w:w="3827" w:type="dxa"/>
          </w:tcPr>
          <w:p w14:paraId="79D6D26C" w14:textId="77777777" w:rsidR="00437ED4" w:rsidRDefault="004600C9">
            <w:r>
              <w:t xml:space="preserve">yes, until the result of PCR is available </w:t>
            </w:r>
          </w:p>
        </w:tc>
      </w:tr>
      <w:tr w:rsidR="00437ED4" w14:paraId="0861646E" w14:textId="77777777">
        <w:tc>
          <w:tcPr>
            <w:tcW w:w="2268" w:type="dxa"/>
          </w:tcPr>
          <w:p w14:paraId="36F6F702" w14:textId="5D48D1C1" w:rsidR="00437ED4" w:rsidRDefault="004600C9">
            <w:proofErr w:type="gramStart"/>
            <w:r>
              <w:t>RH:W</w:t>
            </w:r>
            <w:proofErr w:type="gramEnd"/>
            <w:r>
              <w:t>1/RH:P1</w:t>
            </w:r>
          </w:p>
        </w:tc>
        <w:tc>
          <w:tcPr>
            <w:tcW w:w="2693" w:type="dxa"/>
          </w:tcPr>
          <w:p w14:paraId="3B6EE324" w14:textId="77777777" w:rsidR="00437ED4" w:rsidRDefault="004600C9">
            <w:pPr>
              <w:rPr>
                <w:i/>
              </w:rPr>
            </w:pPr>
            <w:r>
              <w:rPr>
                <w:i/>
              </w:rPr>
              <w:t xml:space="preserve">RHD*01W.1/.2/.3 (RHD*weak D type 1/2/3) </w:t>
            </w:r>
            <w:r>
              <w:t>or</w:t>
            </w:r>
            <w:r>
              <w:rPr>
                <w:i/>
              </w:rPr>
              <w:t xml:space="preserve"> RHD*09.04 (RHD*weak D type 4.1)</w:t>
            </w:r>
          </w:p>
        </w:tc>
        <w:tc>
          <w:tcPr>
            <w:tcW w:w="3827" w:type="dxa"/>
          </w:tcPr>
          <w:p w14:paraId="280CA6A2" w14:textId="77777777" w:rsidR="00437ED4" w:rsidRDefault="004600C9">
            <w:r>
              <w:t>no</w:t>
            </w:r>
          </w:p>
        </w:tc>
      </w:tr>
      <w:tr w:rsidR="00437ED4" w14:paraId="65F5A2A6" w14:textId="77777777">
        <w:tc>
          <w:tcPr>
            <w:tcW w:w="2268" w:type="dxa"/>
          </w:tcPr>
          <w:p w14:paraId="1B567FB1" w14:textId="4DA3D053" w:rsidR="00437ED4" w:rsidRDefault="004600C9">
            <w:proofErr w:type="gramStart"/>
            <w:r>
              <w:t>RH:W</w:t>
            </w:r>
            <w:proofErr w:type="gramEnd"/>
            <w:r>
              <w:t xml:space="preserve">1/RH:P1 </w:t>
            </w:r>
          </w:p>
        </w:tc>
        <w:tc>
          <w:tcPr>
            <w:tcW w:w="2693" w:type="dxa"/>
          </w:tcPr>
          <w:p w14:paraId="606D77D3" w14:textId="77777777" w:rsidR="00437ED4" w:rsidRDefault="004600C9">
            <w:pPr>
              <w:rPr>
                <w:i/>
              </w:rPr>
            </w:pPr>
            <w:r>
              <w:t>no</w:t>
            </w:r>
            <w:r>
              <w:rPr>
                <w:i/>
              </w:rPr>
              <w:t xml:space="preserve"> RHD*01W.1/.2/.3 (RHD*weak D type 1/2/3) </w:t>
            </w:r>
            <w:r>
              <w:t>or</w:t>
            </w:r>
            <w:r>
              <w:rPr>
                <w:i/>
              </w:rPr>
              <w:t xml:space="preserve"> RHD*09.04 (RHD*weak D type 4.1)</w:t>
            </w:r>
          </w:p>
        </w:tc>
        <w:tc>
          <w:tcPr>
            <w:tcW w:w="3827" w:type="dxa"/>
          </w:tcPr>
          <w:p w14:paraId="629AC147" w14:textId="77777777" w:rsidR="00437ED4" w:rsidRDefault="004600C9">
            <w:r>
              <w:t>yes</w:t>
            </w:r>
          </w:p>
        </w:tc>
      </w:tr>
    </w:tbl>
    <w:p w14:paraId="1B6D9CB0" w14:textId="77777777" w:rsidR="00437ED4" w:rsidRDefault="004600C9">
      <w:pPr>
        <w:pStyle w:val="berschrift3"/>
      </w:pPr>
      <w:bookmarkStart w:id="354" w:name="_Toc74204238"/>
      <w:r>
        <w:t xml:space="preserve"> </w:t>
      </w:r>
      <w:bookmarkStart w:id="355" w:name="_Toc87000299"/>
      <w:bookmarkStart w:id="356" w:name="_Toc161749402"/>
      <w:r>
        <w:t>Alloantibodies during pregnancy</w:t>
      </w:r>
      <w:bookmarkEnd w:id="354"/>
      <w:bookmarkEnd w:id="355"/>
      <w:bookmarkEnd w:id="356"/>
    </w:p>
    <w:p w14:paraId="5720D25E" w14:textId="77777777" w:rsidR="00437ED4" w:rsidRDefault="004600C9">
      <w:pPr>
        <w:pStyle w:val="AufzhlungPunkt"/>
      </w:pPr>
      <w:r>
        <w:t>If the ABS is positive, the alloantibodies must be identified (see § 5.3).</w:t>
      </w:r>
    </w:p>
    <w:p w14:paraId="21335676" w14:textId="77777777" w:rsidR="00437ED4" w:rsidRDefault="004600C9">
      <w:pPr>
        <w:pStyle w:val="AufzhlungPunkt"/>
      </w:pPr>
      <w:bookmarkStart w:id="357" w:name="_Hlk82615421"/>
      <w:r>
        <w:t>If alloantibodies relevant for the pregnancy are present, it is recommended to test the child’s father for the corresponding antigen</w:t>
      </w:r>
      <w:bookmarkEnd w:id="357"/>
      <w:r>
        <w:t>.</w:t>
      </w:r>
    </w:p>
    <w:p w14:paraId="4988BF70" w14:textId="78371AB5" w:rsidR="00437ED4" w:rsidRDefault="004600C9">
      <w:pPr>
        <w:pStyle w:val="AufzhlungPunkt"/>
      </w:pPr>
      <w:r>
        <w:t>If alloantibodies relevant for pregnancy are present, regular antibody determination during pregnancy is recommended.</w:t>
      </w:r>
    </w:p>
    <w:p w14:paraId="750889A3" w14:textId="7FAB7CFF" w:rsidR="00C61446" w:rsidRPr="00A836C3" w:rsidRDefault="00C61446">
      <w:pPr>
        <w:pStyle w:val="AufzhlungPunkt"/>
        <w:rPr>
          <w:lang w:val="en-US"/>
        </w:rPr>
      </w:pPr>
      <w:r w:rsidRPr="00C61446">
        <w:t>A clinically irrelevant antibody, such as anti-</w:t>
      </w:r>
      <w:proofErr w:type="spellStart"/>
      <w:r w:rsidRPr="00C61446">
        <w:t>Bg</w:t>
      </w:r>
      <w:proofErr w:type="spellEnd"/>
      <w:r w:rsidRPr="00C61446">
        <w:t>, does not have to be actively searched for or excluded</w:t>
      </w:r>
      <w:r w:rsidR="008F5E22">
        <w:t>.</w:t>
      </w:r>
    </w:p>
    <w:p w14:paraId="1E250BF9" w14:textId="77777777" w:rsidR="00437ED4" w:rsidRDefault="004600C9">
      <w:pPr>
        <w:pStyle w:val="AufzhlungPunkt"/>
      </w:pPr>
      <w:r>
        <w:t>The titration should always be performed using the same method and, if possible, in the same laboratory and set-up as the retention sample (sample stored when the previous investigation was done). It is recommended to state the titre as a whole number (</w:t>
      </w:r>
      <w:proofErr w:type="gramStart"/>
      <w:r>
        <w:t>e.g.</w:t>
      </w:r>
      <w:proofErr w:type="gramEnd"/>
      <w:r>
        <w:t xml:space="preserve"> titre 2, 4, 8, etc.).</w:t>
      </w:r>
    </w:p>
    <w:p w14:paraId="0E491299" w14:textId="77777777" w:rsidR="00437ED4" w:rsidRDefault="004600C9">
      <w:pPr>
        <w:pStyle w:val="AufzhlungPunkt"/>
      </w:pPr>
      <w:r>
        <w:t>The samples should be kept frozen until the end of the pregnancy (retain samples).</w:t>
      </w:r>
    </w:p>
    <w:p w14:paraId="245B2178" w14:textId="207BD99E" w:rsidR="00437ED4" w:rsidRDefault="004600C9">
      <w:pPr>
        <w:pStyle w:val="AufzhlungPunkt"/>
      </w:pPr>
      <w:r>
        <w:t>Each anti-RH1 detected must be considered in the clinical context since the analysis cannot distinguish between a passive and an active immunisation.</w:t>
      </w:r>
    </w:p>
    <w:p w14:paraId="571FC0AC" w14:textId="77777777" w:rsidR="00437ED4" w:rsidRDefault="004600C9">
      <w:pPr>
        <w:pStyle w:val="berschrift2"/>
      </w:pPr>
      <w:bookmarkStart w:id="358" w:name="_Toc74204239"/>
      <w:bookmarkStart w:id="359" w:name="_Toc87000300"/>
      <w:bookmarkStart w:id="360" w:name="_Toc161749403"/>
      <w:r>
        <w:t>Testing of neonates and children under four months of age</w:t>
      </w:r>
      <w:bookmarkEnd w:id="358"/>
      <w:bookmarkEnd w:id="359"/>
      <w:bookmarkEnd w:id="360"/>
    </w:p>
    <w:p w14:paraId="782F7CA5" w14:textId="77777777" w:rsidR="00437ED4" w:rsidRDefault="004600C9">
      <w:pPr>
        <w:pStyle w:val="berschrift3"/>
      </w:pPr>
      <w:bookmarkStart w:id="361" w:name="_Toc87000301"/>
      <w:bookmarkStart w:id="362" w:name="_Toc161749404"/>
      <w:r>
        <w:t>Blood samples</w:t>
      </w:r>
      <w:bookmarkEnd w:id="361"/>
      <w:bookmarkEnd w:id="362"/>
    </w:p>
    <w:p w14:paraId="50CDB0F0" w14:textId="77777777" w:rsidR="00437ED4" w:rsidRDefault="004600C9">
      <w:pPr>
        <w:pStyle w:val="AufzhlungPunkt"/>
      </w:pPr>
      <w:r>
        <w:t>The following samples can be used to determine blood groups and for DAT:</w:t>
      </w:r>
    </w:p>
    <w:p w14:paraId="7E09CFB6" w14:textId="77777777" w:rsidR="00437ED4" w:rsidRDefault="004600C9">
      <w:pPr>
        <w:pStyle w:val="PunktAufzhlung"/>
      </w:pPr>
      <w:r>
        <w:t>Umbilical cord blood</w:t>
      </w:r>
    </w:p>
    <w:p w14:paraId="597261DE" w14:textId="77777777" w:rsidR="00437ED4" w:rsidRDefault="004600C9">
      <w:pPr>
        <w:pStyle w:val="PunktAufzhlung"/>
      </w:pPr>
      <w:r>
        <w:t>Capillary/venous blood</w:t>
      </w:r>
    </w:p>
    <w:p w14:paraId="14215918" w14:textId="77777777" w:rsidR="00437ED4" w:rsidRDefault="004600C9">
      <w:pPr>
        <w:pStyle w:val="AufzhlungPunkt"/>
      </w:pPr>
      <w:r>
        <w:t xml:space="preserve">If the results obtained from umbilical cord blood are unclear, the RBC should be washed with buffered NaCl solution or the determination should be repeated with capillary or venous blood. If the results are still unclear, the sample should be sent to a specialised laboratory. </w:t>
      </w:r>
    </w:p>
    <w:p w14:paraId="5E63A038" w14:textId="4A585797" w:rsidR="00437ED4" w:rsidRDefault="004600C9">
      <w:pPr>
        <w:pStyle w:val="berschrift3"/>
      </w:pPr>
      <w:bookmarkStart w:id="363" w:name="_Toc74204241"/>
      <w:bookmarkStart w:id="364" w:name="_Toc87000302"/>
      <w:bookmarkStart w:id="365" w:name="_Toc161749405"/>
      <w:r>
        <w:t>Determination of AB and RH1 antigen</w:t>
      </w:r>
      <w:bookmarkEnd w:id="363"/>
      <w:bookmarkEnd w:id="364"/>
      <w:bookmarkEnd w:id="365"/>
    </w:p>
    <w:p w14:paraId="2F066E85" w14:textId="721010A0" w:rsidR="00437ED4" w:rsidRDefault="004600C9">
      <w:pPr>
        <w:pStyle w:val="AufzhlungPunkt"/>
      </w:pPr>
      <w:r>
        <w:t>Determination of the ABO blood group/RH1 is done using RBC. No reverse typing is performed.</w:t>
      </w:r>
    </w:p>
    <w:p w14:paraId="24CAA68E" w14:textId="6D5AB02D" w:rsidR="00437ED4" w:rsidRDefault="004600C9">
      <w:pPr>
        <w:pStyle w:val="AufzhlungPunkt"/>
      </w:pPr>
      <w:r>
        <w:t>The first ABO and RH1 determination are each performed with two different test sera (in a double-set-up with at least one different clone each). If the results are weak positive, a DAT must be done to exclude false positive results.</w:t>
      </w:r>
    </w:p>
    <w:p w14:paraId="0D645EF2" w14:textId="4B259779" w:rsidR="00437ED4" w:rsidRDefault="004600C9">
      <w:pPr>
        <w:pStyle w:val="AufzhlungPunkt"/>
      </w:pPr>
      <w:r>
        <w:t xml:space="preserve">One of the two RH1 test sera used must identify the </w:t>
      </w:r>
      <w:r>
        <w:rPr>
          <w:i/>
        </w:rPr>
        <w:t>RHD*06 (RHD*DVI)</w:t>
      </w:r>
      <w:r>
        <w:t xml:space="preserve"> variant.</w:t>
      </w:r>
    </w:p>
    <w:p w14:paraId="5E9B16B8" w14:textId="77777777" w:rsidR="00437ED4" w:rsidRDefault="004600C9">
      <w:pPr>
        <w:pStyle w:val="AufzhlungPunkt"/>
      </w:pPr>
      <w:r>
        <w:lastRenderedPageBreak/>
        <w:t>Umbilical cord blood may only be used for the first blood group determination. The results must be clear.</w:t>
      </w:r>
    </w:p>
    <w:p w14:paraId="7EC38282" w14:textId="77777777" w:rsidR="00437ED4" w:rsidRDefault="004600C9">
      <w:pPr>
        <w:pStyle w:val="AufzhlungPunkt"/>
      </w:pPr>
      <w:r>
        <w:t>A blood group card is not issued.</w:t>
      </w:r>
    </w:p>
    <w:p w14:paraId="2D72A41F" w14:textId="77777777" w:rsidR="00437ED4" w:rsidRDefault="004600C9">
      <w:pPr>
        <w:pStyle w:val="berschrift3"/>
      </w:pPr>
      <w:bookmarkStart w:id="366" w:name="_Toc87000303"/>
      <w:bookmarkStart w:id="367" w:name="_Toc161749406"/>
      <w:r>
        <w:t>Direct anti-human globulin test</w:t>
      </w:r>
      <w:bookmarkEnd w:id="366"/>
      <w:bookmarkEnd w:id="367"/>
    </w:p>
    <w:p w14:paraId="365FA980" w14:textId="7C30D0CC" w:rsidR="00437ED4" w:rsidRDefault="004600C9">
      <w:pPr>
        <w:pStyle w:val="AufzhlungPunkt"/>
        <w:numPr>
          <w:ilvl w:val="0"/>
          <w:numId w:val="0"/>
        </w:numPr>
        <w:ind w:left="720" w:hanging="360"/>
      </w:pPr>
      <w:r>
        <w:t>DAT must be performed if HDN is suspected or before transfusion. If the DAT is ≥2+ positive and/or signs of haemolysis are present, elution should be performed to identify the alloantibodies involved.</w:t>
      </w:r>
    </w:p>
    <w:p w14:paraId="0EF657EA" w14:textId="2EF4B7F2" w:rsidR="00437ED4" w:rsidRDefault="004600C9">
      <w:pPr>
        <w:pStyle w:val="AufzhlungPunkt"/>
      </w:pPr>
      <w:r>
        <w:t>If no antibodies are detectable in the mother's ABS (and no antibodies with specificity anti-A/-B are present in the infant's eluate), a compatibility test with serum/plasma of the mother and the infant's or paternal erythrocytes could be considered (attention ABO incompatibility!).</w:t>
      </w:r>
    </w:p>
    <w:p w14:paraId="1B975944" w14:textId="09FC0E27" w:rsidR="00437ED4" w:rsidRDefault="004600C9">
      <w:pPr>
        <w:pStyle w:val="AufzhlungPunkt"/>
      </w:pPr>
      <w:r>
        <w:t>If HDN is suspected due to ABO incompatibility between mother and child, the eluate should be prepared with at least one A or B test cell.</w:t>
      </w:r>
    </w:p>
    <w:p w14:paraId="18485475" w14:textId="74BFA57D" w:rsidR="00437ED4" w:rsidRDefault="004600C9">
      <w:pPr>
        <w:pStyle w:val="berschrift3"/>
      </w:pPr>
      <w:bookmarkStart w:id="368" w:name="_Toc74204243"/>
      <w:bookmarkStart w:id="369" w:name="_Toc87000304"/>
      <w:bookmarkStart w:id="370" w:name="_Toc161749407"/>
      <w:r>
        <w:t xml:space="preserve">Pre-transfusion testing </w:t>
      </w:r>
      <w:bookmarkEnd w:id="368"/>
      <w:bookmarkEnd w:id="369"/>
      <w:r w:rsidR="0011431E">
        <w:fldChar w:fldCharType="begin"/>
      </w:r>
      <w:r w:rsidR="0011431E">
        <w:instrText xml:space="preserve"> ADDIN ZOTERO_ITEM CSL_CITATION {"citationID":"8yC5bpg7","properties":{"formattedCitation":"[18], [22]","plainCitation":"[18], [22]","noteIndex":0},"citationItems":[{"id":2508,"uris":["http://zotero.org/groups/969572/items/MKEE8WV4"],"uri":["http://zotero.org/groups/969572/items/MKEE8WV4"],"itemData":{"id":2508,"type":"article-journal","container-title":"British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Stanworth"}],"issued":{"date-parts":[["2016"]]}}},{"id":2506,"uris":["http://zotero.org/groups/969572/items/AVRLK99G"],"uri":["http://zotero.org/groups/969572/items/AVRLK99G"],"itemData":{"id":2506,"type":"article-journal","container-title":"Vox Sang","page":"96: 62–85","title":"Neonatal transfusions – International Forum","author":[{"literal":"New HV, Stanworth SJ, Engelfriet CP et al."}],"issued":{"date-parts":[["2009"]]}}}],"schema":"https://github.com/citation-style-language/schema/raw/master/csl-citation.json"} </w:instrText>
      </w:r>
      <w:r w:rsidR="0011431E">
        <w:fldChar w:fldCharType="separate"/>
      </w:r>
      <w:r w:rsidR="0011431E" w:rsidRPr="0011431E">
        <w:t>[18], [22]</w:t>
      </w:r>
      <w:bookmarkEnd w:id="370"/>
      <w:r w:rsidR="0011431E">
        <w:fldChar w:fldCharType="end"/>
      </w:r>
    </w:p>
    <w:p w14:paraId="29DCBC4F" w14:textId="77777777" w:rsidR="00437ED4" w:rsidRDefault="004600C9">
      <w:pPr>
        <w:pStyle w:val="AufzhlungPunkt"/>
      </w:pPr>
      <w:r>
        <w:rPr>
          <w:bCs/>
        </w:rPr>
        <w:t>Testing</w:t>
      </w:r>
      <w:r>
        <w:t xml:space="preserve"> is performed with the mother’s blood and the child’s blood:</w:t>
      </w:r>
    </w:p>
    <w:p w14:paraId="1430F832" w14:textId="7D417D2D" w:rsidR="00437ED4" w:rsidRDefault="004600C9">
      <w:pPr>
        <w:pStyle w:val="PunktAufzhlung"/>
      </w:pPr>
      <w:r>
        <w:t>Mother’s blood ABO/RH1 and ABS</w:t>
      </w:r>
    </w:p>
    <w:p w14:paraId="35AE534E" w14:textId="546C2560" w:rsidR="00437ED4" w:rsidRDefault="004600C9">
      <w:pPr>
        <w:pStyle w:val="PunktAufzhlung"/>
      </w:pPr>
      <w:r>
        <w:t>Child’s blood: ABO/RH1</w:t>
      </w:r>
      <w:r w:rsidR="008D66EB">
        <w:t xml:space="preserve"> </w:t>
      </w:r>
      <w:r>
        <w:t>and DAT</w:t>
      </w:r>
    </w:p>
    <w:p w14:paraId="7BBEB990" w14:textId="77777777" w:rsidR="00437ED4" w:rsidRDefault="004600C9">
      <w:pPr>
        <w:pStyle w:val="PunktAufzhlung"/>
      </w:pPr>
      <w:r>
        <w:t>If the mother’s blood is not available and the DAT is positive, an elution, or ideally an ABS, could additionally and exceptionally be performed with the child’s blood</w:t>
      </w:r>
    </w:p>
    <w:p w14:paraId="5EE1CE89" w14:textId="77777777" w:rsidR="00437ED4" w:rsidRDefault="004600C9">
      <w:pPr>
        <w:pStyle w:val="berschrift3"/>
      </w:pPr>
      <w:bookmarkStart w:id="371" w:name="_Toc74204244"/>
      <w:bookmarkStart w:id="372" w:name="_Toc87000305"/>
      <w:bookmarkStart w:id="373" w:name="_Toc161749408"/>
      <w:r>
        <w:t>Result</w:t>
      </w:r>
      <w:bookmarkEnd w:id="371"/>
      <w:r>
        <w:t>s</w:t>
      </w:r>
      <w:bookmarkEnd w:id="372"/>
      <w:bookmarkEnd w:id="373"/>
    </w:p>
    <w:p w14:paraId="17BD361D" w14:textId="53E2C1CB" w:rsidR="00437ED4" w:rsidRDefault="004600C9">
      <w:pPr>
        <w:pStyle w:val="AufzhlungPunkt"/>
      </w:pPr>
      <w:r>
        <w:t xml:space="preserve">Detection of anti-RH1 in the child must be interpreted in the clinical context (passive or active immunisation of the mother). </w:t>
      </w:r>
    </w:p>
    <w:p w14:paraId="50D1AFEE" w14:textId="77777777" w:rsidR="00437ED4" w:rsidRDefault="004600C9">
      <w:pPr>
        <w:pStyle w:val="AufzhlungPunkt"/>
      </w:pPr>
      <w:r>
        <w:t>The AB antigen determination may show a weakened result.</w:t>
      </w:r>
    </w:p>
    <w:p w14:paraId="17571C8C" w14:textId="77777777" w:rsidR="00437ED4" w:rsidRDefault="004600C9">
      <w:pPr>
        <w:pStyle w:val="AufzhlungPunkt"/>
      </w:pPr>
      <w:r>
        <w:t>A strong prevalence of maternal antibodies on the neonate’s RBC may lead to a false negative antigen determination. This must be checked by a DAT and the result must be validated in the clinical situation for plausibility.</w:t>
      </w:r>
    </w:p>
    <w:p w14:paraId="03EEED98" w14:textId="3D31747E" w:rsidR="00437ED4" w:rsidRDefault="004600C9">
      <w:pPr>
        <w:pStyle w:val="AufzhlungPunkt"/>
      </w:pPr>
      <w:r>
        <w:t>Serological determination or extended phenotype of ABO/RH1 in premature infants or neonates who have received intrauterine transfusions may produce false results</w:t>
      </w:r>
    </w:p>
    <w:p w14:paraId="001DA5AE" w14:textId="77777777" w:rsidR="00437ED4" w:rsidRDefault="004600C9">
      <w:pPr>
        <w:pStyle w:val="berschrift2"/>
      </w:pPr>
      <w:bookmarkStart w:id="374" w:name="_Toc74204245"/>
      <w:bookmarkStart w:id="375" w:name="_Toc87000306"/>
      <w:bookmarkStart w:id="376" w:name="_Toc161749409"/>
      <w:r>
        <w:t>Testing of children over four months of age</w:t>
      </w:r>
      <w:bookmarkEnd w:id="374"/>
      <w:bookmarkEnd w:id="375"/>
      <w:bookmarkEnd w:id="376"/>
    </w:p>
    <w:p w14:paraId="0C69C64D" w14:textId="77777777" w:rsidR="00437ED4" w:rsidRDefault="004600C9">
      <w:pPr>
        <w:pStyle w:val="AufzhlungPunkt"/>
      </w:pPr>
      <w:r>
        <w:t xml:space="preserve">The </w:t>
      </w:r>
      <w:proofErr w:type="spellStart"/>
      <w:r>
        <w:t>immunohaematological</w:t>
      </w:r>
      <w:proofErr w:type="spellEnd"/>
      <w:r>
        <w:t xml:space="preserve"> analyses and interpretation of the results are identical to those employed for adults.</w:t>
      </w:r>
    </w:p>
    <w:p w14:paraId="50E93364" w14:textId="77777777" w:rsidR="00437ED4" w:rsidRDefault="004600C9">
      <w:pPr>
        <w:pStyle w:val="AufzhlungPunkt"/>
      </w:pPr>
      <w:r>
        <w:t>A blood group card can be issued:</w:t>
      </w:r>
    </w:p>
    <w:p w14:paraId="1D656D1F" w14:textId="2D4EE742" w:rsidR="00437ED4" w:rsidRDefault="004600C9">
      <w:pPr>
        <w:pStyle w:val="PunktAufzhlung"/>
      </w:pPr>
      <w:r>
        <w:t>if a full AB/RH1 antigen determination and reverse typing have been performed and the interpretation of the results conforms with the table in table 5.1.1;</w:t>
      </w:r>
    </w:p>
    <w:p w14:paraId="5717F4BC" w14:textId="77777777" w:rsidR="00437ED4" w:rsidRDefault="004600C9">
      <w:pPr>
        <w:pStyle w:val="PunktAufzhlung"/>
      </w:pPr>
      <w:r>
        <w:t>if the isoagglutinin determination or full ABO blood group determination is not possible, PCR may be performed (transfusion: see § 7.4.3, PCR testing: see § 11).</w:t>
      </w:r>
    </w:p>
    <w:p w14:paraId="4D14AC29" w14:textId="77777777" w:rsidR="00437ED4" w:rsidRDefault="004600C9">
      <w:pPr>
        <w:pStyle w:val="berschrift2"/>
      </w:pPr>
      <w:bookmarkStart w:id="377" w:name="_Toc70341257"/>
      <w:bookmarkStart w:id="378" w:name="_Toc70341440"/>
      <w:bookmarkStart w:id="379" w:name="_Toc70341624"/>
      <w:bookmarkStart w:id="380" w:name="_Toc73021546"/>
      <w:bookmarkStart w:id="381" w:name="_Toc73021726"/>
      <w:bookmarkStart w:id="382" w:name="_Toc73022083"/>
      <w:bookmarkStart w:id="383" w:name="_Toc73022254"/>
      <w:bookmarkStart w:id="384" w:name="_Toc70341258"/>
      <w:bookmarkStart w:id="385" w:name="_Toc70341441"/>
      <w:bookmarkStart w:id="386" w:name="_Toc70341625"/>
      <w:bookmarkStart w:id="387" w:name="_Toc73021547"/>
      <w:bookmarkStart w:id="388" w:name="_Toc73021727"/>
      <w:bookmarkStart w:id="389" w:name="_Toc73022084"/>
      <w:bookmarkStart w:id="390" w:name="_Toc73022255"/>
      <w:bookmarkStart w:id="391" w:name="_Toc70341259"/>
      <w:bookmarkStart w:id="392" w:name="_Toc70341442"/>
      <w:bookmarkStart w:id="393" w:name="_Toc70341626"/>
      <w:bookmarkStart w:id="394" w:name="_Toc73021548"/>
      <w:bookmarkStart w:id="395" w:name="_Toc73021728"/>
      <w:bookmarkStart w:id="396" w:name="_Toc73022085"/>
      <w:bookmarkStart w:id="397" w:name="_Toc73022256"/>
      <w:bookmarkStart w:id="398" w:name="_Toc70341260"/>
      <w:bookmarkStart w:id="399" w:name="_Toc70341443"/>
      <w:bookmarkStart w:id="400" w:name="_Toc70341627"/>
      <w:bookmarkStart w:id="401" w:name="_Toc73021549"/>
      <w:bookmarkStart w:id="402" w:name="_Toc73021729"/>
      <w:bookmarkStart w:id="403" w:name="_Toc73022086"/>
      <w:bookmarkStart w:id="404" w:name="_Toc73022257"/>
      <w:bookmarkStart w:id="405" w:name="_Toc70341261"/>
      <w:bookmarkStart w:id="406" w:name="_Toc70341444"/>
      <w:bookmarkStart w:id="407" w:name="_Toc70341628"/>
      <w:bookmarkStart w:id="408" w:name="_Toc73021550"/>
      <w:bookmarkStart w:id="409" w:name="_Toc73021730"/>
      <w:bookmarkStart w:id="410" w:name="_Toc73022087"/>
      <w:bookmarkStart w:id="411" w:name="_Toc73022258"/>
      <w:bookmarkStart w:id="412" w:name="_Toc70341262"/>
      <w:bookmarkStart w:id="413" w:name="_Toc70341445"/>
      <w:bookmarkStart w:id="414" w:name="_Toc70341629"/>
      <w:bookmarkStart w:id="415" w:name="_Toc73021551"/>
      <w:bookmarkStart w:id="416" w:name="_Toc73021731"/>
      <w:bookmarkStart w:id="417" w:name="_Toc73022088"/>
      <w:bookmarkStart w:id="418" w:name="_Toc73022259"/>
      <w:bookmarkStart w:id="419" w:name="_Toc70341263"/>
      <w:bookmarkStart w:id="420" w:name="_Toc70341446"/>
      <w:bookmarkStart w:id="421" w:name="_Toc70341630"/>
      <w:bookmarkStart w:id="422" w:name="_Toc73021552"/>
      <w:bookmarkStart w:id="423" w:name="_Toc73021732"/>
      <w:bookmarkStart w:id="424" w:name="_Toc73022089"/>
      <w:bookmarkStart w:id="425" w:name="_Toc73022260"/>
      <w:bookmarkStart w:id="426" w:name="_Toc74204246"/>
      <w:bookmarkStart w:id="427" w:name="_Toc87000307"/>
      <w:bookmarkStart w:id="428" w:name="_Toc161749410"/>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t>Transfusions in children</w:t>
      </w:r>
      <w:bookmarkEnd w:id="426"/>
      <w:bookmarkEnd w:id="427"/>
      <w:bookmarkEnd w:id="428"/>
    </w:p>
    <w:p w14:paraId="2D1D6EE5" w14:textId="77777777" w:rsidR="00437ED4" w:rsidRDefault="004600C9">
      <w:pPr>
        <w:pStyle w:val="berschrift3"/>
      </w:pPr>
      <w:bookmarkStart w:id="429" w:name="_Toc74204247"/>
      <w:bookmarkStart w:id="430" w:name="_Toc87000308"/>
      <w:bookmarkStart w:id="431" w:name="_Toc161749411"/>
      <w:r>
        <w:t>Intrauterine transfusions</w:t>
      </w:r>
      <w:bookmarkEnd w:id="429"/>
      <w:bookmarkEnd w:id="430"/>
      <w:bookmarkEnd w:id="431"/>
    </w:p>
    <w:p w14:paraId="5D342467" w14:textId="77777777" w:rsidR="00437ED4" w:rsidRDefault="004600C9">
      <w:proofErr w:type="spellStart"/>
      <w:r>
        <w:t>Immunohaematological</w:t>
      </w:r>
      <w:proofErr w:type="spellEnd"/>
      <w:r>
        <w:t xml:space="preserve"> testing and the provision of blood for intrauterine transfusions should be performed by a specialised laboratory.</w:t>
      </w:r>
    </w:p>
    <w:p w14:paraId="34655BC2" w14:textId="77777777" w:rsidR="00437ED4" w:rsidRDefault="004600C9">
      <w:r>
        <w:lastRenderedPageBreak/>
        <w:t xml:space="preserve">The following rules normally apply to transfusions of </w:t>
      </w:r>
      <w:proofErr w:type="spellStart"/>
      <w:r>
        <w:t>pRBC</w:t>
      </w:r>
      <w:proofErr w:type="spellEnd"/>
      <w:r>
        <w:t>:</w:t>
      </w:r>
    </w:p>
    <w:p w14:paraId="2F7E013C" w14:textId="77777777" w:rsidR="00437ED4" w:rsidRDefault="004600C9">
      <w:pPr>
        <w:pStyle w:val="AufzhlungPunkt"/>
      </w:pPr>
      <w:proofErr w:type="spellStart"/>
      <w:r>
        <w:t>pRBC</w:t>
      </w:r>
      <w:proofErr w:type="spellEnd"/>
      <w:r>
        <w:t xml:space="preserve"> of blood group O are administered.</w:t>
      </w:r>
    </w:p>
    <w:p w14:paraId="100239E2" w14:textId="7B0A38FD" w:rsidR="00437ED4" w:rsidRDefault="004600C9">
      <w:pPr>
        <w:pStyle w:val="AufzhlungPunkt"/>
      </w:pPr>
      <w:r>
        <w:t>The RH1</w:t>
      </w:r>
      <w:r w:rsidR="008D66EB">
        <w:t xml:space="preserve"> </w:t>
      </w:r>
      <w:r>
        <w:t>and RH/KEL1 phenotype must be compatible with the mother’s blood. Other maternal antigens should also be taken into account (JK1 [</w:t>
      </w:r>
      <w:proofErr w:type="spellStart"/>
      <w:r>
        <w:t>Jk</w:t>
      </w:r>
      <w:r>
        <w:rPr>
          <w:vertAlign w:val="superscript"/>
        </w:rPr>
        <w:t>a</w:t>
      </w:r>
      <w:proofErr w:type="spellEnd"/>
      <w:r>
        <w:t>], JK2 [</w:t>
      </w:r>
      <w:proofErr w:type="spellStart"/>
      <w:r>
        <w:t>Jk</w:t>
      </w:r>
      <w:r>
        <w:rPr>
          <w:vertAlign w:val="superscript"/>
        </w:rPr>
        <w:t>b</w:t>
      </w:r>
      <w:proofErr w:type="spellEnd"/>
      <w:r>
        <w:t>], FY1 [</w:t>
      </w:r>
      <w:proofErr w:type="spellStart"/>
      <w:r>
        <w:t>Fy</w:t>
      </w:r>
      <w:r>
        <w:rPr>
          <w:vertAlign w:val="superscript"/>
        </w:rPr>
        <w:t>a</w:t>
      </w:r>
      <w:proofErr w:type="spellEnd"/>
      <w:r>
        <w:t>], FY2 [</w:t>
      </w:r>
      <w:proofErr w:type="spellStart"/>
      <w:r>
        <w:t>Fy</w:t>
      </w:r>
      <w:r>
        <w:rPr>
          <w:vertAlign w:val="superscript"/>
        </w:rPr>
        <w:t>b</w:t>
      </w:r>
      <w:proofErr w:type="spellEnd"/>
      <w:r>
        <w:t>], MNS3 [S], MNS4 [s]).</w:t>
      </w:r>
    </w:p>
    <w:p w14:paraId="407359D6" w14:textId="77777777" w:rsidR="00437ED4" w:rsidRDefault="004600C9">
      <w:pPr>
        <w:pStyle w:val="AufzhlungPunkt"/>
      </w:pPr>
      <w:r>
        <w:t xml:space="preserve">XM-negative </w:t>
      </w:r>
      <w:proofErr w:type="spellStart"/>
      <w:r>
        <w:t>pRBC</w:t>
      </w:r>
      <w:proofErr w:type="spellEnd"/>
      <w:r>
        <w:t xml:space="preserve"> that are compatible with the alloantibodies in the mother’s blood must be transfused.</w:t>
      </w:r>
    </w:p>
    <w:p w14:paraId="244A2C34" w14:textId="77777777" w:rsidR="00437ED4" w:rsidRDefault="004600C9">
      <w:pPr>
        <w:pStyle w:val="AufzhlungPunkt"/>
      </w:pPr>
      <w:r>
        <w:t xml:space="preserve">Concentrated (haematocrit 70–85%) and irradiated </w:t>
      </w:r>
      <w:proofErr w:type="spellStart"/>
      <w:r>
        <w:t>pRBC</w:t>
      </w:r>
      <w:proofErr w:type="spellEnd"/>
      <w:r>
        <w:t xml:space="preserve"> must be used for intrauterine transfusions.</w:t>
      </w:r>
    </w:p>
    <w:p w14:paraId="4C8E88FA" w14:textId="77777777" w:rsidR="00437ED4" w:rsidRDefault="004600C9">
      <w:pPr>
        <w:pStyle w:val="AufzhlungPunkt"/>
      </w:pPr>
      <w:r>
        <w:t xml:space="preserve">The storage time of the </w:t>
      </w:r>
      <w:proofErr w:type="spellStart"/>
      <w:r>
        <w:t>pRBC</w:t>
      </w:r>
      <w:proofErr w:type="spellEnd"/>
      <w:r>
        <w:t xml:space="preserve"> should be as short as possible (ideally not more than 5 days).</w:t>
      </w:r>
    </w:p>
    <w:p w14:paraId="1329C09B" w14:textId="30D1D69D" w:rsidR="00437ED4" w:rsidRDefault="004600C9">
      <w:pPr>
        <w:pStyle w:val="berschrift3"/>
      </w:pPr>
      <w:bookmarkStart w:id="432" w:name="_Toc74204248"/>
      <w:bookmarkStart w:id="433" w:name="_Toc87000309"/>
      <w:bookmarkStart w:id="434" w:name="_Toc161749412"/>
      <w:r>
        <w:t xml:space="preserve">Transfusions in premature infants, neonates and children until the end of the fourth month </w:t>
      </w:r>
      <w:bookmarkEnd w:id="432"/>
      <w:bookmarkEnd w:id="433"/>
      <w:r w:rsidR="0062626D">
        <w:fldChar w:fldCharType="begin"/>
      </w:r>
      <w:r w:rsidR="0062626D">
        <w:instrText xml:space="preserve"> ADDIN ZOTERO_ITEM CSL_CITATION {"citationID":"ZeYx3FR4","properties":{"formattedCitation":"[18], [22]","plainCitation":"[18], [22]","noteIndex":0},"citationItems":[{"id":2508,"uris":["http://zotero.org/groups/969572/items/MKEE8WV4"],"uri":["http://zotero.org/groups/969572/items/MKEE8WV4"],"itemData":{"id":2508,"type":"article-journal","container-title":"British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Stanworth"}],"issued":{"date-parts":[["2016"]]}}},{"id":2506,"uris":["http://zotero.org/groups/969572/items/AVRLK99G"],"uri":["http://zotero.org/groups/969572/items/AVRLK99G"],"itemData":{"id":2506,"type":"article-journal","container-title":"Vox Sang","page":"96: 62–85","title":"Neonatal transfusions – International Forum","author":[{"literal":"New HV, Stanworth SJ, Engelfriet CP et al."}],"issued":{"date-parts":[["2009"]]}}}],"schema":"https://github.com/citation-style-language/schema/raw/master/csl-citation.json"} </w:instrText>
      </w:r>
      <w:r w:rsidR="0062626D">
        <w:fldChar w:fldCharType="separate"/>
      </w:r>
      <w:r w:rsidR="0062626D" w:rsidRPr="0062626D">
        <w:t>[18], [22]</w:t>
      </w:r>
      <w:bookmarkEnd w:id="434"/>
      <w:r w:rsidR="0062626D">
        <w:fldChar w:fldCharType="end"/>
      </w:r>
    </w:p>
    <w:p w14:paraId="43CEAF5C" w14:textId="77777777" w:rsidR="00437ED4" w:rsidRDefault="004600C9">
      <w:r>
        <w:t xml:space="preserve">The following rules apply: </w:t>
      </w:r>
    </w:p>
    <w:p w14:paraId="6B2A26F9" w14:textId="77777777" w:rsidR="00437ED4" w:rsidRDefault="004600C9">
      <w:pPr>
        <w:pStyle w:val="AufzhlungPunkt"/>
      </w:pPr>
      <w:proofErr w:type="spellStart"/>
      <w:r>
        <w:t>pRBC</w:t>
      </w:r>
      <w:proofErr w:type="spellEnd"/>
      <w:r>
        <w:t xml:space="preserve"> should be compatible with the ABO blood group of the mother and that of the child.</w:t>
      </w:r>
    </w:p>
    <w:p w14:paraId="4B261465" w14:textId="77E6D8A8" w:rsidR="00437ED4" w:rsidRDefault="004600C9">
      <w:pPr>
        <w:pStyle w:val="AufzhlungPunkt"/>
      </w:pPr>
      <w:r>
        <w:t xml:space="preserve">An AB/RH1 antigen check should be performed using a second sample before the first transfusion is given. This ensures that the transfusions are identical for blood group and RH1. If not, BG O </w:t>
      </w:r>
      <w:proofErr w:type="spellStart"/>
      <w:r>
        <w:t>pRBC</w:t>
      </w:r>
      <w:proofErr w:type="spellEnd"/>
      <w:r>
        <w:t xml:space="preserve"> must be given.</w:t>
      </w:r>
    </w:p>
    <w:p w14:paraId="0EE93CF0" w14:textId="5D98D243" w:rsidR="00437ED4" w:rsidRDefault="004600C9">
      <w:pPr>
        <w:pStyle w:val="AufzhlungPunkt"/>
      </w:pPr>
      <w:r>
        <w:t xml:space="preserve">If the mother has no anti-RH1, </w:t>
      </w:r>
      <w:proofErr w:type="spellStart"/>
      <w:r>
        <w:t>pRBC</w:t>
      </w:r>
      <w:proofErr w:type="spellEnd"/>
      <w:r>
        <w:t xml:space="preserve"> compatible with the child’s RH1 are transfused.</w:t>
      </w:r>
    </w:p>
    <w:p w14:paraId="24D3794A" w14:textId="4AC73EAA" w:rsidR="00437ED4" w:rsidRDefault="004600C9">
      <w:pPr>
        <w:pStyle w:val="AufzhlungPunkt"/>
      </w:pPr>
      <w:r>
        <w:t xml:space="preserve">If the mother’s ABS and the neonate’s DAT are negative, </w:t>
      </w:r>
      <w:proofErr w:type="spellStart"/>
      <w:r>
        <w:t>pRBC</w:t>
      </w:r>
      <w:proofErr w:type="spellEnd"/>
      <w:r>
        <w:t xml:space="preserve"> can be transfused by T&amp;S. In such cases, T&amp;S can be extended to the end of the 4. month of the child’s life without the need for further pre-transfusion testing.</w:t>
      </w:r>
    </w:p>
    <w:p w14:paraId="5FE0C4E7" w14:textId="77777777" w:rsidR="00437ED4" w:rsidRDefault="004600C9">
      <w:pPr>
        <w:pStyle w:val="AufzhlungPunkt"/>
      </w:pPr>
      <w:r>
        <w:t>If the mother’s ABS and/or the neonate’s DAT are positive, the following procedure is adopted after the antibodies have been identified:</w:t>
      </w:r>
    </w:p>
    <w:p w14:paraId="4CEEB486" w14:textId="77777777" w:rsidR="00437ED4" w:rsidRDefault="004600C9">
      <w:pPr>
        <w:pStyle w:val="PunktAufzhlung"/>
      </w:pPr>
      <w:r>
        <w:t xml:space="preserve">For the first transfusion, a XM is performed with antigen-negative </w:t>
      </w:r>
      <w:proofErr w:type="spellStart"/>
      <w:r>
        <w:t>pRBC</w:t>
      </w:r>
      <w:proofErr w:type="spellEnd"/>
      <w:r>
        <w:t xml:space="preserve"> and serum/plasma from the mother.</w:t>
      </w:r>
    </w:p>
    <w:p w14:paraId="7C905404" w14:textId="58BBCFEE" w:rsidR="00437ED4" w:rsidRDefault="004600C9">
      <w:pPr>
        <w:pStyle w:val="PunktAufzhlung"/>
      </w:pPr>
      <w:r>
        <w:t xml:space="preserve">If further transfusions are given, the XM is done with antigen-negative </w:t>
      </w:r>
      <w:proofErr w:type="spellStart"/>
      <w:r>
        <w:t>pRBC</w:t>
      </w:r>
      <w:proofErr w:type="spellEnd"/>
      <w:r>
        <w:t xml:space="preserve"> and serum/plasma from the mother as long as the child has reached the end of the 4. month of life. Maternal serum with alloantibodies can be frozen to perform XM with antigen-negative </w:t>
      </w:r>
      <w:proofErr w:type="spellStart"/>
      <w:r>
        <w:t>pRBC</w:t>
      </w:r>
      <w:proofErr w:type="spellEnd"/>
      <w:r>
        <w:t xml:space="preserve"> if needed. </w:t>
      </w:r>
      <w:proofErr w:type="gramStart"/>
      <w:r>
        <w:t>Alternatively</w:t>
      </w:r>
      <w:proofErr w:type="gramEnd"/>
      <w:r>
        <w:t xml:space="preserve"> XM can be done with serum/plasma from the child.</w:t>
      </w:r>
    </w:p>
    <w:p w14:paraId="47F40767" w14:textId="75A3FF1B" w:rsidR="00437ED4" w:rsidRDefault="004600C9">
      <w:pPr>
        <w:pStyle w:val="AufzhlungPunkt"/>
      </w:pPr>
      <w:r>
        <w:t>If the child’s positive DAT and/or the mother’s positive ABS can be unequivocally attributed to RHIG prophylaxis (passive immunisation), no further T&amp;S is required until the child has reached the end of the 4. month of life (see bullet point 4). Other maternal alloantibodies must be excluded during differentiation.</w:t>
      </w:r>
    </w:p>
    <w:p w14:paraId="77CCCE42" w14:textId="5BA1008A" w:rsidR="00437ED4" w:rsidRDefault="004600C9">
      <w:pPr>
        <w:pStyle w:val="AufzhlungPunkt"/>
      </w:pPr>
      <w:r>
        <w:t xml:space="preserve">Whether or not irradiation is indicated and the age of the </w:t>
      </w:r>
      <w:proofErr w:type="spellStart"/>
      <w:r>
        <w:t>pRBC</w:t>
      </w:r>
      <w:proofErr w:type="spellEnd"/>
      <w:r>
        <w:t xml:space="preserve"> depend on the child’s age and the clinical context. The decision rests with the responsible doctor</w:t>
      </w:r>
      <w:r w:rsidR="0062626D">
        <w:t xml:space="preserve"> </w:t>
      </w:r>
      <w:r w:rsidR="0062626D">
        <w:fldChar w:fldCharType="begin"/>
      </w:r>
      <w:r w:rsidR="0062626D">
        <w:instrText xml:space="preserve"> ADDIN ZOTERO_ITEM CSL_CITATION {"citationID":"QX2uawMw","properties":{"formattedCitation":"[10], [23]","plainCitation":"[10], [23]","noteIndex":0},"citationItems":[{"id":277,"uris":["http://zotero.org/groups/969572/items/HHQ5QWXM"],"uri":["http://zotero.org/groups/969572/items/HHQ5QWXM"],"itemData":{"id":277,"type":"book","edition":"19","ISBN":"978-92-871-8415-3","source":"Google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id":2499,"uris":["http://zotero.org/groups/969572/items/MY7RM623"],"uri":["http://zotero.org/groups/969572/items/MY7RM623"],"itemData":{"id":2499,"type":"article-journal","title":"EudraLex - Volume 4 - Good Manufacturing Practice (GMP) guidelines","URL":"http://ec.europa.eu/health/documents/eudralex/vol-4/index_en.htm","volume":"4"}}],"schema":"https://github.com/citation-style-language/schema/raw/master/csl-citation.json"} </w:instrText>
      </w:r>
      <w:r w:rsidR="0062626D">
        <w:fldChar w:fldCharType="separate"/>
      </w:r>
      <w:r w:rsidR="0062626D" w:rsidRPr="0062626D">
        <w:t>[10], [23]</w:t>
      </w:r>
      <w:r w:rsidR="0062626D">
        <w:fldChar w:fldCharType="end"/>
      </w:r>
      <w:r>
        <w:t>.</w:t>
      </w:r>
    </w:p>
    <w:p w14:paraId="0711C400" w14:textId="77777777" w:rsidR="00437ED4" w:rsidRDefault="004600C9">
      <w:pPr>
        <w:pStyle w:val="AufzhlungPunkt"/>
      </w:pPr>
      <w:r>
        <w:t xml:space="preserve">The storage time should be as short as possible; ideally the </w:t>
      </w:r>
      <w:proofErr w:type="spellStart"/>
      <w:r>
        <w:t>pRBC</w:t>
      </w:r>
      <w:proofErr w:type="spellEnd"/>
      <w:r>
        <w:t xml:space="preserve"> should not be more than 5 days old. If the </w:t>
      </w:r>
      <w:proofErr w:type="spellStart"/>
      <w:r>
        <w:t>pRBC</w:t>
      </w:r>
      <w:proofErr w:type="spellEnd"/>
      <w:r>
        <w:t xml:space="preserve"> to be transfused are more than 5 days old, the clinical situation should be discussed with the responsible doctor to avoid complications such as hyperkalaemia.</w:t>
      </w:r>
    </w:p>
    <w:p w14:paraId="4F98D797" w14:textId="77777777" w:rsidR="00437ED4" w:rsidRDefault="004600C9">
      <w:pPr>
        <w:pStyle w:val="AufzhlungPunkt"/>
      </w:pPr>
      <w:r>
        <w:t>Blood group AB must be selected for transfusions of FFP.</w:t>
      </w:r>
    </w:p>
    <w:p w14:paraId="3593A069" w14:textId="77777777" w:rsidR="00437ED4" w:rsidRDefault="004600C9">
      <w:pPr>
        <w:pStyle w:val="berschrift3"/>
      </w:pPr>
      <w:bookmarkStart w:id="435" w:name="_Toc74204249"/>
      <w:bookmarkStart w:id="436" w:name="_Toc87000310"/>
      <w:bookmarkStart w:id="437" w:name="_Toc161749413"/>
      <w:r>
        <w:t>Transfusions in children (fifth to twelfth months)</w:t>
      </w:r>
      <w:bookmarkEnd w:id="435"/>
      <w:bookmarkEnd w:id="436"/>
      <w:bookmarkEnd w:id="437"/>
      <w:r>
        <w:t xml:space="preserve"> </w:t>
      </w:r>
    </w:p>
    <w:p w14:paraId="7B7DACD7" w14:textId="77777777" w:rsidR="00437ED4" w:rsidRDefault="004600C9">
      <w:r>
        <w:t>The following rules apply:</w:t>
      </w:r>
    </w:p>
    <w:p w14:paraId="1F5CA600" w14:textId="2F7E996F" w:rsidR="00437ED4" w:rsidRDefault="004600C9">
      <w:pPr>
        <w:pStyle w:val="AufzhlungPunkt"/>
      </w:pPr>
      <w:r>
        <w:lastRenderedPageBreak/>
        <w:t xml:space="preserve">Should it be impossible to carry out a full ABO blood group determination in children over the age of four months because </w:t>
      </w:r>
      <w:proofErr w:type="spellStart"/>
      <w:r>
        <w:t>isoagglutinins</w:t>
      </w:r>
      <w:proofErr w:type="spellEnd"/>
      <w:r>
        <w:t xml:space="preserve"> are not yet present, ABO- and RH1-identical </w:t>
      </w:r>
      <w:proofErr w:type="spellStart"/>
      <w:r>
        <w:t>pRBC</w:t>
      </w:r>
      <w:proofErr w:type="spellEnd"/>
      <w:r>
        <w:t xml:space="preserve"> and BG AB plasma can continue to be transfused. ABO PCR may be considered (see § 11).</w:t>
      </w:r>
    </w:p>
    <w:p w14:paraId="40590513" w14:textId="77777777" w:rsidR="00437ED4" w:rsidRDefault="004600C9">
      <w:pPr>
        <w:pStyle w:val="berschrift3"/>
      </w:pPr>
      <w:bookmarkStart w:id="438" w:name="_Toc74204250"/>
      <w:bookmarkStart w:id="439" w:name="_Toc87000311"/>
      <w:bookmarkStart w:id="440" w:name="_Toc161749414"/>
      <w:r>
        <w:t>Exchange transfusions, see § 9.2.</w:t>
      </w:r>
      <w:bookmarkEnd w:id="438"/>
      <w:bookmarkEnd w:id="439"/>
      <w:bookmarkEnd w:id="440"/>
      <w:r>
        <w:t xml:space="preserve"> </w:t>
      </w:r>
      <w:r>
        <w:br w:type="page"/>
      </w:r>
    </w:p>
    <w:p w14:paraId="322470C9" w14:textId="77777777" w:rsidR="00437ED4" w:rsidRDefault="004600C9">
      <w:pPr>
        <w:pStyle w:val="berschrift1"/>
      </w:pPr>
      <w:bookmarkStart w:id="441" w:name="_Toc495662371"/>
      <w:bookmarkStart w:id="442" w:name="_Toc87000312"/>
      <w:bookmarkStart w:id="443" w:name="_Toc161749415"/>
      <w:r>
        <w:lastRenderedPageBreak/>
        <w:t>Selection of blood groups for labile blood products</w:t>
      </w:r>
      <w:bookmarkEnd w:id="441"/>
      <w:bookmarkEnd w:id="442"/>
      <w:bookmarkEnd w:id="443"/>
    </w:p>
    <w:p w14:paraId="3B07A26A" w14:textId="511649C3" w:rsidR="00437ED4" w:rsidRDefault="004600C9">
      <w:pPr>
        <w:pStyle w:val="berschrift2"/>
      </w:pPr>
      <w:bookmarkStart w:id="444" w:name="_Toc74204252"/>
      <w:bookmarkStart w:id="445" w:name="_Toc87000313"/>
      <w:bookmarkStart w:id="446" w:name="_Toc161749416"/>
      <w:r>
        <w:t>Selection of blood groups for packed red blood cells</w:t>
      </w:r>
      <w:bookmarkEnd w:id="444"/>
      <w:bookmarkEnd w:id="445"/>
      <w:bookmarkEnd w:id="446"/>
    </w:p>
    <w:p w14:paraId="47631EC3" w14:textId="77777777" w:rsidR="00C878B5" w:rsidRDefault="00C878B5" w:rsidP="00C878B5">
      <w:r>
        <w:t>The laboratory is responsible for ensuring that ABO- and RH1-identical red cell concentrates are transfused whenever possible.</w:t>
      </w:r>
    </w:p>
    <w:p w14:paraId="2EEE9CB8" w14:textId="578A9C49" w:rsidR="00437ED4" w:rsidRDefault="00C878B5">
      <w:pPr>
        <w:pStyle w:val="berschrift3"/>
      </w:pPr>
      <w:bookmarkStart w:id="447" w:name="_Toc161749417"/>
      <w:r>
        <w:t xml:space="preserve">Please note: this procedure is necessary to prevent patients, especially patients with blood group O RH1 negative or </w:t>
      </w:r>
      <w:proofErr w:type="spellStart"/>
      <w:r>
        <w:t>alloimmunized</w:t>
      </w:r>
      <w:proofErr w:type="spellEnd"/>
      <w:r>
        <w:t xml:space="preserve"> patients, from being at a disadvantage due to a lack of compatible </w:t>
      </w:r>
      <w:proofErr w:type="spellStart"/>
      <w:r>
        <w:t>pRBC.</w:t>
      </w:r>
      <w:bookmarkStart w:id="448" w:name="_Toc495662373"/>
      <w:bookmarkStart w:id="449" w:name="_Toc87000314"/>
      <w:r w:rsidR="004600C9">
        <w:t>Selection</w:t>
      </w:r>
      <w:proofErr w:type="spellEnd"/>
      <w:r w:rsidR="004600C9">
        <w:t xml:space="preserve"> of the ABO blood group</w:t>
      </w:r>
      <w:bookmarkEnd w:id="448"/>
      <w:bookmarkEnd w:id="449"/>
      <w:bookmarkEnd w:id="447"/>
    </w:p>
    <w:p w14:paraId="12FEFB04" w14:textId="77777777" w:rsidR="00437ED4" w:rsidRDefault="004600C9">
      <w:pPr>
        <w:pStyle w:val="AufzhlungPunkt"/>
      </w:pPr>
      <w:r>
        <w:t xml:space="preserve">If possible, the ABO blood group of the </w:t>
      </w:r>
      <w:proofErr w:type="spellStart"/>
      <w:r>
        <w:t>pRBC</w:t>
      </w:r>
      <w:proofErr w:type="spellEnd"/>
      <w:r>
        <w:t xml:space="preserve"> to be transfused must be identical to the patient’s blood group.</w:t>
      </w:r>
    </w:p>
    <w:p w14:paraId="5AF07675" w14:textId="77777777" w:rsidR="00437ED4" w:rsidRDefault="004600C9">
      <w:pPr>
        <w:pStyle w:val="AufzhlungPunkt"/>
      </w:pPr>
      <w:r>
        <w:t>Transfusion of products that are not ABO-identical must be avoided unless there is a good medical and/or logistical reason. If an exception is made this needs to be clearly stated.</w:t>
      </w:r>
    </w:p>
    <w:p w14:paraId="55FD5493" w14:textId="77777777" w:rsidR="00437ED4" w:rsidRDefault="004600C9">
      <w:pPr>
        <w:pStyle w:val="AufzhlungPunkt"/>
      </w:pPr>
      <w:r>
        <w:t xml:space="preserve">If no ABO-identical </w:t>
      </w:r>
      <w:proofErr w:type="spellStart"/>
      <w:r>
        <w:t>pRBC</w:t>
      </w:r>
      <w:proofErr w:type="spellEnd"/>
      <w:r>
        <w:t xml:space="preserve"> are available, or if alloantibodies are present, ABO-compatible products may be transfused.</w:t>
      </w:r>
    </w:p>
    <w:p w14:paraId="72A25EB8" w14:textId="77777777" w:rsidR="00437ED4" w:rsidRDefault="004600C9">
      <w:pPr>
        <w:pStyle w:val="AufzhlungPunkt"/>
      </w:pPr>
      <w:r>
        <w:t xml:space="preserve">After non-ABO-identical </w:t>
      </w:r>
      <w:proofErr w:type="spellStart"/>
      <w:r>
        <w:t>pRBC</w:t>
      </w:r>
      <w:proofErr w:type="spellEnd"/>
      <w:r>
        <w:t xml:space="preserve"> have been transfused, the current state of medical science and technology requires the products to be switched to the patient’s own ABO blood group as soon as this is medically and logistically justifiable. For massive transfusions, see § 9.4.</w:t>
      </w:r>
    </w:p>
    <w:p w14:paraId="5A18B872" w14:textId="77777777" w:rsidR="00437ED4" w:rsidRDefault="004600C9">
      <w:pPr>
        <w:pStyle w:val="Tabelle"/>
      </w:pPr>
      <w:r>
        <w:t>Table 8.1.1 ABO compatibility rules</w:t>
      </w:r>
    </w:p>
    <w:tbl>
      <w:tblPr>
        <w:tblStyle w:val="Tabellenraster"/>
        <w:tblW w:w="0" w:type="auto"/>
        <w:tblInd w:w="851" w:type="dxa"/>
        <w:tblLook w:val="04A0" w:firstRow="1" w:lastRow="0" w:firstColumn="1" w:lastColumn="0" w:noHBand="0" w:noVBand="1"/>
      </w:tblPr>
      <w:tblGrid>
        <w:gridCol w:w="4167"/>
        <w:gridCol w:w="4044"/>
      </w:tblGrid>
      <w:tr w:rsidR="00437ED4" w14:paraId="5202211A" w14:textId="77777777">
        <w:tc>
          <w:tcPr>
            <w:tcW w:w="4277" w:type="dxa"/>
            <w:shd w:val="clear" w:color="auto" w:fill="D9D9D9"/>
          </w:tcPr>
          <w:p w14:paraId="0168D425" w14:textId="77777777" w:rsidR="00437ED4" w:rsidRDefault="004600C9">
            <w:pPr>
              <w:pStyle w:val="Textnormal"/>
              <w:rPr>
                <w:b/>
              </w:rPr>
            </w:pPr>
            <w:r>
              <w:rPr>
                <w:b/>
              </w:rPr>
              <w:t>Patient’s blood group</w:t>
            </w:r>
          </w:p>
        </w:tc>
        <w:tc>
          <w:tcPr>
            <w:tcW w:w="4160" w:type="dxa"/>
            <w:shd w:val="clear" w:color="auto" w:fill="D9D9D9"/>
          </w:tcPr>
          <w:p w14:paraId="2D9F440B" w14:textId="77777777" w:rsidR="00437ED4" w:rsidRDefault="004600C9">
            <w:pPr>
              <w:pStyle w:val="Textnormal"/>
              <w:rPr>
                <w:b/>
              </w:rPr>
            </w:pPr>
            <w:r>
              <w:rPr>
                <w:b/>
              </w:rPr>
              <w:t xml:space="preserve">Blood group of </w:t>
            </w:r>
            <w:proofErr w:type="spellStart"/>
            <w:r>
              <w:rPr>
                <w:b/>
              </w:rPr>
              <w:t>pRBC</w:t>
            </w:r>
            <w:proofErr w:type="spellEnd"/>
          </w:p>
        </w:tc>
      </w:tr>
      <w:tr w:rsidR="00437ED4" w14:paraId="50CA2A5E" w14:textId="77777777">
        <w:tc>
          <w:tcPr>
            <w:tcW w:w="4277" w:type="dxa"/>
          </w:tcPr>
          <w:p w14:paraId="36BCD63F" w14:textId="77777777" w:rsidR="00437ED4" w:rsidRDefault="004600C9">
            <w:pPr>
              <w:pStyle w:val="Textnormal"/>
            </w:pPr>
            <w:r>
              <w:t>O</w:t>
            </w:r>
          </w:p>
        </w:tc>
        <w:tc>
          <w:tcPr>
            <w:tcW w:w="4160" w:type="dxa"/>
          </w:tcPr>
          <w:p w14:paraId="05741159" w14:textId="77777777" w:rsidR="00437ED4" w:rsidRDefault="004600C9">
            <w:pPr>
              <w:pStyle w:val="Textnormal"/>
            </w:pPr>
            <w:r>
              <w:t>O</w:t>
            </w:r>
          </w:p>
        </w:tc>
      </w:tr>
      <w:tr w:rsidR="00437ED4" w14:paraId="22130410" w14:textId="77777777">
        <w:tc>
          <w:tcPr>
            <w:tcW w:w="4277" w:type="dxa"/>
          </w:tcPr>
          <w:p w14:paraId="76C84A56" w14:textId="77777777" w:rsidR="00437ED4" w:rsidRDefault="004600C9">
            <w:pPr>
              <w:pStyle w:val="Textnormal"/>
            </w:pPr>
            <w:r>
              <w:t>A</w:t>
            </w:r>
          </w:p>
        </w:tc>
        <w:tc>
          <w:tcPr>
            <w:tcW w:w="4160" w:type="dxa"/>
          </w:tcPr>
          <w:p w14:paraId="7CD8BE8C" w14:textId="77777777" w:rsidR="00437ED4" w:rsidRDefault="004600C9">
            <w:pPr>
              <w:pStyle w:val="Textnormal"/>
            </w:pPr>
            <w:r>
              <w:t>A and O</w:t>
            </w:r>
          </w:p>
        </w:tc>
      </w:tr>
      <w:tr w:rsidR="00437ED4" w14:paraId="6BC3B2E9" w14:textId="77777777">
        <w:tc>
          <w:tcPr>
            <w:tcW w:w="4277" w:type="dxa"/>
          </w:tcPr>
          <w:p w14:paraId="4E8F8F63" w14:textId="77777777" w:rsidR="00437ED4" w:rsidRDefault="004600C9">
            <w:pPr>
              <w:pStyle w:val="Textnormal"/>
            </w:pPr>
            <w:r>
              <w:t>B</w:t>
            </w:r>
          </w:p>
        </w:tc>
        <w:tc>
          <w:tcPr>
            <w:tcW w:w="4160" w:type="dxa"/>
          </w:tcPr>
          <w:p w14:paraId="747C9DEE" w14:textId="77777777" w:rsidR="00437ED4" w:rsidRDefault="004600C9">
            <w:pPr>
              <w:pStyle w:val="Textnormal"/>
            </w:pPr>
            <w:r>
              <w:t>B and O</w:t>
            </w:r>
          </w:p>
        </w:tc>
      </w:tr>
      <w:tr w:rsidR="00437ED4" w14:paraId="2FC8B5A8" w14:textId="77777777">
        <w:tc>
          <w:tcPr>
            <w:tcW w:w="4277" w:type="dxa"/>
          </w:tcPr>
          <w:p w14:paraId="4DB393CC" w14:textId="77777777" w:rsidR="00437ED4" w:rsidRDefault="004600C9">
            <w:pPr>
              <w:pStyle w:val="Textnormal"/>
            </w:pPr>
            <w:r>
              <w:t>AB</w:t>
            </w:r>
          </w:p>
        </w:tc>
        <w:tc>
          <w:tcPr>
            <w:tcW w:w="4160" w:type="dxa"/>
          </w:tcPr>
          <w:p w14:paraId="7D39DC63" w14:textId="77777777" w:rsidR="00437ED4" w:rsidRDefault="004600C9">
            <w:pPr>
              <w:pStyle w:val="Textnormal"/>
            </w:pPr>
            <w:r>
              <w:t>AB, A, B and O</w:t>
            </w:r>
          </w:p>
        </w:tc>
      </w:tr>
    </w:tbl>
    <w:p w14:paraId="41EDB2E4" w14:textId="26D0FD16" w:rsidR="00437ED4" w:rsidRDefault="004600C9">
      <w:pPr>
        <w:pStyle w:val="berschrift3"/>
      </w:pPr>
      <w:bookmarkStart w:id="450" w:name="_Toc74204254"/>
      <w:bookmarkStart w:id="451" w:name="_Toc87000315"/>
      <w:bookmarkStart w:id="452" w:name="_Toc161749418"/>
      <w:r>
        <w:t>Selection of the RH1 antigen</w:t>
      </w:r>
      <w:bookmarkEnd w:id="450"/>
      <w:bookmarkEnd w:id="451"/>
      <w:bookmarkEnd w:id="452"/>
    </w:p>
    <w:p w14:paraId="56F4ABE5" w14:textId="5D48ABF3" w:rsidR="00437ED4" w:rsidRDefault="004600C9">
      <w:pPr>
        <w:pStyle w:val="AufzhlungPunkt"/>
      </w:pPr>
      <w:r>
        <w:t>For recipients with a normal RH1</w:t>
      </w:r>
      <w:r w:rsidR="008D66EB">
        <w:t xml:space="preserve"> </w:t>
      </w:r>
      <w:r>
        <w:t>antigen status (positive or negative):</w:t>
      </w:r>
    </w:p>
    <w:p w14:paraId="03734C95" w14:textId="0225AB66" w:rsidR="00437ED4" w:rsidRDefault="004600C9">
      <w:pPr>
        <w:pStyle w:val="PunktAufzhlung"/>
      </w:pPr>
      <w:r>
        <w:t xml:space="preserve">The RH1 antigen of the </w:t>
      </w:r>
      <w:proofErr w:type="spellStart"/>
      <w:r>
        <w:t>pRBC</w:t>
      </w:r>
      <w:proofErr w:type="spellEnd"/>
      <w:r>
        <w:t xml:space="preserve"> should be identical with the recipient’s RH1 antigen, particularly for women under 50 years of age. If no RH1-identical </w:t>
      </w:r>
      <w:proofErr w:type="spellStart"/>
      <w:r>
        <w:t>pRBC</w:t>
      </w:r>
      <w:proofErr w:type="spellEnd"/>
      <w:r>
        <w:t xml:space="preserve"> are available, RH1</w:t>
      </w:r>
      <w:r w:rsidR="008D66EB">
        <w:t>-</w:t>
      </w:r>
      <w:r>
        <w:t xml:space="preserve">negative </w:t>
      </w:r>
      <w:proofErr w:type="spellStart"/>
      <w:r>
        <w:t>pRBC</w:t>
      </w:r>
      <w:proofErr w:type="spellEnd"/>
      <w:r>
        <w:t xml:space="preserve"> may be administered to a RH1-positive recipient. However, this must remain the exception. If an exception is made this needs to be clearly stated.</w:t>
      </w:r>
    </w:p>
    <w:p w14:paraId="794DA22E" w14:textId="390EE652" w:rsidR="00437ED4" w:rsidRDefault="004600C9">
      <w:pPr>
        <w:pStyle w:val="PunktAufzhlung"/>
      </w:pPr>
      <w:r>
        <w:t xml:space="preserve">RH1-positive </w:t>
      </w:r>
      <w:proofErr w:type="spellStart"/>
      <w:r>
        <w:t>pRBC</w:t>
      </w:r>
      <w:proofErr w:type="spellEnd"/>
      <w:r>
        <w:t xml:space="preserve"> may be administered to RH1-negative recipients in certain situations (see § 9.4.2).</w:t>
      </w:r>
      <w:r w:rsidR="00707D83">
        <w:t xml:space="preserve"> </w:t>
      </w:r>
      <w:r w:rsidR="00707D83" w:rsidRPr="00707D83">
        <w:t>A change in the RH1 blood group is to be considered a</w:t>
      </w:r>
      <w:r w:rsidR="00707D83">
        <w:t>s a</w:t>
      </w:r>
      <w:r w:rsidR="00707D83" w:rsidRPr="00707D83">
        <w:t xml:space="preserve"> serious adverse reaction and must be reported (hemovigilance).</w:t>
      </w:r>
    </w:p>
    <w:p w14:paraId="3253A570" w14:textId="0E3B3EBB" w:rsidR="00437ED4" w:rsidRDefault="004600C9">
      <w:pPr>
        <w:pStyle w:val="AufzhlungPunkt"/>
      </w:pPr>
      <w:r>
        <w:t>For recipients with serologically weak RH1:</w:t>
      </w:r>
    </w:p>
    <w:p w14:paraId="4DFE94BA" w14:textId="77777777" w:rsidR="00437ED4" w:rsidRDefault="004600C9">
      <w:pPr>
        <w:pStyle w:val="PunktAufzhlung"/>
      </w:pPr>
      <w:r>
        <w:t>Not investigated by molecular biology:</w:t>
      </w:r>
    </w:p>
    <w:p w14:paraId="3A9C71A5" w14:textId="2E516035" w:rsidR="00437ED4" w:rsidRDefault="004600C9">
      <w:pPr>
        <w:pStyle w:val="1Titel"/>
      </w:pPr>
      <w:r>
        <w:t xml:space="preserve">Men and women over 50 can be administered RH1)-positive </w:t>
      </w:r>
      <w:proofErr w:type="spellStart"/>
      <w:r>
        <w:t>pRBC</w:t>
      </w:r>
      <w:proofErr w:type="spellEnd"/>
      <w:r>
        <w:t xml:space="preserve"> as long as no anti-RH1 has been determined.</w:t>
      </w:r>
    </w:p>
    <w:p w14:paraId="1EC0AB1F" w14:textId="02E4A255" w:rsidR="00437ED4" w:rsidRDefault="004600C9">
      <w:pPr>
        <w:pStyle w:val="1Titel"/>
      </w:pPr>
      <w:r>
        <w:t xml:space="preserve">Girls and women under 50 must be administered RH1-negative </w:t>
      </w:r>
      <w:proofErr w:type="spellStart"/>
      <w:r>
        <w:t>pRBC</w:t>
      </w:r>
      <w:proofErr w:type="spellEnd"/>
      <w:r>
        <w:t>.</w:t>
      </w:r>
    </w:p>
    <w:p w14:paraId="6071987B" w14:textId="77777777" w:rsidR="00437ED4" w:rsidRDefault="004600C9">
      <w:pPr>
        <w:pStyle w:val="PunktAufzhlung"/>
      </w:pPr>
      <w:r>
        <w:t>Investigated by molecular biology:</w:t>
      </w:r>
    </w:p>
    <w:p w14:paraId="00F386D2" w14:textId="18343886" w:rsidR="00437ED4" w:rsidRDefault="004600C9">
      <w:pPr>
        <w:pStyle w:val="1Titel"/>
      </w:pPr>
      <w:r>
        <w:t xml:space="preserve">If the alleles </w:t>
      </w:r>
      <w:r>
        <w:rPr>
          <w:i/>
        </w:rPr>
        <w:t>RHD*01W.1 (RHD*weak D type 1), RHD*01W.2 (RHD*weak D type 2), RHD*01W.3 (RHD*weak D type 3)</w:t>
      </w:r>
      <w:r>
        <w:t xml:space="preserve"> or </w:t>
      </w:r>
      <w:r>
        <w:rPr>
          <w:i/>
        </w:rPr>
        <w:t xml:space="preserve">RHD*09.04 (RHD*weak D type </w:t>
      </w:r>
      <w:r>
        <w:rPr>
          <w:i/>
        </w:rPr>
        <w:lastRenderedPageBreak/>
        <w:t>4.1)</w:t>
      </w:r>
      <w:r>
        <w:t xml:space="preserve"> are present, RH1-positive </w:t>
      </w:r>
      <w:proofErr w:type="spellStart"/>
      <w:r>
        <w:t>pRBC</w:t>
      </w:r>
      <w:proofErr w:type="spellEnd"/>
      <w:r>
        <w:t xml:space="preserve"> should be transfused; this also applies to women under 50. </w:t>
      </w:r>
    </w:p>
    <w:p w14:paraId="1987DB7E" w14:textId="2D36C25A" w:rsidR="00437ED4" w:rsidRDefault="004600C9">
      <w:pPr>
        <w:pStyle w:val="1Titel"/>
      </w:pPr>
      <w:r>
        <w:t xml:space="preserve">All other RH1 variants should be given RH1-negative </w:t>
      </w:r>
      <w:proofErr w:type="spellStart"/>
      <w:r>
        <w:t>pRBC</w:t>
      </w:r>
      <w:proofErr w:type="spellEnd"/>
      <w:r>
        <w:t>.</w:t>
      </w:r>
    </w:p>
    <w:p w14:paraId="3F7368FE" w14:textId="747A6B79" w:rsidR="00C878B5" w:rsidRDefault="004600C9" w:rsidP="00C878B5">
      <w:pPr>
        <w:pStyle w:val="1Titel"/>
      </w:pPr>
      <w:r>
        <w:t xml:space="preserve">In the absence of clear evidence, we recommend that patients with </w:t>
      </w:r>
      <w:r w:rsidRPr="00C878B5">
        <w:rPr>
          <w:i/>
        </w:rPr>
        <w:t>RHD*09.03.01 (RHD*weak D type 4.0, RHD*DAR3.1)</w:t>
      </w:r>
      <w:r>
        <w:t xml:space="preserve"> should be considered RH1 negative until further notice</w:t>
      </w:r>
      <w:r w:rsidR="0062626D">
        <w:t xml:space="preserve"> </w:t>
      </w:r>
      <w:r w:rsidR="0062626D">
        <w:fldChar w:fldCharType="begin"/>
      </w:r>
      <w:r w:rsidR="0062626D">
        <w:instrText xml:space="preserve"> ADDIN ZOTERO_ITEM CSL_CITATION {"citationID":"ZcL9AhTr","properties":{"formattedCitation":"[15], [16]","plainCitation":"[15], [16]","noteIndex":0},"citationItems":[{"id":5391,"uris":["http://zotero.org/groups/969572/items/X5B339ZQ"],"uri":["http://zotero.org/groups/969572/items/X5B339ZQ"],"itemData":{"id":5391,"type":"article-journal","container-title":"Transfusion","DOI":"doi: 10.1111/trf.15741","page":"60(4):855-859","title":"Experience with RHD*weak D type 4.0 in the USA","author":[{"literal":"Flegel W A"}],"issued":{"date-parts":[["2020",3,12]]}}},{"id":5401,"uris":["http://zotero.org/groups/969572/items/9A5TF5MH"],"uri":["http://zotero.org/groups/969572/items/9A5TF5MH"],"itemData":{"id":5401,"type":"article-journal","container-title":"Transfusion","DOI":"10.1111","page":"855-859","title":"It's time to phase out \"serologic weak D phenotype\" and resolve D types with RHD genotyping including weak D type 4","volume":"60(4)","author":[{"literal":"Willy A Flegel, Gregory A Denomme, John T Queenan, Susan T Johnson, Margaret A Keller, Connie M Westhoff, Louis M Katz, Meghan Delaney, Ralph R Vassallo, Clayton D Simon, S Gerald Sandler"}],"issued":{"date-parts":[["2020",3,12]]}}}],"schema":"https://github.com/citation-style-language/schema/raw/master/csl-citation.json"} </w:instrText>
      </w:r>
      <w:r w:rsidR="0062626D">
        <w:fldChar w:fldCharType="separate"/>
      </w:r>
      <w:r w:rsidR="0062626D" w:rsidRPr="0062626D">
        <w:t>[15], [16]</w:t>
      </w:r>
      <w:r w:rsidR="0062626D">
        <w:fldChar w:fldCharType="end"/>
      </w:r>
      <w:r>
        <w:t>.</w:t>
      </w:r>
    </w:p>
    <w:p w14:paraId="2A2C4323" w14:textId="77777777" w:rsidR="00C878B5" w:rsidRDefault="00C878B5" w:rsidP="00C878B5">
      <w:pPr>
        <w:pStyle w:val="1Titel"/>
        <w:numPr>
          <w:ilvl w:val="0"/>
          <w:numId w:val="0"/>
        </w:numPr>
      </w:pPr>
    </w:p>
    <w:p w14:paraId="62D3CAC0" w14:textId="498FBC01" w:rsidR="00437ED4" w:rsidRDefault="004600C9" w:rsidP="00C878B5">
      <w:pPr>
        <w:pStyle w:val="1Titel"/>
        <w:numPr>
          <w:ilvl w:val="0"/>
          <w:numId w:val="0"/>
        </w:numPr>
      </w:pPr>
      <w:r>
        <w:t>Table 8.1.2 Selection of the RH1 antigen</w:t>
      </w:r>
    </w:p>
    <w:tbl>
      <w:tblPr>
        <w:tblStyle w:val="Tabellenraster"/>
        <w:tblW w:w="9603" w:type="dxa"/>
        <w:tblInd w:w="137" w:type="dxa"/>
        <w:tblLook w:val="04A0" w:firstRow="1" w:lastRow="0" w:firstColumn="1" w:lastColumn="0" w:noHBand="0" w:noVBand="1"/>
      </w:tblPr>
      <w:tblGrid>
        <w:gridCol w:w="1728"/>
        <w:gridCol w:w="2477"/>
        <w:gridCol w:w="2646"/>
        <w:gridCol w:w="2752"/>
      </w:tblGrid>
      <w:tr w:rsidR="00437ED4" w14:paraId="0DF66170" w14:textId="77777777">
        <w:tc>
          <w:tcPr>
            <w:tcW w:w="1728" w:type="dxa"/>
            <w:shd w:val="clear" w:color="D9D9D9" w:fill="D9D9D9"/>
            <w:vAlign w:val="center"/>
          </w:tcPr>
          <w:p w14:paraId="72160D3D" w14:textId="76AB99C4" w:rsidR="00437ED4" w:rsidRDefault="004600C9">
            <w:pPr>
              <w:rPr>
                <w:b/>
              </w:rPr>
            </w:pPr>
            <w:r>
              <w:rPr>
                <w:b/>
              </w:rPr>
              <w:t>RH1 phenotype</w:t>
            </w:r>
          </w:p>
        </w:tc>
        <w:tc>
          <w:tcPr>
            <w:tcW w:w="2477" w:type="dxa"/>
            <w:shd w:val="clear" w:color="D9D9D9" w:fill="D9D9D9"/>
            <w:vAlign w:val="center"/>
          </w:tcPr>
          <w:p w14:paraId="5306CB74" w14:textId="77777777" w:rsidR="00437ED4" w:rsidRDefault="004600C9">
            <w:pPr>
              <w:rPr>
                <w:b/>
              </w:rPr>
            </w:pPr>
            <w:r>
              <w:rPr>
                <w:b/>
              </w:rPr>
              <w:t>Genotype</w:t>
            </w:r>
          </w:p>
        </w:tc>
        <w:tc>
          <w:tcPr>
            <w:tcW w:w="2646" w:type="dxa"/>
            <w:shd w:val="clear" w:color="D9D9D9" w:fill="D9D9D9"/>
            <w:vAlign w:val="center"/>
          </w:tcPr>
          <w:p w14:paraId="46B8095E" w14:textId="77777777" w:rsidR="00437ED4" w:rsidRDefault="004600C9">
            <w:pPr>
              <w:rPr>
                <w:b/>
              </w:rPr>
            </w:pPr>
            <w:r>
              <w:rPr>
                <w:b/>
              </w:rPr>
              <w:t>Transfusions, woman &lt;50</w:t>
            </w:r>
          </w:p>
        </w:tc>
        <w:tc>
          <w:tcPr>
            <w:tcW w:w="2752" w:type="dxa"/>
            <w:shd w:val="clear" w:color="D9D9D9" w:fill="D9D9D9"/>
            <w:vAlign w:val="center"/>
          </w:tcPr>
          <w:p w14:paraId="1D4C2807" w14:textId="77777777" w:rsidR="00437ED4" w:rsidRDefault="004600C9">
            <w:pPr>
              <w:rPr>
                <w:b/>
              </w:rPr>
            </w:pPr>
            <w:r>
              <w:rPr>
                <w:b/>
              </w:rPr>
              <w:t xml:space="preserve">Transfusions, woman ≥50 </w:t>
            </w:r>
          </w:p>
          <w:p w14:paraId="0DA855F5" w14:textId="77777777" w:rsidR="00437ED4" w:rsidRDefault="004600C9">
            <w:pPr>
              <w:rPr>
                <w:b/>
              </w:rPr>
            </w:pPr>
            <w:r>
              <w:rPr>
                <w:b/>
              </w:rPr>
              <w:t>or man</w:t>
            </w:r>
          </w:p>
        </w:tc>
      </w:tr>
      <w:tr w:rsidR="00437ED4" w14:paraId="0F72BD77" w14:textId="77777777">
        <w:tc>
          <w:tcPr>
            <w:tcW w:w="1728" w:type="dxa"/>
            <w:vAlign w:val="center"/>
          </w:tcPr>
          <w:p w14:paraId="4004B977" w14:textId="3036DCA8" w:rsidR="00437ED4" w:rsidRDefault="004600C9">
            <w:proofErr w:type="gramStart"/>
            <w:r>
              <w:t>RH:–</w:t>
            </w:r>
            <w:proofErr w:type="gramEnd"/>
            <w:r>
              <w:t xml:space="preserve">1 </w:t>
            </w:r>
          </w:p>
        </w:tc>
        <w:tc>
          <w:tcPr>
            <w:tcW w:w="2477" w:type="dxa"/>
            <w:vAlign w:val="center"/>
          </w:tcPr>
          <w:p w14:paraId="104BD16A" w14:textId="77777777" w:rsidR="00437ED4" w:rsidRDefault="004600C9">
            <w:r>
              <w:t>n/a</w:t>
            </w:r>
          </w:p>
        </w:tc>
        <w:tc>
          <w:tcPr>
            <w:tcW w:w="2646" w:type="dxa"/>
            <w:vAlign w:val="center"/>
          </w:tcPr>
          <w:p w14:paraId="47AD986A" w14:textId="43BBEB87" w:rsidR="00437ED4" w:rsidRDefault="004600C9">
            <w:r>
              <w:t>RH1 neg.</w:t>
            </w:r>
          </w:p>
        </w:tc>
        <w:tc>
          <w:tcPr>
            <w:tcW w:w="2752" w:type="dxa"/>
            <w:vAlign w:val="center"/>
          </w:tcPr>
          <w:p w14:paraId="69BCEA3B" w14:textId="1B47735C" w:rsidR="00437ED4" w:rsidRDefault="004600C9">
            <w:r>
              <w:t>RH1 neg.</w:t>
            </w:r>
          </w:p>
        </w:tc>
      </w:tr>
      <w:tr w:rsidR="00437ED4" w14:paraId="7C1AE015" w14:textId="77777777">
        <w:tc>
          <w:tcPr>
            <w:tcW w:w="1728" w:type="dxa"/>
            <w:vAlign w:val="center"/>
          </w:tcPr>
          <w:p w14:paraId="3FDB4483" w14:textId="5D2D7E15" w:rsidR="00437ED4" w:rsidRDefault="004600C9">
            <w:proofErr w:type="gramStart"/>
            <w:r>
              <w:t>RH:W</w:t>
            </w:r>
            <w:proofErr w:type="gramEnd"/>
            <w:r>
              <w:t xml:space="preserve">1/RH:P1 </w:t>
            </w:r>
          </w:p>
        </w:tc>
        <w:tc>
          <w:tcPr>
            <w:tcW w:w="2477" w:type="dxa"/>
            <w:vAlign w:val="center"/>
          </w:tcPr>
          <w:p w14:paraId="59E03DF7" w14:textId="77777777" w:rsidR="00437ED4" w:rsidRDefault="004600C9">
            <w:r>
              <w:t>Unknown</w:t>
            </w:r>
          </w:p>
        </w:tc>
        <w:tc>
          <w:tcPr>
            <w:tcW w:w="2646" w:type="dxa"/>
            <w:vAlign w:val="center"/>
          </w:tcPr>
          <w:p w14:paraId="0AB6078C" w14:textId="354ADD99" w:rsidR="00437ED4" w:rsidRDefault="004600C9">
            <w:r>
              <w:t xml:space="preserve">RH1 neg., until the PCR result is available </w:t>
            </w:r>
          </w:p>
        </w:tc>
        <w:tc>
          <w:tcPr>
            <w:tcW w:w="2752" w:type="dxa"/>
            <w:vAlign w:val="center"/>
          </w:tcPr>
          <w:p w14:paraId="044C3F09" w14:textId="1423F4A0" w:rsidR="00437ED4" w:rsidRDefault="004600C9">
            <w:r>
              <w:t xml:space="preserve">RH1 pos.*, until the PCR result is available </w:t>
            </w:r>
          </w:p>
        </w:tc>
      </w:tr>
      <w:tr w:rsidR="00437ED4" w14:paraId="64FDDD95" w14:textId="77777777">
        <w:tc>
          <w:tcPr>
            <w:tcW w:w="1728" w:type="dxa"/>
          </w:tcPr>
          <w:p w14:paraId="2E137F17" w14:textId="426C60E3" w:rsidR="00437ED4" w:rsidRDefault="004600C9">
            <w:proofErr w:type="gramStart"/>
            <w:r>
              <w:t>RH:W</w:t>
            </w:r>
            <w:proofErr w:type="gramEnd"/>
            <w:r>
              <w:t xml:space="preserve">1/RH:P1 </w:t>
            </w:r>
          </w:p>
        </w:tc>
        <w:tc>
          <w:tcPr>
            <w:tcW w:w="2477" w:type="dxa"/>
          </w:tcPr>
          <w:p w14:paraId="3CFF59C4" w14:textId="77777777" w:rsidR="00437ED4" w:rsidRDefault="004600C9">
            <w:r>
              <w:rPr>
                <w:i/>
              </w:rPr>
              <w:t>RHD*01W.1/.2/.3, (RHD*weak D type 1/2/3)</w:t>
            </w:r>
            <w:r>
              <w:t xml:space="preserve"> or </w:t>
            </w:r>
            <w:r>
              <w:rPr>
                <w:i/>
              </w:rPr>
              <w:t>RHD*09.04 (RHD*weak D type 4.1)</w:t>
            </w:r>
          </w:p>
        </w:tc>
        <w:tc>
          <w:tcPr>
            <w:tcW w:w="2646" w:type="dxa"/>
            <w:vAlign w:val="center"/>
          </w:tcPr>
          <w:p w14:paraId="2B2387D3" w14:textId="52CDB83C" w:rsidR="00437ED4" w:rsidRDefault="004600C9">
            <w:r>
              <w:t>RH1 pos.</w:t>
            </w:r>
          </w:p>
        </w:tc>
        <w:tc>
          <w:tcPr>
            <w:tcW w:w="2752" w:type="dxa"/>
            <w:vAlign w:val="center"/>
          </w:tcPr>
          <w:p w14:paraId="0D1E7868" w14:textId="3921B27C" w:rsidR="00437ED4" w:rsidRDefault="004600C9">
            <w:r>
              <w:t>RH1 pos.</w:t>
            </w:r>
          </w:p>
        </w:tc>
      </w:tr>
      <w:tr w:rsidR="00437ED4" w14:paraId="5FF4E032" w14:textId="77777777">
        <w:tc>
          <w:tcPr>
            <w:tcW w:w="1728" w:type="dxa"/>
          </w:tcPr>
          <w:p w14:paraId="7A2A98FB" w14:textId="5CC90CF9" w:rsidR="00437ED4" w:rsidRDefault="004600C9">
            <w:proofErr w:type="gramStart"/>
            <w:r>
              <w:t>RH:W</w:t>
            </w:r>
            <w:proofErr w:type="gramEnd"/>
            <w:r>
              <w:t xml:space="preserve">1/RH:P1 </w:t>
            </w:r>
          </w:p>
        </w:tc>
        <w:tc>
          <w:tcPr>
            <w:tcW w:w="2477" w:type="dxa"/>
          </w:tcPr>
          <w:p w14:paraId="4F3BDF0D" w14:textId="77777777" w:rsidR="00437ED4" w:rsidRDefault="004600C9">
            <w:r>
              <w:t xml:space="preserve">no </w:t>
            </w:r>
          </w:p>
          <w:p w14:paraId="46E8D7F4" w14:textId="77777777" w:rsidR="00437ED4" w:rsidRDefault="004600C9">
            <w:r>
              <w:rPr>
                <w:i/>
              </w:rPr>
              <w:t>RHD*01W.1/.2/.3, (RHD*weak D type 1/2/3)</w:t>
            </w:r>
            <w:r>
              <w:t xml:space="preserve"> or </w:t>
            </w:r>
            <w:r>
              <w:rPr>
                <w:i/>
              </w:rPr>
              <w:t>RHD*09.04 (RHD*weak D type 4.1)</w:t>
            </w:r>
          </w:p>
        </w:tc>
        <w:tc>
          <w:tcPr>
            <w:tcW w:w="2646" w:type="dxa"/>
            <w:vAlign w:val="center"/>
          </w:tcPr>
          <w:p w14:paraId="6DB18A7F" w14:textId="280382B4" w:rsidR="00437ED4" w:rsidRDefault="004600C9">
            <w:r>
              <w:t>RH1 neg.</w:t>
            </w:r>
          </w:p>
        </w:tc>
        <w:tc>
          <w:tcPr>
            <w:tcW w:w="2752" w:type="dxa"/>
            <w:vAlign w:val="center"/>
          </w:tcPr>
          <w:p w14:paraId="4F1B28B1" w14:textId="29B9E97E" w:rsidR="00437ED4" w:rsidRDefault="004600C9">
            <w:r>
              <w:t>RH1 neg.</w:t>
            </w:r>
          </w:p>
        </w:tc>
      </w:tr>
    </w:tbl>
    <w:p w14:paraId="5049CC75" w14:textId="5C3F3FCB" w:rsidR="00437ED4" w:rsidRDefault="004600C9">
      <w:pPr>
        <w:pStyle w:val="Tabelle"/>
        <w:spacing w:before="120"/>
      </w:pPr>
      <w:r>
        <w:t xml:space="preserve">* If unequivocally </w:t>
      </w:r>
      <w:proofErr w:type="gramStart"/>
      <w:r>
        <w:t>RH:P</w:t>
      </w:r>
      <w:proofErr w:type="gramEnd"/>
      <w:r>
        <w:t>1 (</w:t>
      </w:r>
      <w:proofErr w:type="spellStart"/>
      <w:r>
        <w:t>RhD</w:t>
      </w:r>
      <w:proofErr w:type="spellEnd"/>
      <w:r>
        <w:t xml:space="preserve"> partial), transfuse RH1 neg.</w:t>
      </w:r>
    </w:p>
    <w:p w14:paraId="3A358CBB" w14:textId="77777777" w:rsidR="00437ED4" w:rsidRDefault="004600C9">
      <w:pPr>
        <w:pStyle w:val="berschrift3"/>
      </w:pPr>
      <w:bookmarkStart w:id="453" w:name="_Toc70335703"/>
      <w:bookmarkStart w:id="454" w:name="_Toc70341279"/>
      <w:bookmarkStart w:id="455" w:name="_Toc70341462"/>
      <w:bookmarkStart w:id="456" w:name="_Toc70341646"/>
      <w:bookmarkStart w:id="457" w:name="_Toc73021568"/>
      <w:bookmarkStart w:id="458" w:name="_Toc73021748"/>
      <w:bookmarkStart w:id="459" w:name="_Toc73022105"/>
      <w:bookmarkStart w:id="460" w:name="_Toc73022276"/>
      <w:bookmarkStart w:id="461" w:name="_Toc74204255"/>
      <w:bookmarkStart w:id="462" w:name="_Toc87000316"/>
      <w:bookmarkStart w:id="463" w:name="_Toc161749419"/>
      <w:bookmarkEnd w:id="453"/>
      <w:bookmarkEnd w:id="454"/>
      <w:bookmarkEnd w:id="455"/>
      <w:bookmarkEnd w:id="456"/>
      <w:bookmarkEnd w:id="457"/>
      <w:bookmarkEnd w:id="458"/>
      <w:bookmarkEnd w:id="459"/>
      <w:bookmarkEnd w:id="460"/>
      <w:r>
        <w:t>Selection of other blood group antigens</w:t>
      </w:r>
      <w:bookmarkEnd w:id="461"/>
      <w:bookmarkEnd w:id="462"/>
      <w:bookmarkEnd w:id="463"/>
    </w:p>
    <w:p w14:paraId="3364AED0" w14:textId="77777777" w:rsidR="00437ED4" w:rsidRDefault="004600C9">
      <w:pPr>
        <w:pStyle w:val="berschrift4"/>
      </w:pPr>
      <w:r>
        <w:t>Alloantibodies present</w:t>
      </w:r>
    </w:p>
    <w:p w14:paraId="389322FA" w14:textId="77777777" w:rsidR="00437ED4" w:rsidRDefault="004600C9">
      <w:pPr>
        <w:pStyle w:val="AufzhlungPunkt"/>
      </w:pPr>
      <w:r>
        <w:t xml:space="preserve">If transfusion-relevant alloantibodies are present, the </w:t>
      </w:r>
      <w:proofErr w:type="spellStart"/>
      <w:r>
        <w:t>pRBC</w:t>
      </w:r>
      <w:proofErr w:type="spellEnd"/>
      <w:r>
        <w:t xml:space="preserve"> must be checked for the corresponding antigen(s) and must be negative. This also applies to known clinically relevant antibodies that are no longer detectable.</w:t>
      </w:r>
    </w:p>
    <w:p w14:paraId="7FB19A3F" w14:textId="77777777" w:rsidR="00437ED4" w:rsidRDefault="004600C9">
      <w:pPr>
        <w:pStyle w:val="AufzhlungPunkt"/>
      </w:pPr>
      <w:r>
        <w:t>Once the first alloantibody has occurred, it is recommended to perform extended antigen typing (KEL1 [K], KEL2 [k], JK1 [</w:t>
      </w:r>
      <w:proofErr w:type="spellStart"/>
      <w:r>
        <w:t>Jk</w:t>
      </w:r>
      <w:r>
        <w:rPr>
          <w:vertAlign w:val="superscript"/>
        </w:rPr>
        <w:t>a</w:t>
      </w:r>
      <w:proofErr w:type="spellEnd"/>
      <w:r>
        <w:t>], JK2 [</w:t>
      </w:r>
      <w:proofErr w:type="spellStart"/>
      <w:r>
        <w:t>Jk</w:t>
      </w:r>
      <w:r>
        <w:rPr>
          <w:vertAlign w:val="superscript"/>
        </w:rPr>
        <w:t>b</w:t>
      </w:r>
      <w:proofErr w:type="spellEnd"/>
      <w:r>
        <w:t>], FY1 [</w:t>
      </w:r>
      <w:proofErr w:type="spellStart"/>
      <w:r>
        <w:t>Fy</w:t>
      </w:r>
      <w:r>
        <w:rPr>
          <w:vertAlign w:val="superscript"/>
        </w:rPr>
        <w:t>a</w:t>
      </w:r>
      <w:proofErr w:type="spellEnd"/>
      <w:r>
        <w:t>], FY2 [</w:t>
      </w:r>
      <w:proofErr w:type="spellStart"/>
      <w:r>
        <w:t>Fy</w:t>
      </w:r>
      <w:r>
        <w:rPr>
          <w:vertAlign w:val="superscript"/>
        </w:rPr>
        <w:t>b</w:t>
      </w:r>
      <w:proofErr w:type="spellEnd"/>
      <w:r>
        <w:t>], MNS3 [S] and MNS4 [s]) and to transfuse suitably compatible products whenever possible in order to avoid further immunisation. Corresponding genotyping is recommended in patients who have recently received a transfusion (see § 11).</w:t>
      </w:r>
    </w:p>
    <w:p w14:paraId="5B776363" w14:textId="77777777" w:rsidR="00437ED4" w:rsidRDefault="004600C9">
      <w:pPr>
        <w:pStyle w:val="berschrift4"/>
      </w:pPr>
      <w:r>
        <w:t xml:space="preserve">Minimum requirements for the selection of </w:t>
      </w:r>
      <w:proofErr w:type="spellStart"/>
      <w:r>
        <w:t>pRBC</w:t>
      </w:r>
      <w:proofErr w:type="spellEnd"/>
      <w:r>
        <w:t xml:space="preserve"> if antibodies are present</w:t>
      </w:r>
    </w:p>
    <w:p w14:paraId="0E2CBA97" w14:textId="77777777" w:rsidR="00437ED4" w:rsidRDefault="004600C9">
      <w:pPr>
        <w:pStyle w:val="AufzhlungPunkt"/>
      </w:pPr>
      <w:r>
        <w:t>If the antibody does not appear in the following table, it is recommended to contact the reference laboratory.</w:t>
      </w:r>
    </w:p>
    <w:p w14:paraId="64FEDC5D" w14:textId="77777777" w:rsidR="00437ED4" w:rsidRDefault="004600C9">
      <w:pPr>
        <w:pStyle w:val="1Titel"/>
        <w:numPr>
          <w:ilvl w:val="0"/>
          <w:numId w:val="6"/>
        </w:numPr>
      </w:pPr>
      <w:r>
        <w:br w:type="page"/>
      </w:r>
    </w:p>
    <w:tbl>
      <w:tblPr>
        <w:tblStyle w:val="Tabellenraster3"/>
        <w:tblW w:w="9918" w:type="dxa"/>
        <w:tblInd w:w="-289" w:type="dxa"/>
        <w:tblLayout w:type="fixed"/>
        <w:tblLook w:val="04A0" w:firstRow="1" w:lastRow="0" w:firstColumn="1" w:lastColumn="0" w:noHBand="0" w:noVBand="1"/>
      </w:tblPr>
      <w:tblGrid>
        <w:gridCol w:w="1844"/>
        <w:gridCol w:w="1842"/>
        <w:gridCol w:w="1701"/>
        <w:gridCol w:w="1843"/>
        <w:gridCol w:w="1559"/>
        <w:gridCol w:w="1129"/>
      </w:tblGrid>
      <w:tr w:rsidR="00437ED4" w14:paraId="1EAAA905" w14:textId="77777777">
        <w:trPr>
          <w:trHeight w:val="57"/>
        </w:trPr>
        <w:tc>
          <w:tcPr>
            <w:tcW w:w="1844" w:type="dxa"/>
            <w:vMerge w:val="restart"/>
            <w:shd w:val="clear" w:color="auto" w:fill="D9D9D9"/>
          </w:tcPr>
          <w:p w14:paraId="2058CDC1" w14:textId="77777777" w:rsidR="00437ED4" w:rsidRDefault="004600C9">
            <w:pPr>
              <w:rPr>
                <w:rFonts w:eastAsia="Carlito"/>
                <w:b/>
                <w:sz w:val="14"/>
                <w:szCs w:val="16"/>
              </w:rPr>
            </w:pPr>
            <w:r>
              <w:rPr>
                <w:rFonts w:eastAsia="Carlito"/>
                <w:b/>
                <w:sz w:val="14"/>
                <w:szCs w:val="16"/>
              </w:rPr>
              <w:lastRenderedPageBreak/>
              <w:t>Antibody</w:t>
            </w:r>
          </w:p>
        </w:tc>
        <w:tc>
          <w:tcPr>
            <w:tcW w:w="6945" w:type="dxa"/>
            <w:gridSpan w:val="4"/>
            <w:shd w:val="clear" w:color="auto" w:fill="D9D9D9"/>
            <w:vAlign w:val="center"/>
          </w:tcPr>
          <w:p w14:paraId="09DA2328" w14:textId="77777777" w:rsidR="00437ED4" w:rsidRDefault="004600C9">
            <w:pPr>
              <w:spacing w:line="240" w:lineRule="auto"/>
              <w:jc w:val="center"/>
              <w:rPr>
                <w:rFonts w:eastAsia="Carlito"/>
                <w:b/>
                <w:sz w:val="14"/>
                <w:szCs w:val="16"/>
              </w:rPr>
            </w:pPr>
            <w:r>
              <w:rPr>
                <w:rFonts w:eastAsia="Carlito"/>
                <w:b/>
                <w:sz w:val="14"/>
                <w:szCs w:val="16"/>
              </w:rPr>
              <w:t>Environment</w:t>
            </w:r>
          </w:p>
        </w:tc>
        <w:tc>
          <w:tcPr>
            <w:tcW w:w="1129" w:type="dxa"/>
            <w:shd w:val="clear" w:color="auto" w:fill="D9D9D9"/>
            <w:vAlign w:val="center"/>
          </w:tcPr>
          <w:p w14:paraId="1083784C" w14:textId="77777777" w:rsidR="00437ED4" w:rsidRDefault="00437ED4">
            <w:pPr>
              <w:spacing w:line="240" w:lineRule="auto"/>
              <w:jc w:val="center"/>
              <w:rPr>
                <w:rFonts w:eastAsia="Carlito"/>
                <w:b/>
                <w:sz w:val="14"/>
                <w:szCs w:val="16"/>
              </w:rPr>
            </w:pPr>
          </w:p>
        </w:tc>
      </w:tr>
      <w:tr w:rsidR="00437ED4" w14:paraId="0E5EBBA4" w14:textId="77777777">
        <w:trPr>
          <w:trHeight w:val="57"/>
        </w:trPr>
        <w:tc>
          <w:tcPr>
            <w:tcW w:w="1844" w:type="dxa"/>
            <w:vMerge/>
            <w:shd w:val="clear" w:color="auto" w:fill="D9D9D9"/>
          </w:tcPr>
          <w:p w14:paraId="1422DB24" w14:textId="77777777" w:rsidR="00437ED4" w:rsidRDefault="00437ED4">
            <w:pPr>
              <w:rPr>
                <w:b/>
                <w:sz w:val="14"/>
                <w:szCs w:val="16"/>
              </w:rPr>
            </w:pPr>
          </w:p>
        </w:tc>
        <w:tc>
          <w:tcPr>
            <w:tcW w:w="1842" w:type="dxa"/>
            <w:shd w:val="clear" w:color="auto" w:fill="D9D9D9"/>
          </w:tcPr>
          <w:p w14:paraId="183DC202" w14:textId="77777777" w:rsidR="00437ED4" w:rsidRDefault="004600C9">
            <w:pPr>
              <w:rPr>
                <w:rFonts w:eastAsia="Carlito"/>
                <w:b/>
                <w:sz w:val="14"/>
                <w:szCs w:val="16"/>
              </w:rPr>
            </w:pPr>
            <w:r>
              <w:rPr>
                <w:rFonts w:eastAsia="Carlito"/>
                <w:b/>
                <w:sz w:val="14"/>
                <w:szCs w:val="16"/>
              </w:rPr>
              <w:t>NaCl</w:t>
            </w:r>
          </w:p>
        </w:tc>
        <w:tc>
          <w:tcPr>
            <w:tcW w:w="1701" w:type="dxa"/>
            <w:shd w:val="clear" w:color="auto" w:fill="D9D9D9"/>
          </w:tcPr>
          <w:p w14:paraId="1448769C" w14:textId="77777777" w:rsidR="00437ED4" w:rsidRDefault="004600C9">
            <w:pPr>
              <w:rPr>
                <w:rFonts w:eastAsia="Carlito"/>
                <w:b/>
                <w:sz w:val="14"/>
                <w:szCs w:val="16"/>
              </w:rPr>
            </w:pPr>
            <w:r>
              <w:rPr>
                <w:rFonts w:eastAsia="Carlito"/>
                <w:b/>
                <w:sz w:val="14"/>
                <w:szCs w:val="16"/>
              </w:rPr>
              <w:t>Enzyme only</w:t>
            </w:r>
          </w:p>
        </w:tc>
        <w:tc>
          <w:tcPr>
            <w:tcW w:w="1843" w:type="dxa"/>
            <w:shd w:val="clear" w:color="auto" w:fill="D9D9D9"/>
          </w:tcPr>
          <w:p w14:paraId="3AFAF4C5" w14:textId="77777777" w:rsidR="00437ED4" w:rsidRDefault="004600C9">
            <w:pPr>
              <w:rPr>
                <w:rFonts w:eastAsia="Carlito"/>
                <w:b/>
                <w:sz w:val="14"/>
                <w:szCs w:val="16"/>
              </w:rPr>
            </w:pPr>
            <w:r>
              <w:rPr>
                <w:rFonts w:eastAsia="Carlito"/>
                <w:b/>
                <w:sz w:val="14"/>
                <w:szCs w:val="16"/>
              </w:rPr>
              <w:t>ID/IAT</w:t>
            </w:r>
          </w:p>
        </w:tc>
        <w:tc>
          <w:tcPr>
            <w:tcW w:w="1559" w:type="dxa"/>
            <w:shd w:val="clear" w:color="auto" w:fill="D9D9D9"/>
          </w:tcPr>
          <w:p w14:paraId="488D08F3" w14:textId="77777777" w:rsidR="00437ED4" w:rsidRDefault="004600C9">
            <w:pPr>
              <w:rPr>
                <w:rFonts w:eastAsia="Carlito"/>
                <w:b/>
                <w:sz w:val="14"/>
                <w:szCs w:val="16"/>
              </w:rPr>
            </w:pPr>
            <w:r>
              <w:rPr>
                <w:rFonts w:eastAsia="Carlito"/>
                <w:b/>
                <w:sz w:val="14"/>
                <w:szCs w:val="16"/>
              </w:rPr>
              <w:t>Antibodies no longer detectable</w:t>
            </w:r>
          </w:p>
        </w:tc>
        <w:tc>
          <w:tcPr>
            <w:tcW w:w="1129" w:type="dxa"/>
            <w:shd w:val="clear" w:color="auto" w:fill="D9D9D9"/>
          </w:tcPr>
          <w:p w14:paraId="5B029D70" w14:textId="07952509" w:rsidR="00437ED4" w:rsidRDefault="004600C9">
            <w:pPr>
              <w:rPr>
                <w:rFonts w:eastAsia="Carlito"/>
                <w:b/>
                <w:sz w:val="14"/>
                <w:szCs w:val="16"/>
              </w:rPr>
            </w:pPr>
            <w:proofErr w:type="spellStart"/>
            <w:r>
              <w:rPr>
                <w:rFonts w:eastAsia="Carlito"/>
                <w:b/>
                <w:sz w:val="14"/>
                <w:szCs w:val="16"/>
                <w:lang w:val="de-CH"/>
              </w:rPr>
              <w:t>Phenotype</w:t>
            </w:r>
            <w:proofErr w:type="spellEnd"/>
            <w:r>
              <w:rPr>
                <w:rFonts w:eastAsia="Carlito"/>
                <w:b/>
                <w:sz w:val="14"/>
                <w:szCs w:val="16"/>
                <w:lang w:val="de-CH"/>
              </w:rPr>
              <w:t xml:space="preserve"> RH/KEL1 </w:t>
            </w:r>
            <w:r>
              <w:rPr>
                <w:rFonts w:eastAsia="Carlito"/>
                <w:b/>
                <w:sz w:val="14"/>
                <w:szCs w:val="16"/>
              </w:rPr>
              <w:t>compatible</w:t>
            </w:r>
          </w:p>
        </w:tc>
      </w:tr>
      <w:tr w:rsidR="00437ED4" w14:paraId="2B4D22F3" w14:textId="77777777">
        <w:trPr>
          <w:trHeight w:val="57"/>
        </w:trPr>
        <w:tc>
          <w:tcPr>
            <w:tcW w:w="1844" w:type="dxa"/>
          </w:tcPr>
          <w:p w14:paraId="63512FE8" w14:textId="77777777" w:rsidR="00437ED4" w:rsidRDefault="004600C9">
            <w:pPr>
              <w:rPr>
                <w:rFonts w:eastAsia="Carlito"/>
                <w:b/>
                <w:sz w:val="14"/>
                <w:szCs w:val="16"/>
              </w:rPr>
            </w:pPr>
            <w:r>
              <w:rPr>
                <w:rFonts w:eastAsia="Carlito"/>
                <w:b/>
                <w:sz w:val="14"/>
                <w:szCs w:val="16"/>
              </w:rPr>
              <w:t>ABO</w:t>
            </w:r>
          </w:p>
        </w:tc>
        <w:tc>
          <w:tcPr>
            <w:tcW w:w="1842" w:type="dxa"/>
          </w:tcPr>
          <w:p w14:paraId="3CA7D35D" w14:textId="77777777" w:rsidR="00437ED4" w:rsidRDefault="00437ED4">
            <w:pPr>
              <w:rPr>
                <w:rFonts w:eastAsia="Carlito"/>
                <w:sz w:val="14"/>
                <w:szCs w:val="16"/>
              </w:rPr>
            </w:pPr>
          </w:p>
        </w:tc>
        <w:tc>
          <w:tcPr>
            <w:tcW w:w="1701" w:type="dxa"/>
          </w:tcPr>
          <w:p w14:paraId="0D6468D6" w14:textId="77777777" w:rsidR="00437ED4" w:rsidRDefault="00437ED4">
            <w:pPr>
              <w:rPr>
                <w:rFonts w:eastAsia="Carlito"/>
                <w:sz w:val="14"/>
                <w:szCs w:val="16"/>
              </w:rPr>
            </w:pPr>
          </w:p>
        </w:tc>
        <w:tc>
          <w:tcPr>
            <w:tcW w:w="1843" w:type="dxa"/>
          </w:tcPr>
          <w:p w14:paraId="6016893F" w14:textId="77777777" w:rsidR="00437ED4" w:rsidRDefault="00437ED4">
            <w:pPr>
              <w:rPr>
                <w:rFonts w:eastAsia="Carlito"/>
                <w:sz w:val="14"/>
                <w:szCs w:val="16"/>
              </w:rPr>
            </w:pPr>
          </w:p>
        </w:tc>
        <w:tc>
          <w:tcPr>
            <w:tcW w:w="1559" w:type="dxa"/>
          </w:tcPr>
          <w:p w14:paraId="5B9C15DE" w14:textId="77777777" w:rsidR="00437ED4" w:rsidRDefault="00437ED4">
            <w:pPr>
              <w:rPr>
                <w:rFonts w:eastAsia="Carlito"/>
                <w:sz w:val="14"/>
                <w:szCs w:val="16"/>
              </w:rPr>
            </w:pPr>
          </w:p>
        </w:tc>
        <w:tc>
          <w:tcPr>
            <w:tcW w:w="1129" w:type="dxa"/>
          </w:tcPr>
          <w:p w14:paraId="0DFFD9A4" w14:textId="77777777" w:rsidR="00437ED4" w:rsidRDefault="00437ED4">
            <w:pPr>
              <w:rPr>
                <w:rFonts w:eastAsia="Carlito"/>
                <w:sz w:val="14"/>
                <w:szCs w:val="16"/>
              </w:rPr>
            </w:pPr>
          </w:p>
        </w:tc>
      </w:tr>
      <w:tr w:rsidR="00437ED4" w14:paraId="718DF17A" w14:textId="77777777">
        <w:trPr>
          <w:trHeight w:val="57"/>
        </w:trPr>
        <w:tc>
          <w:tcPr>
            <w:tcW w:w="1844" w:type="dxa"/>
          </w:tcPr>
          <w:p w14:paraId="49428ADC" w14:textId="77777777" w:rsidR="00437ED4" w:rsidRDefault="004600C9">
            <w:pPr>
              <w:rPr>
                <w:rFonts w:eastAsia="Carlito"/>
                <w:sz w:val="14"/>
                <w:szCs w:val="16"/>
              </w:rPr>
            </w:pPr>
            <w:r>
              <w:rPr>
                <w:rFonts w:eastAsia="Carlito"/>
                <w:sz w:val="14"/>
                <w:szCs w:val="16"/>
              </w:rPr>
              <w:t>Anti-A1</w:t>
            </w:r>
          </w:p>
        </w:tc>
        <w:tc>
          <w:tcPr>
            <w:tcW w:w="1842" w:type="dxa"/>
          </w:tcPr>
          <w:p w14:paraId="18D5F7CF" w14:textId="77777777" w:rsidR="00437ED4" w:rsidRDefault="004600C9">
            <w:pPr>
              <w:rPr>
                <w:rFonts w:eastAsia="Carlito"/>
                <w:sz w:val="14"/>
                <w:szCs w:val="16"/>
              </w:rPr>
            </w:pPr>
            <w:r>
              <w:rPr>
                <w:rFonts w:eastAsia="Carlito"/>
                <w:sz w:val="14"/>
                <w:szCs w:val="16"/>
              </w:rPr>
              <w:t>T&amp;S</w:t>
            </w:r>
          </w:p>
        </w:tc>
        <w:tc>
          <w:tcPr>
            <w:tcW w:w="1701" w:type="dxa"/>
          </w:tcPr>
          <w:p w14:paraId="63908A87" w14:textId="77777777" w:rsidR="00437ED4" w:rsidRDefault="004600C9">
            <w:pPr>
              <w:rPr>
                <w:rFonts w:eastAsia="Carlito"/>
                <w:sz w:val="14"/>
                <w:szCs w:val="16"/>
              </w:rPr>
            </w:pPr>
            <w:r>
              <w:rPr>
                <w:rFonts w:eastAsia="Carlito"/>
                <w:sz w:val="14"/>
                <w:szCs w:val="16"/>
              </w:rPr>
              <w:t>T&amp;S</w:t>
            </w:r>
          </w:p>
        </w:tc>
        <w:tc>
          <w:tcPr>
            <w:tcW w:w="1843" w:type="dxa"/>
          </w:tcPr>
          <w:p w14:paraId="3B1F3E13" w14:textId="77777777" w:rsidR="00437ED4" w:rsidRDefault="004600C9">
            <w:pPr>
              <w:rPr>
                <w:rFonts w:eastAsia="Carlito"/>
                <w:sz w:val="14"/>
                <w:szCs w:val="16"/>
              </w:rPr>
            </w:pPr>
            <w:r>
              <w:rPr>
                <w:rFonts w:eastAsia="Carlito"/>
                <w:sz w:val="14"/>
                <w:szCs w:val="16"/>
              </w:rPr>
              <w:t>Ag neg. &amp; XM neg.</w:t>
            </w:r>
          </w:p>
        </w:tc>
        <w:tc>
          <w:tcPr>
            <w:tcW w:w="1559" w:type="dxa"/>
          </w:tcPr>
          <w:p w14:paraId="389D415C" w14:textId="77777777" w:rsidR="00437ED4" w:rsidRDefault="004600C9">
            <w:pPr>
              <w:rPr>
                <w:rFonts w:eastAsia="Carlito"/>
                <w:sz w:val="14"/>
                <w:szCs w:val="16"/>
              </w:rPr>
            </w:pPr>
            <w:r>
              <w:rPr>
                <w:rFonts w:eastAsia="Carlito"/>
                <w:sz w:val="14"/>
                <w:szCs w:val="16"/>
              </w:rPr>
              <w:t>T&amp;S</w:t>
            </w:r>
          </w:p>
        </w:tc>
        <w:tc>
          <w:tcPr>
            <w:tcW w:w="1129" w:type="dxa"/>
          </w:tcPr>
          <w:p w14:paraId="03E133D4" w14:textId="77777777" w:rsidR="00437ED4" w:rsidRDefault="004600C9">
            <w:pPr>
              <w:rPr>
                <w:rFonts w:eastAsia="Carlito"/>
                <w:sz w:val="14"/>
                <w:szCs w:val="16"/>
              </w:rPr>
            </w:pPr>
            <w:r>
              <w:rPr>
                <w:rFonts w:eastAsia="Carlito"/>
                <w:sz w:val="14"/>
                <w:szCs w:val="16"/>
              </w:rPr>
              <w:t>♀ &lt;50 years</w:t>
            </w:r>
          </w:p>
        </w:tc>
      </w:tr>
      <w:tr w:rsidR="00437ED4" w14:paraId="6401CE65" w14:textId="77777777">
        <w:trPr>
          <w:trHeight w:val="57"/>
        </w:trPr>
        <w:tc>
          <w:tcPr>
            <w:tcW w:w="1844" w:type="dxa"/>
          </w:tcPr>
          <w:p w14:paraId="6D75CEA0" w14:textId="77777777" w:rsidR="00437ED4" w:rsidRDefault="004600C9">
            <w:pPr>
              <w:rPr>
                <w:rFonts w:eastAsia="Carlito"/>
                <w:b/>
                <w:sz w:val="14"/>
                <w:szCs w:val="16"/>
              </w:rPr>
            </w:pPr>
            <w:r>
              <w:rPr>
                <w:rFonts w:eastAsia="Carlito"/>
                <w:b/>
                <w:sz w:val="14"/>
                <w:szCs w:val="16"/>
              </w:rPr>
              <w:t>RH</w:t>
            </w:r>
          </w:p>
        </w:tc>
        <w:tc>
          <w:tcPr>
            <w:tcW w:w="1842" w:type="dxa"/>
          </w:tcPr>
          <w:p w14:paraId="5B84D353" w14:textId="77777777" w:rsidR="00437ED4" w:rsidRDefault="00437ED4">
            <w:pPr>
              <w:rPr>
                <w:rFonts w:eastAsia="Carlito"/>
                <w:sz w:val="14"/>
                <w:szCs w:val="16"/>
              </w:rPr>
            </w:pPr>
          </w:p>
        </w:tc>
        <w:tc>
          <w:tcPr>
            <w:tcW w:w="1701" w:type="dxa"/>
          </w:tcPr>
          <w:p w14:paraId="11ABF318" w14:textId="77777777" w:rsidR="00437ED4" w:rsidRDefault="00437ED4">
            <w:pPr>
              <w:rPr>
                <w:rFonts w:eastAsia="Carlito"/>
                <w:sz w:val="14"/>
                <w:szCs w:val="16"/>
              </w:rPr>
            </w:pPr>
          </w:p>
        </w:tc>
        <w:tc>
          <w:tcPr>
            <w:tcW w:w="1843" w:type="dxa"/>
          </w:tcPr>
          <w:p w14:paraId="0C998E54" w14:textId="77777777" w:rsidR="00437ED4" w:rsidRDefault="00437ED4">
            <w:pPr>
              <w:rPr>
                <w:rFonts w:eastAsia="Carlito"/>
                <w:sz w:val="14"/>
                <w:szCs w:val="16"/>
              </w:rPr>
            </w:pPr>
          </w:p>
        </w:tc>
        <w:tc>
          <w:tcPr>
            <w:tcW w:w="1559" w:type="dxa"/>
          </w:tcPr>
          <w:p w14:paraId="79F5DF3D" w14:textId="77777777" w:rsidR="00437ED4" w:rsidRDefault="00437ED4">
            <w:pPr>
              <w:rPr>
                <w:rFonts w:eastAsia="Carlito"/>
                <w:sz w:val="14"/>
                <w:szCs w:val="16"/>
              </w:rPr>
            </w:pPr>
          </w:p>
        </w:tc>
        <w:tc>
          <w:tcPr>
            <w:tcW w:w="1129" w:type="dxa"/>
          </w:tcPr>
          <w:p w14:paraId="6882263D" w14:textId="77777777" w:rsidR="00437ED4" w:rsidRDefault="00437ED4">
            <w:pPr>
              <w:rPr>
                <w:rFonts w:eastAsia="Carlito"/>
                <w:sz w:val="14"/>
                <w:szCs w:val="16"/>
              </w:rPr>
            </w:pPr>
          </w:p>
        </w:tc>
      </w:tr>
      <w:tr w:rsidR="00437ED4" w14:paraId="7DFF8704" w14:textId="77777777">
        <w:trPr>
          <w:trHeight w:val="57"/>
        </w:trPr>
        <w:tc>
          <w:tcPr>
            <w:tcW w:w="1844" w:type="dxa"/>
          </w:tcPr>
          <w:p w14:paraId="3457E989" w14:textId="77777777" w:rsidR="00437ED4" w:rsidRDefault="004600C9">
            <w:pPr>
              <w:rPr>
                <w:rFonts w:eastAsia="Carlito"/>
                <w:sz w:val="14"/>
                <w:szCs w:val="16"/>
              </w:rPr>
            </w:pPr>
            <w:r>
              <w:rPr>
                <w:rFonts w:eastAsia="Carlito"/>
                <w:sz w:val="14"/>
                <w:szCs w:val="16"/>
              </w:rPr>
              <w:t>RHIG prophylaxis</w:t>
            </w:r>
          </w:p>
        </w:tc>
        <w:tc>
          <w:tcPr>
            <w:tcW w:w="1842" w:type="dxa"/>
          </w:tcPr>
          <w:p w14:paraId="2BA6F560" w14:textId="77777777" w:rsidR="00437ED4" w:rsidRDefault="004600C9">
            <w:pPr>
              <w:rPr>
                <w:rFonts w:eastAsia="Carlito"/>
                <w:sz w:val="14"/>
                <w:szCs w:val="16"/>
              </w:rPr>
            </w:pPr>
            <w:r>
              <w:rPr>
                <w:rFonts w:eastAsia="Carlito"/>
                <w:sz w:val="14"/>
                <w:szCs w:val="16"/>
              </w:rPr>
              <w:t>n/a</w:t>
            </w:r>
          </w:p>
        </w:tc>
        <w:tc>
          <w:tcPr>
            <w:tcW w:w="1701" w:type="dxa"/>
          </w:tcPr>
          <w:p w14:paraId="3F203E17" w14:textId="77777777" w:rsidR="00437ED4" w:rsidRDefault="004600C9">
            <w:pPr>
              <w:rPr>
                <w:rFonts w:eastAsia="Carlito"/>
                <w:sz w:val="14"/>
                <w:szCs w:val="16"/>
              </w:rPr>
            </w:pPr>
            <w:r>
              <w:rPr>
                <w:rFonts w:eastAsia="Carlito"/>
                <w:sz w:val="14"/>
                <w:szCs w:val="16"/>
              </w:rPr>
              <w:t>T&amp;S</w:t>
            </w:r>
          </w:p>
        </w:tc>
        <w:tc>
          <w:tcPr>
            <w:tcW w:w="1843" w:type="dxa"/>
          </w:tcPr>
          <w:p w14:paraId="52FAC681" w14:textId="77777777" w:rsidR="00437ED4" w:rsidRDefault="004600C9">
            <w:pPr>
              <w:rPr>
                <w:rFonts w:eastAsia="Carlito"/>
                <w:sz w:val="14"/>
                <w:szCs w:val="16"/>
              </w:rPr>
            </w:pPr>
            <w:r>
              <w:rPr>
                <w:rFonts w:eastAsia="Carlito"/>
                <w:sz w:val="14"/>
                <w:szCs w:val="16"/>
              </w:rPr>
              <w:t>T&amp;S</w:t>
            </w:r>
          </w:p>
        </w:tc>
        <w:tc>
          <w:tcPr>
            <w:tcW w:w="1559" w:type="dxa"/>
          </w:tcPr>
          <w:p w14:paraId="799E2E02" w14:textId="77777777" w:rsidR="00437ED4" w:rsidRDefault="004600C9">
            <w:pPr>
              <w:rPr>
                <w:rFonts w:eastAsia="Carlito"/>
                <w:sz w:val="14"/>
                <w:szCs w:val="16"/>
              </w:rPr>
            </w:pPr>
            <w:r>
              <w:rPr>
                <w:rFonts w:eastAsia="Carlito"/>
                <w:sz w:val="14"/>
                <w:szCs w:val="16"/>
              </w:rPr>
              <w:t>T&amp;S</w:t>
            </w:r>
          </w:p>
        </w:tc>
        <w:tc>
          <w:tcPr>
            <w:tcW w:w="1129" w:type="dxa"/>
          </w:tcPr>
          <w:p w14:paraId="4457F930" w14:textId="77777777" w:rsidR="00437ED4" w:rsidRDefault="004600C9">
            <w:pPr>
              <w:rPr>
                <w:rFonts w:eastAsia="Carlito"/>
                <w:sz w:val="14"/>
                <w:szCs w:val="16"/>
              </w:rPr>
            </w:pPr>
            <w:r>
              <w:rPr>
                <w:rFonts w:eastAsia="Carlito"/>
                <w:sz w:val="14"/>
                <w:szCs w:val="16"/>
              </w:rPr>
              <w:t>♀ &lt;50 years</w:t>
            </w:r>
          </w:p>
        </w:tc>
      </w:tr>
      <w:tr w:rsidR="00437ED4" w14:paraId="6E7E674F" w14:textId="77777777">
        <w:trPr>
          <w:trHeight w:val="57"/>
        </w:trPr>
        <w:tc>
          <w:tcPr>
            <w:tcW w:w="1844" w:type="dxa"/>
          </w:tcPr>
          <w:p w14:paraId="4EEBA9D3" w14:textId="77777777" w:rsidR="00437ED4" w:rsidRDefault="004600C9">
            <w:pPr>
              <w:rPr>
                <w:rFonts w:eastAsia="Carlito"/>
                <w:sz w:val="14"/>
                <w:szCs w:val="16"/>
              </w:rPr>
            </w:pPr>
            <w:r>
              <w:rPr>
                <w:rFonts w:eastAsia="Carlito"/>
                <w:sz w:val="14"/>
                <w:szCs w:val="16"/>
              </w:rPr>
              <w:t>Other anti-RH antibodies**</w:t>
            </w:r>
          </w:p>
        </w:tc>
        <w:tc>
          <w:tcPr>
            <w:tcW w:w="1842" w:type="dxa"/>
          </w:tcPr>
          <w:p w14:paraId="41DEE9C8" w14:textId="77777777" w:rsidR="00437ED4" w:rsidRDefault="004600C9">
            <w:pPr>
              <w:rPr>
                <w:rFonts w:eastAsia="Carlito"/>
                <w:sz w:val="14"/>
                <w:szCs w:val="16"/>
              </w:rPr>
            </w:pPr>
            <w:r>
              <w:rPr>
                <w:rFonts w:eastAsia="Carlito"/>
                <w:sz w:val="14"/>
                <w:szCs w:val="16"/>
              </w:rPr>
              <w:t>AG neg. &amp; XM neg.</w:t>
            </w:r>
          </w:p>
        </w:tc>
        <w:tc>
          <w:tcPr>
            <w:tcW w:w="1701" w:type="dxa"/>
          </w:tcPr>
          <w:p w14:paraId="1FBB673D" w14:textId="77777777" w:rsidR="00437ED4" w:rsidRDefault="004600C9">
            <w:pPr>
              <w:rPr>
                <w:rFonts w:eastAsia="Carlito"/>
                <w:sz w:val="14"/>
                <w:szCs w:val="16"/>
              </w:rPr>
            </w:pPr>
            <w:r>
              <w:rPr>
                <w:rFonts w:eastAsia="Carlito"/>
                <w:sz w:val="14"/>
                <w:szCs w:val="16"/>
              </w:rPr>
              <w:t>AG neg. &amp; XM neg.</w:t>
            </w:r>
          </w:p>
        </w:tc>
        <w:tc>
          <w:tcPr>
            <w:tcW w:w="1843" w:type="dxa"/>
          </w:tcPr>
          <w:p w14:paraId="737450DF" w14:textId="77777777" w:rsidR="00437ED4" w:rsidRDefault="004600C9">
            <w:pPr>
              <w:rPr>
                <w:rFonts w:eastAsia="Carlito"/>
                <w:sz w:val="14"/>
                <w:szCs w:val="16"/>
              </w:rPr>
            </w:pPr>
            <w:r>
              <w:rPr>
                <w:rFonts w:eastAsia="Carlito"/>
                <w:sz w:val="14"/>
                <w:szCs w:val="16"/>
              </w:rPr>
              <w:t>AG neg. &amp; XM neg.</w:t>
            </w:r>
          </w:p>
        </w:tc>
        <w:tc>
          <w:tcPr>
            <w:tcW w:w="1559" w:type="dxa"/>
          </w:tcPr>
          <w:p w14:paraId="504F6050" w14:textId="77777777" w:rsidR="00437ED4" w:rsidRDefault="004600C9">
            <w:pPr>
              <w:rPr>
                <w:rFonts w:eastAsia="Carlito"/>
                <w:sz w:val="14"/>
                <w:szCs w:val="16"/>
              </w:rPr>
            </w:pPr>
            <w:r>
              <w:rPr>
                <w:rFonts w:eastAsia="Carlito"/>
                <w:sz w:val="14"/>
                <w:szCs w:val="16"/>
              </w:rPr>
              <w:t>AG neg. &amp; XM neg.</w:t>
            </w:r>
          </w:p>
        </w:tc>
        <w:tc>
          <w:tcPr>
            <w:tcW w:w="1129" w:type="dxa"/>
          </w:tcPr>
          <w:p w14:paraId="102ECD15" w14:textId="77777777" w:rsidR="00437ED4" w:rsidRDefault="004600C9">
            <w:pPr>
              <w:rPr>
                <w:rFonts w:eastAsia="Carlito"/>
                <w:sz w:val="14"/>
                <w:szCs w:val="16"/>
              </w:rPr>
            </w:pPr>
            <w:r>
              <w:rPr>
                <w:rFonts w:eastAsia="Carlito"/>
                <w:sz w:val="14"/>
                <w:szCs w:val="16"/>
              </w:rPr>
              <w:t>Yes</w:t>
            </w:r>
          </w:p>
        </w:tc>
      </w:tr>
      <w:tr w:rsidR="00437ED4" w14:paraId="039DE749" w14:textId="77777777">
        <w:trPr>
          <w:trHeight w:val="57"/>
        </w:trPr>
        <w:tc>
          <w:tcPr>
            <w:tcW w:w="1844" w:type="dxa"/>
          </w:tcPr>
          <w:p w14:paraId="024E22E3" w14:textId="77777777" w:rsidR="00437ED4" w:rsidRDefault="004600C9">
            <w:pPr>
              <w:rPr>
                <w:rFonts w:eastAsia="Carlito"/>
                <w:b/>
                <w:sz w:val="14"/>
                <w:szCs w:val="16"/>
              </w:rPr>
            </w:pPr>
            <w:r>
              <w:rPr>
                <w:rFonts w:eastAsia="Carlito"/>
                <w:b/>
                <w:sz w:val="14"/>
                <w:szCs w:val="16"/>
              </w:rPr>
              <w:t>KEL</w:t>
            </w:r>
          </w:p>
        </w:tc>
        <w:tc>
          <w:tcPr>
            <w:tcW w:w="1842" w:type="dxa"/>
          </w:tcPr>
          <w:p w14:paraId="0A9D0236" w14:textId="77777777" w:rsidR="00437ED4" w:rsidRDefault="00437ED4">
            <w:pPr>
              <w:rPr>
                <w:rFonts w:eastAsia="Carlito"/>
                <w:sz w:val="14"/>
                <w:szCs w:val="16"/>
              </w:rPr>
            </w:pPr>
          </w:p>
        </w:tc>
        <w:tc>
          <w:tcPr>
            <w:tcW w:w="1701" w:type="dxa"/>
          </w:tcPr>
          <w:p w14:paraId="446A7762" w14:textId="77777777" w:rsidR="00437ED4" w:rsidRDefault="00437ED4">
            <w:pPr>
              <w:rPr>
                <w:rFonts w:eastAsia="Carlito"/>
                <w:sz w:val="14"/>
                <w:szCs w:val="16"/>
              </w:rPr>
            </w:pPr>
          </w:p>
        </w:tc>
        <w:tc>
          <w:tcPr>
            <w:tcW w:w="1843" w:type="dxa"/>
          </w:tcPr>
          <w:p w14:paraId="4372CA0D" w14:textId="77777777" w:rsidR="00437ED4" w:rsidRDefault="00437ED4">
            <w:pPr>
              <w:rPr>
                <w:rFonts w:eastAsia="Carlito"/>
                <w:sz w:val="14"/>
                <w:szCs w:val="16"/>
              </w:rPr>
            </w:pPr>
          </w:p>
        </w:tc>
        <w:tc>
          <w:tcPr>
            <w:tcW w:w="1559" w:type="dxa"/>
          </w:tcPr>
          <w:p w14:paraId="25BE2F03" w14:textId="77777777" w:rsidR="00437ED4" w:rsidRDefault="00437ED4">
            <w:pPr>
              <w:rPr>
                <w:rFonts w:eastAsia="Carlito"/>
                <w:sz w:val="14"/>
                <w:szCs w:val="16"/>
              </w:rPr>
            </w:pPr>
          </w:p>
        </w:tc>
        <w:tc>
          <w:tcPr>
            <w:tcW w:w="1129" w:type="dxa"/>
          </w:tcPr>
          <w:p w14:paraId="0C1E5B36" w14:textId="77777777" w:rsidR="00437ED4" w:rsidRDefault="00437ED4">
            <w:pPr>
              <w:rPr>
                <w:rFonts w:eastAsia="Carlito"/>
                <w:sz w:val="14"/>
                <w:szCs w:val="16"/>
              </w:rPr>
            </w:pPr>
          </w:p>
        </w:tc>
      </w:tr>
      <w:tr w:rsidR="00437ED4" w14:paraId="5AF75BD7" w14:textId="77777777">
        <w:trPr>
          <w:trHeight w:val="57"/>
        </w:trPr>
        <w:tc>
          <w:tcPr>
            <w:tcW w:w="1844" w:type="dxa"/>
          </w:tcPr>
          <w:p w14:paraId="5BBE85A1" w14:textId="77777777" w:rsidR="00437ED4" w:rsidRDefault="004600C9">
            <w:pPr>
              <w:rPr>
                <w:rFonts w:eastAsia="Carlito"/>
                <w:sz w:val="14"/>
                <w:szCs w:val="16"/>
              </w:rPr>
            </w:pPr>
            <w:r>
              <w:rPr>
                <w:rFonts w:eastAsia="Carlito"/>
                <w:sz w:val="14"/>
                <w:szCs w:val="16"/>
              </w:rPr>
              <w:t>All KEL (Kell) antibodies</w:t>
            </w:r>
          </w:p>
        </w:tc>
        <w:tc>
          <w:tcPr>
            <w:tcW w:w="1842" w:type="dxa"/>
          </w:tcPr>
          <w:p w14:paraId="37194E7A" w14:textId="77777777" w:rsidR="00437ED4" w:rsidRDefault="004600C9">
            <w:pPr>
              <w:rPr>
                <w:rFonts w:eastAsia="Carlito"/>
                <w:sz w:val="14"/>
                <w:szCs w:val="16"/>
              </w:rPr>
            </w:pPr>
            <w:r>
              <w:rPr>
                <w:rFonts w:eastAsia="Carlito"/>
                <w:sz w:val="14"/>
                <w:szCs w:val="16"/>
              </w:rPr>
              <w:t>AG neg. &amp; XM neg.</w:t>
            </w:r>
          </w:p>
        </w:tc>
        <w:tc>
          <w:tcPr>
            <w:tcW w:w="1701" w:type="dxa"/>
          </w:tcPr>
          <w:p w14:paraId="60E461C1" w14:textId="77777777" w:rsidR="00437ED4" w:rsidRDefault="004600C9">
            <w:pPr>
              <w:rPr>
                <w:rFonts w:eastAsia="Carlito"/>
                <w:sz w:val="14"/>
                <w:szCs w:val="16"/>
              </w:rPr>
            </w:pPr>
            <w:r>
              <w:rPr>
                <w:rFonts w:eastAsia="Carlito"/>
                <w:sz w:val="14"/>
                <w:szCs w:val="16"/>
              </w:rPr>
              <w:t>AG neg. &amp; XM neg.</w:t>
            </w:r>
          </w:p>
        </w:tc>
        <w:tc>
          <w:tcPr>
            <w:tcW w:w="1843" w:type="dxa"/>
          </w:tcPr>
          <w:p w14:paraId="3487153C" w14:textId="77777777" w:rsidR="00437ED4" w:rsidRDefault="004600C9">
            <w:pPr>
              <w:rPr>
                <w:rFonts w:eastAsia="Carlito"/>
                <w:sz w:val="14"/>
                <w:szCs w:val="16"/>
              </w:rPr>
            </w:pPr>
            <w:r>
              <w:rPr>
                <w:rFonts w:eastAsia="Carlito"/>
                <w:sz w:val="14"/>
                <w:szCs w:val="16"/>
              </w:rPr>
              <w:t>AG neg. &amp; XM neg.</w:t>
            </w:r>
          </w:p>
        </w:tc>
        <w:tc>
          <w:tcPr>
            <w:tcW w:w="1559" w:type="dxa"/>
          </w:tcPr>
          <w:p w14:paraId="3D467CC2" w14:textId="77777777" w:rsidR="00437ED4" w:rsidRDefault="004600C9">
            <w:pPr>
              <w:rPr>
                <w:rFonts w:eastAsia="Carlito"/>
                <w:sz w:val="14"/>
                <w:szCs w:val="16"/>
              </w:rPr>
            </w:pPr>
            <w:r>
              <w:rPr>
                <w:rFonts w:eastAsia="Carlito"/>
                <w:sz w:val="14"/>
                <w:szCs w:val="16"/>
              </w:rPr>
              <w:t>AG neg. &amp; XM neg.</w:t>
            </w:r>
          </w:p>
        </w:tc>
        <w:tc>
          <w:tcPr>
            <w:tcW w:w="1129" w:type="dxa"/>
          </w:tcPr>
          <w:p w14:paraId="542CEFC6" w14:textId="77777777" w:rsidR="00437ED4" w:rsidRDefault="004600C9">
            <w:pPr>
              <w:rPr>
                <w:rFonts w:eastAsia="Carlito"/>
                <w:sz w:val="14"/>
                <w:szCs w:val="16"/>
              </w:rPr>
            </w:pPr>
            <w:r>
              <w:rPr>
                <w:rFonts w:eastAsia="Carlito"/>
                <w:sz w:val="14"/>
                <w:szCs w:val="16"/>
              </w:rPr>
              <w:t>Yes</w:t>
            </w:r>
          </w:p>
        </w:tc>
      </w:tr>
      <w:tr w:rsidR="00437ED4" w14:paraId="19A4D249" w14:textId="77777777">
        <w:trPr>
          <w:trHeight w:val="57"/>
        </w:trPr>
        <w:tc>
          <w:tcPr>
            <w:tcW w:w="1844" w:type="dxa"/>
          </w:tcPr>
          <w:p w14:paraId="5E8B29EF" w14:textId="77777777" w:rsidR="00437ED4" w:rsidRDefault="004600C9">
            <w:pPr>
              <w:rPr>
                <w:rFonts w:eastAsia="Carlito"/>
                <w:b/>
                <w:sz w:val="14"/>
                <w:szCs w:val="16"/>
              </w:rPr>
            </w:pPr>
            <w:r>
              <w:rPr>
                <w:rFonts w:eastAsia="Carlito"/>
                <w:b/>
                <w:sz w:val="14"/>
                <w:szCs w:val="16"/>
              </w:rPr>
              <w:t>JK</w:t>
            </w:r>
          </w:p>
        </w:tc>
        <w:tc>
          <w:tcPr>
            <w:tcW w:w="1842" w:type="dxa"/>
          </w:tcPr>
          <w:p w14:paraId="1BD4A612" w14:textId="77777777" w:rsidR="00437ED4" w:rsidRDefault="00437ED4">
            <w:pPr>
              <w:rPr>
                <w:rFonts w:eastAsia="Carlito"/>
                <w:sz w:val="14"/>
                <w:szCs w:val="16"/>
              </w:rPr>
            </w:pPr>
          </w:p>
        </w:tc>
        <w:tc>
          <w:tcPr>
            <w:tcW w:w="1701" w:type="dxa"/>
          </w:tcPr>
          <w:p w14:paraId="47F3B7C3" w14:textId="77777777" w:rsidR="00437ED4" w:rsidRDefault="00437ED4">
            <w:pPr>
              <w:rPr>
                <w:rFonts w:eastAsia="Carlito"/>
                <w:sz w:val="14"/>
                <w:szCs w:val="16"/>
              </w:rPr>
            </w:pPr>
          </w:p>
        </w:tc>
        <w:tc>
          <w:tcPr>
            <w:tcW w:w="1843" w:type="dxa"/>
          </w:tcPr>
          <w:p w14:paraId="6BDD88A8" w14:textId="77777777" w:rsidR="00437ED4" w:rsidRDefault="00437ED4">
            <w:pPr>
              <w:rPr>
                <w:rFonts w:eastAsia="Carlito"/>
                <w:sz w:val="14"/>
                <w:szCs w:val="16"/>
              </w:rPr>
            </w:pPr>
          </w:p>
        </w:tc>
        <w:tc>
          <w:tcPr>
            <w:tcW w:w="1559" w:type="dxa"/>
          </w:tcPr>
          <w:p w14:paraId="2CD0868D" w14:textId="77777777" w:rsidR="00437ED4" w:rsidRDefault="00437ED4">
            <w:pPr>
              <w:rPr>
                <w:rFonts w:eastAsia="Carlito"/>
                <w:sz w:val="14"/>
                <w:szCs w:val="16"/>
              </w:rPr>
            </w:pPr>
          </w:p>
        </w:tc>
        <w:tc>
          <w:tcPr>
            <w:tcW w:w="1129" w:type="dxa"/>
          </w:tcPr>
          <w:p w14:paraId="56C689E4" w14:textId="77777777" w:rsidR="00437ED4" w:rsidRDefault="00437ED4">
            <w:pPr>
              <w:rPr>
                <w:rFonts w:eastAsia="Carlito"/>
                <w:sz w:val="14"/>
                <w:szCs w:val="16"/>
              </w:rPr>
            </w:pPr>
          </w:p>
        </w:tc>
      </w:tr>
      <w:tr w:rsidR="00437ED4" w14:paraId="42877BCB" w14:textId="77777777">
        <w:trPr>
          <w:trHeight w:val="57"/>
        </w:trPr>
        <w:tc>
          <w:tcPr>
            <w:tcW w:w="1844" w:type="dxa"/>
          </w:tcPr>
          <w:p w14:paraId="632407EB" w14:textId="77777777" w:rsidR="00437ED4" w:rsidRDefault="004600C9">
            <w:pPr>
              <w:rPr>
                <w:rFonts w:eastAsia="Carlito"/>
                <w:sz w:val="14"/>
                <w:szCs w:val="16"/>
              </w:rPr>
            </w:pPr>
            <w:r>
              <w:rPr>
                <w:rFonts w:eastAsia="Carlito"/>
                <w:sz w:val="14"/>
                <w:szCs w:val="16"/>
              </w:rPr>
              <w:t>All JK (Kidd) antibodies</w:t>
            </w:r>
          </w:p>
        </w:tc>
        <w:tc>
          <w:tcPr>
            <w:tcW w:w="1842" w:type="dxa"/>
          </w:tcPr>
          <w:p w14:paraId="7850B48F" w14:textId="77777777" w:rsidR="00437ED4" w:rsidRDefault="004600C9">
            <w:pPr>
              <w:rPr>
                <w:rFonts w:eastAsia="Carlito"/>
                <w:sz w:val="14"/>
                <w:szCs w:val="16"/>
              </w:rPr>
            </w:pPr>
            <w:r>
              <w:rPr>
                <w:rFonts w:eastAsia="Carlito"/>
                <w:sz w:val="14"/>
                <w:szCs w:val="16"/>
              </w:rPr>
              <w:t>AG neg. &amp; XM neg.</w:t>
            </w:r>
          </w:p>
        </w:tc>
        <w:tc>
          <w:tcPr>
            <w:tcW w:w="1701" w:type="dxa"/>
          </w:tcPr>
          <w:p w14:paraId="4B2BCB42" w14:textId="77777777" w:rsidR="00437ED4" w:rsidRDefault="004600C9">
            <w:pPr>
              <w:rPr>
                <w:rFonts w:eastAsia="Carlito"/>
                <w:sz w:val="14"/>
                <w:szCs w:val="16"/>
              </w:rPr>
            </w:pPr>
            <w:r>
              <w:rPr>
                <w:rFonts w:eastAsia="Carlito"/>
                <w:sz w:val="14"/>
                <w:szCs w:val="16"/>
              </w:rPr>
              <w:t>AG neg. &amp; XM neg.</w:t>
            </w:r>
          </w:p>
        </w:tc>
        <w:tc>
          <w:tcPr>
            <w:tcW w:w="1843" w:type="dxa"/>
          </w:tcPr>
          <w:p w14:paraId="6A217FCF" w14:textId="77777777" w:rsidR="00437ED4" w:rsidRDefault="004600C9">
            <w:pPr>
              <w:rPr>
                <w:rFonts w:eastAsia="Carlito"/>
                <w:sz w:val="14"/>
                <w:szCs w:val="16"/>
              </w:rPr>
            </w:pPr>
            <w:r>
              <w:rPr>
                <w:rFonts w:eastAsia="Carlito"/>
                <w:sz w:val="14"/>
                <w:szCs w:val="16"/>
              </w:rPr>
              <w:t>AG neg. &amp; XM neg.</w:t>
            </w:r>
          </w:p>
        </w:tc>
        <w:tc>
          <w:tcPr>
            <w:tcW w:w="1559" w:type="dxa"/>
          </w:tcPr>
          <w:p w14:paraId="22312A6D" w14:textId="77777777" w:rsidR="00437ED4" w:rsidRDefault="004600C9">
            <w:pPr>
              <w:rPr>
                <w:rFonts w:eastAsia="Carlito"/>
                <w:sz w:val="14"/>
                <w:szCs w:val="16"/>
              </w:rPr>
            </w:pPr>
            <w:r>
              <w:rPr>
                <w:rFonts w:eastAsia="Carlito"/>
                <w:sz w:val="14"/>
                <w:szCs w:val="16"/>
              </w:rPr>
              <w:t>AG neg. &amp; XM neg.</w:t>
            </w:r>
          </w:p>
        </w:tc>
        <w:tc>
          <w:tcPr>
            <w:tcW w:w="1129" w:type="dxa"/>
          </w:tcPr>
          <w:p w14:paraId="53356599" w14:textId="77777777" w:rsidR="00437ED4" w:rsidRDefault="004600C9">
            <w:pPr>
              <w:rPr>
                <w:rFonts w:eastAsia="Carlito"/>
                <w:sz w:val="14"/>
                <w:szCs w:val="16"/>
              </w:rPr>
            </w:pPr>
            <w:r>
              <w:rPr>
                <w:rFonts w:eastAsia="Carlito"/>
                <w:sz w:val="14"/>
                <w:szCs w:val="16"/>
              </w:rPr>
              <w:t>Yes</w:t>
            </w:r>
          </w:p>
        </w:tc>
      </w:tr>
      <w:tr w:rsidR="00437ED4" w14:paraId="54442678" w14:textId="77777777">
        <w:trPr>
          <w:trHeight w:val="57"/>
        </w:trPr>
        <w:tc>
          <w:tcPr>
            <w:tcW w:w="1844" w:type="dxa"/>
          </w:tcPr>
          <w:p w14:paraId="62A4F316" w14:textId="77777777" w:rsidR="00437ED4" w:rsidRDefault="004600C9">
            <w:pPr>
              <w:rPr>
                <w:rFonts w:eastAsia="Carlito"/>
                <w:b/>
                <w:sz w:val="14"/>
                <w:szCs w:val="16"/>
              </w:rPr>
            </w:pPr>
            <w:r>
              <w:rPr>
                <w:rFonts w:eastAsia="Carlito"/>
                <w:b/>
                <w:sz w:val="14"/>
                <w:szCs w:val="16"/>
              </w:rPr>
              <w:t>FY</w:t>
            </w:r>
          </w:p>
        </w:tc>
        <w:tc>
          <w:tcPr>
            <w:tcW w:w="1842" w:type="dxa"/>
          </w:tcPr>
          <w:p w14:paraId="6D0E72C0" w14:textId="77777777" w:rsidR="00437ED4" w:rsidRDefault="00437ED4">
            <w:pPr>
              <w:rPr>
                <w:rFonts w:eastAsia="Carlito"/>
                <w:sz w:val="14"/>
                <w:szCs w:val="16"/>
              </w:rPr>
            </w:pPr>
          </w:p>
        </w:tc>
        <w:tc>
          <w:tcPr>
            <w:tcW w:w="1701" w:type="dxa"/>
          </w:tcPr>
          <w:p w14:paraId="5E550ED5" w14:textId="77777777" w:rsidR="00437ED4" w:rsidRDefault="00437ED4">
            <w:pPr>
              <w:rPr>
                <w:rFonts w:eastAsia="Carlito"/>
                <w:sz w:val="14"/>
                <w:szCs w:val="16"/>
              </w:rPr>
            </w:pPr>
          </w:p>
        </w:tc>
        <w:tc>
          <w:tcPr>
            <w:tcW w:w="1843" w:type="dxa"/>
          </w:tcPr>
          <w:p w14:paraId="0026EE8E" w14:textId="77777777" w:rsidR="00437ED4" w:rsidRDefault="00437ED4">
            <w:pPr>
              <w:rPr>
                <w:rFonts w:eastAsia="Carlito"/>
                <w:sz w:val="14"/>
                <w:szCs w:val="16"/>
              </w:rPr>
            </w:pPr>
          </w:p>
        </w:tc>
        <w:tc>
          <w:tcPr>
            <w:tcW w:w="1559" w:type="dxa"/>
          </w:tcPr>
          <w:p w14:paraId="709A63A6" w14:textId="77777777" w:rsidR="00437ED4" w:rsidRDefault="00437ED4">
            <w:pPr>
              <w:rPr>
                <w:rFonts w:eastAsia="Carlito"/>
                <w:sz w:val="14"/>
                <w:szCs w:val="16"/>
              </w:rPr>
            </w:pPr>
          </w:p>
        </w:tc>
        <w:tc>
          <w:tcPr>
            <w:tcW w:w="1129" w:type="dxa"/>
          </w:tcPr>
          <w:p w14:paraId="6DEDBBA2" w14:textId="77777777" w:rsidR="00437ED4" w:rsidRDefault="00437ED4">
            <w:pPr>
              <w:rPr>
                <w:rFonts w:eastAsia="Carlito"/>
                <w:sz w:val="14"/>
                <w:szCs w:val="16"/>
              </w:rPr>
            </w:pPr>
          </w:p>
        </w:tc>
      </w:tr>
      <w:tr w:rsidR="00437ED4" w14:paraId="138F2EDB" w14:textId="77777777">
        <w:trPr>
          <w:trHeight w:val="57"/>
        </w:trPr>
        <w:tc>
          <w:tcPr>
            <w:tcW w:w="1844" w:type="dxa"/>
          </w:tcPr>
          <w:p w14:paraId="5584A3BB" w14:textId="77777777" w:rsidR="00437ED4" w:rsidRDefault="004600C9">
            <w:pPr>
              <w:rPr>
                <w:rFonts w:eastAsia="Carlito"/>
                <w:sz w:val="14"/>
                <w:szCs w:val="16"/>
              </w:rPr>
            </w:pPr>
            <w:r>
              <w:rPr>
                <w:rFonts w:eastAsia="Carlito"/>
                <w:sz w:val="14"/>
                <w:szCs w:val="16"/>
              </w:rPr>
              <w:t>All FY (Duffy) antibodies</w:t>
            </w:r>
          </w:p>
        </w:tc>
        <w:tc>
          <w:tcPr>
            <w:tcW w:w="1842" w:type="dxa"/>
          </w:tcPr>
          <w:p w14:paraId="5C8A2A7A" w14:textId="77777777" w:rsidR="00437ED4" w:rsidRDefault="004600C9">
            <w:pPr>
              <w:rPr>
                <w:rFonts w:eastAsia="Carlito"/>
                <w:sz w:val="14"/>
                <w:szCs w:val="16"/>
              </w:rPr>
            </w:pPr>
            <w:r>
              <w:rPr>
                <w:rFonts w:eastAsia="Carlito"/>
                <w:sz w:val="14"/>
                <w:szCs w:val="16"/>
              </w:rPr>
              <w:t>AG neg. &amp; XM neg.</w:t>
            </w:r>
          </w:p>
        </w:tc>
        <w:tc>
          <w:tcPr>
            <w:tcW w:w="1701" w:type="dxa"/>
          </w:tcPr>
          <w:p w14:paraId="3B8C7997" w14:textId="77777777" w:rsidR="00437ED4" w:rsidRDefault="004600C9">
            <w:pPr>
              <w:rPr>
                <w:rFonts w:eastAsia="Carlito"/>
                <w:sz w:val="14"/>
                <w:szCs w:val="16"/>
              </w:rPr>
            </w:pPr>
            <w:r>
              <w:rPr>
                <w:rFonts w:eastAsia="Carlito"/>
                <w:sz w:val="14"/>
                <w:szCs w:val="16"/>
              </w:rPr>
              <w:t>n/a</w:t>
            </w:r>
          </w:p>
        </w:tc>
        <w:tc>
          <w:tcPr>
            <w:tcW w:w="1843" w:type="dxa"/>
          </w:tcPr>
          <w:p w14:paraId="17216595" w14:textId="77777777" w:rsidR="00437ED4" w:rsidRDefault="004600C9">
            <w:pPr>
              <w:rPr>
                <w:rFonts w:eastAsia="Carlito"/>
                <w:sz w:val="14"/>
                <w:szCs w:val="16"/>
              </w:rPr>
            </w:pPr>
            <w:r>
              <w:rPr>
                <w:rFonts w:eastAsia="Carlito"/>
                <w:sz w:val="14"/>
                <w:szCs w:val="16"/>
              </w:rPr>
              <w:t>AG neg. &amp; XM neg.</w:t>
            </w:r>
          </w:p>
        </w:tc>
        <w:tc>
          <w:tcPr>
            <w:tcW w:w="1559" w:type="dxa"/>
          </w:tcPr>
          <w:p w14:paraId="7742C2CB" w14:textId="77777777" w:rsidR="00437ED4" w:rsidRDefault="004600C9">
            <w:pPr>
              <w:rPr>
                <w:rFonts w:eastAsia="Carlito"/>
                <w:sz w:val="14"/>
                <w:szCs w:val="16"/>
              </w:rPr>
            </w:pPr>
            <w:r>
              <w:rPr>
                <w:rFonts w:eastAsia="Carlito"/>
                <w:sz w:val="14"/>
                <w:szCs w:val="16"/>
              </w:rPr>
              <w:t>AG neg. &amp; XM neg.</w:t>
            </w:r>
          </w:p>
        </w:tc>
        <w:tc>
          <w:tcPr>
            <w:tcW w:w="1129" w:type="dxa"/>
          </w:tcPr>
          <w:p w14:paraId="5737D264" w14:textId="77777777" w:rsidR="00437ED4" w:rsidRDefault="004600C9">
            <w:pPr>
              <w:rPr>
                <w:rFonts w:eastAsia="Carlito"/>
                <w:sz w:val="14"/>
                <w:szCs w:val="16"/>
              </w:rPr>
            </w:pPr>
            <w:r>
              <w:rPr>
                <w:rFonts w:eastAsia="Carlito"/>
                <w:sz w:val="14"/>
                <w:szCs w:val="16"/>
              </w:rPr>
              <w:t>Yes</w:t>
            </w:r>
          </w:p>
        </w:tc>
      </w:tr>
      <w:tr w:rsidR="00437ED4" w14:paraId="16BC523C" w14:textId="77777777">
        <w:trPr>
          <w:trHeight w:val="57"/>
        </w:trPr>
        <w:tc>
          <w:tcPr>
            <w:tcW w:w="1844" w:type="dxa"/>
          </w:tcPr>
          <w:p w14:paraId="770549F1" w14:textId="77777777" w:rsidR="00437ED4" w:rsidRDefault="004600C9">
            <w:pPr>
              <w:rPr>
                <w:rFonts w:eastAsia="Carlito"/>
                <w:b/>
                <w:sz w:val="14"/>
                <w:szCs w:val="16"/>
              </w:rPr>
            </w:pPr>
            <w:r>
              <w:rPr>
                <w:rFonts w:eastAsia="Carlito"/>
                <w:b/>
                <w:sz w:val="14"/>
                <w:szCs w:val="16"/>
              </w:rPr>
              <w:t>MNS</w:t>
            </w:r>
          </w:p>
        </w:tc>
        <w:tc>
          <w:tcPr>
            <w:tcW w:w="1842" w:type="dxa"/>
          </w:tcPr>
          <w:p w14:paraId="20F2A035" w14:textId="77777777" w:rsidR="00437ED4" w:rsidRDefault="00437ED4">
            <w:pPr>
              <w:rPr>
                <w:rFonts w:eastAsia="Carlito"/>
                <w:sz w:val="14"/>
                <w:szCs w:val="16"/>
              </w:rPr>
            </w:pPr>
          </w:p>
        </w:tc>
        <w:tc>
          <w:tcPr>
            <w:tcW w:w="1701" w:type="dxa"/>
          </w:tcPr>
          <w:p w14:paraId="16F8DC43" w14:textId="77777777" w:rsidR="00437ED4" w:rsidRDefault="00437ED4">
            <w:pPr>
              <w:rPr>
                <w:rFonts w:eastAsia="Carlito"/>
                <w:sz w:val="14"/>
                <w:szCs w:val="16"/>
              </w:rPr>
            </w:pPr>
          </w:p>
        </w:tc>
        <w:tc>
          <w:tcPr>
            <w:tcW w:w="1843" w:type="dxa"/>
          </w:tcPr>
          <w:p w14:paraId="6426A2FF" w14:textId="77777777" w:rsidR="00437ED4" w:rsidRDefault="00437ED4">
            <w:pPr>
              <w:rPr>
                <w:rFonts w:eastAsia="Carlito"/>
                <w:sz w:val="14"/>
                <w:szCs w:val="16"/>
              </w:rPr>
            </w:pPr>
          </w:p>
        </w:tc>
        <w:tc>
          <w:tcPr>
            <w:tcW w:w="1559" w:type="dxa"/>
          </w:tcPr>
          <w:p w14:paraId="3947F45E" w14:textId="77777777" w:rsidR="00437ED4" w:rsidRDefault="00437ED4">
            <w:pPr>
              <w:rPr>
                <w:rFonts w:eastAsia="Carlito"/>
                <w:sz w:val="14"/>
                <w:szCs w:val="16"/>
              </w:rPr>
            </w:pPr>
          </w:p>
        </w:tc>
        <w:tc>
          <w:tcPr>
            <w:tcW w:w="1129" w:type="dxa"/>
          </w:tcPr>
          <w:p w14:paraId="18768AED" w14:textId="77777777" w:rsidR="00437ED4" w:rsidRDefault="00437ED4">
            <w:pPr>
              <w:rPr>
                <w:rFonts w:eastAsia="Carlito"/>
                <w:sz w:val="14"/>
                <w:szCs w:val="16"/>
              </w:rPr>
            </w:pPr>
          </w:p>
        </w:tc>
      </w:tr>
      <w:tr w:rsidR="00437ED4" w14:paraId="6F87B0FF" w14:textId="77777777">
        <w:trPr>
          <w:trHeight w:val="57"/>
        </w:trPr>
        <w:tc>
          <w:tcPr>
            <w:tcW w:w="1844" w:type="dxa"/>
          </w:tcPr>
          <w:p w14:paraId="51AB7ABF" w14:textId="77777777" w:rsidR="00437ED4" w:rsidRDefault="004600C9">
            <w:pPr>
              <w:rPr>
                <w:rFonts w:eastAsia="Carlito"/>
                <w:sz w:val="14"/>
                <w:szCs w:val="16"/>
              </w:rPr>
            </w:pPr>
            <w:r>
              <w:rPr>
                <w:rFonts w:eastAsia="Carlito"/>
                <w:sz w:val="14"/>
                <w:szCs w:val="16"/>
              </w:rPr>
              <w:t xml:space="preserve">Anti-MNS1 (anti-M), </w:t>
            </w:r>
            <w:r>
              <w:rPr>
                <w:rFonts w:eastAsia="Carlito"/>
                <w:sz w:val="14"/>
                <w:szCs w:val="16"/>
              </w:rPr>
              <w:br/>
              <w:t>anti-MNS2 (anti-N)</w:t>
            </w:r>
          </w:p>
        </w:tc>
        <w:tc>
          <w:tcPr>
            <w:tcW w:w="1842" w:type="dxa"/>
          </w:tcPr>
          <w:p w14:paraId="3A90DF02" w14:textId="77777777" w:rsidR="00437ED4" w:rsidRDefault="004600C9">
            <w:pPr>
              <w:rPr>
                <w:rFonts w:eastAsia="Carlito"/>
                <w:sz w:val="14"/>
                <w:szCs w:val="16"/>
              </w:rPr>
            </w:pPr>
            <w:r>
              <w:rPr>
                <w:rFonts w:eastAsia="Carlito"/>
                <w:sz w:val="14"/>
                <w:szCs w:val="16"/>
              </w:rPr>
              <w:t>T&amp;S</w:t>
            </w:r>
          </w:p>
        </w:tc>
        <w:tc>
          <w:tcPr>
            <w:tcW w:w="1701" w:type="dxa"/>
          </w:tcPr>
          <w:p w14:paraId="62C81F99" w14:textId="77777777" w:rsidR="00437ED4" w:rsidRDefault="004600C9">
            <w:pPr>
              <w:rPr>
                <w:rFonts w:eastAsia="Carlito"/>
                <w:sz w:val="14"/>
                <w:szCs w:val="16"/>
              </w:rPr>
            </w:pPr>
            <w:r>
              <w:rPr>
                <w:rFonts w:eastAsia="Carlito"/>
                <w:sz w:val="14"/>
                <w:szCs w:val="16"/>
              </w:rPr>
              <w:t>n/a</w:t>
            </w:r>
          </w:p>
        </w:tc>
        <w:tc>
          <w:tcPr>
            <w:tcW w:w="1843" w:type="dxa"/>
          </w:tcPr>
          <w:p w14:paraId="3271228D" w14:textId="77777777" w:rsidR="00437ED4" w:rsidRDefault="004600C9">
            <w:pPr>
              <w:rPr>
                <w:rFonts w:eastAsia="Carlito"/>
                <w:sz w:val="14"/>
                <w:szCs w:val="16"/>
              </w:rPr>
            </w:pPr>
            <w:r>
              <w:rPr>
                <w:rFonts w:eastAsia="Carlito"/>
                <w:sz w:val="14"/>
                <w:szCs w:val="16"/>
              </w:rPr>
              <w:t>AG neg. &amp; XM neg.</w:t>
            </w:r>
          </w:p>
        </w:tc>
        <w:tc>
          <w:tcPr>
            <w:tcW w:w="1559" w:type="dxa"/>
          </w:tcPr>
          <w:p w14:paraId="39473944" w14:textId="77777777" w:rsidR="00437ED4" w:rsidRDefault="004600C9">
            <w:pPr>
              <w:rPr>
                <w:rFonts w:eastAsia="Carlito"/>
                <w:sz w:val="14"/>
                <w:szCs w:val="16"/>
              </w:rPr>
            </w:pPr>
            <w:r>
              <w:rPr>
                <w:rFonts w:eastAsia="Carlito"/>
                <w:sz w:val="14"/>
                <w:szCs w:val="16"/>
              </w:rPr>
              <w:t>T&amp;S</w:t>
            </w:r>
          </w:p>
        </w:tc>
        <w:tc>
          <w:tcPr>
            <w:tcW w:w="1129" w:type="dxa"/>
          </w:tcPr>
          <w:p w14:paraId="7C6CA876" w14:textId="77777777" w:rsidR="00437ED4" w:rsidRDefault="004600C9">
            <w:pPr>
              <w:rPr>
                <w:rFonts w:eastAsia="Carlito"/>
                <w:sz w:val="14"/>
                <w:szCs w:val="16"/>
              </w:rPr>
            </w:pPr>
            <w:r>
              <w:rPr>
                <w:rFonts w:eastAsia="Carlito"/>
                <w:sz w:val="14"/>
                <w:szCs w:val="16"/>
              </w:rPr>
              <w:t>♀ &lt;50 years</w:t>
            </w:r>
          </w:p>
        </w:tc>
      </w:tr>
      <w:tr w:rsidR="00437ED4" w14:paraId="4B2ACC67" w14:textId="77777777">
        <w:trPr>
          <w:trHeight w:val="57"/>
        </w:trPr>
        <w:tc>
          <w:tcPr>
            <w:tcW w:w="1844" w:type="dxa"/>
          </w:tcPr>
          <w:p w14:paraId="439E29D6" w14:textId="77777777" w:rsidR="00437ED4" w:rsidRDefault="004600C9">
            <w:pPr>
              <w:rPr>
                <w:rFonts w:eastAsia="Carlito"/>
                <w:sz w:val="14"/>
                <w:szCs w:val="16"/>
              </w:rPr>
            </w:pPr>
            <w:r>
              <w:rPr>
                <w:rFonts w:eastAsia="Carlito"/>
                <w:sz w:val="14"/>
                <w:szCs w:val="16"/>
              </w:rPr>
              <w:t>Anti-MNS3 (anti-S), anti-MNS4 (anti-s), anti-MNS5 (anti-U)</w:t>
            </w:r>
          </w:p>
        </w:tc>
        <w:tc>
          <w:tcPr>
            <w:tcW w:w="1842" w:type="dxa"/>
          </w:tcPr>
          <w:p w14:paraId="25B7D2AE" w14:textId="77777777" w:rsidR="00437ED4" w:rsidRDefault="004600C9">
            <w:pPr>
              <w:rPr>
                <w:rFonts w:eastAsia="Carlito"/>
                <w:sz w:val="14"/>
                <w:szCs w:val="16"/>
              </w:rPr>
            </w:pPr>
            <w:r>
              <w:rPr>
                <w:rFonts w:eastAsia="Carlito"/>
                <w:sz w:val="14"/>
                <w:szCs w:val="16"/>
              </w:rPr>
              <w:t>AG neg. &amp; XM neg.</w:t>
            </w:r>
          </w:p>
        </w:tc>
        <w:tc>
          <w:tcPr>
            <w:tcW w:w="1701" w:type="dxa"/>
          </w:tcPr>
          <w:p w14:paraId="181A322F" w14:textId="77777777" w:rsidR="00437ED4" w:rsidRDefault="004600C9">
            <w:pPr>
              <w:rPr>
                <w:rFonts w:eastAsia="Carlito"/>
                <w:sz w:val="14"/>
                <w:szCs w:val="16"/>
              </w:rPr>
            </w:pPr>
            <w:r>
              <w:rPr>
                <w:rFonts w:eastAsia="Carlito"/>
                <w:sz w:val="14"/>
                <w:szCs w:val="16"/>
              </w:rPr>
              <w:t>AG neg. &amp; XM neg.</w:t>
            </w:r>
          </w:p>
        </w:tc>
        <w:tc>
          <w:tcPr>
            <w:tcW w:w="1843" w:type="dxa"/>
          </w:tcPr>
          <w:p w14:paraId="4003E7CD" w14:textId="77777777" w:rsidR="00437ED4" w:rsidRDefault="004600C9">
            <w:pPr>
              <w:rPr>
                <w:rFonts w:eastAsia="Carlito"/>
                <w:sz w:val="14"/>
                <w:szCs w:val="16"/>
              </w:rPr>
            </w:pPr>
            <w:r>
              <w:rPr>
                <w:rFonts w:eastAsia="Carlito"/>
                <w:sz w:val="14"/>
                <w:szCs w:val="16"/>
              </w:rPr>
              <w:t>AG neg. &amp; XM neg.</w:t>
            </w:r>
          </w:p>
        </w:tc>
        <w:tc>
          <w:tcPr>
            <w:tcW w:w="1559" w:type="dxa"/>
          </w:tcPr>
          <w:p w14:paraId="70E07C2F" w14:textId="77777777" w:rsidR="00437ED4" w:rsidRDefault="004600C9">
            <w:pPr>
              <w:rPr>
                <w:rFonts w:eastAsia="Carlito"/>
                <w:sz w:val="14"/>
                <w:szCs w:val="16"/>
              </w:rPr>
            </w:pPr>
            <w:r>
              <w:rPr>
                <w:rFonts w:eastAsia="Carlito"/>
                <w:sz w:val="14"/>
                <w:szCs w:val="16"/>
              </w:rPr>
              <w:t>AG neg. &amp; XM neg.</w:t>
            </w:r>
          </w:p>
        </w:tc>
        <w:tc>
          <w:tcPr>
            <w:tcW w:w="1129" w:type="dxa"/>
          </w:tcPr>
          <w:p w14:paraId="6F0919AC" w14:textId="77777777" w:rsidR="00437ED4" w:rsidRDefault="004600C9">
            <w:pPr>
              <w:rPr>
                <w:rFonts w:eastAsia="Carlito"/>
                <w:sz w:val="14"/>
                <w:szCs w:val="16"/>
              </w:rPr>
            </w:pPr>
            <w:r>
              <w:rPr>
                <w:rFonts w:eastAsia="Carlito"/>
                <w:sz w:val="14"/>
                <w:szCs w:val="16"/>
              </w:rPr>
              <w:t>Yes</w:t>
            </w:r>
          </w:p>
        </w:tc>
      </w:tr>
      <w:tr w:rsidR="00437ED4" w14:paraId="7422C6E2" w14:textId="77777777">
        <w:trPr>
          <w:trHeight w:val="57"/>
        </w:trPr>
        <w:tc>
          <w:tcPr>
            <w:tcW w:w="1844" w:type="dxa"/>
          </w:tcPr>
          <w:p w14:paraId="43F05B11" w14:textId="77777777" w:rsidR="00437ED4" w:rsidRDefault="004600C9">
            <w:pPr>
              <w:rPr>
                <w:rFonts w:eastAsia="Carlito"/>
                <w:b/>
                <w:sz w:val="14"/>
                <w:szCs w:val="16"/>
              </w:rPr>
            </w:pPr>
            <w:r>
              <w:rPr>
                <w:rFonts w:eastAsia="Carlito"/>
                <w:b/>
                <w:sz w:val="14"/>
                <w:szCs w:val="16"/>
              </w:rPr>
              <w:t>LE</w:t>
            </w:r>
          </w:p>
        </w:tc>
        <w:tc>
          <w:tcPr>
            <w:tcW w:w="1842" w:type="dxa"/>
          </w:tcPr>
          <w:p w14:paraId="76E2783C" w14:textId="77777777" w:rsidR="00437ED4" w:rsidRDefault="00437ED4">
            <w:pPr>
              <w:rPr>
                <w:rFonts w:eastAsia="Carlito"/>
                <w:sz w:val="14"/>
                <w:szCs w:val="16"/>
              </w:rPr>
            </w:pPr>
          </w:p>
        </w:tc>
        <w:tc>
          <w:tcPr>
            <w:tcW w:w="1701" w:type="dxa"/>
          </w:tcPr>
          <w:p w14:paraId="692B8690" w14:textId="77777777" w:rsidR="00437ED4" w:rsidRDefault="00437ED4">
            <w:pPr>
              <w:rPr>
                <w:rFonts w:eastAsia="Carlito"/>
                <w:sz w:val="14"/>
                <w:szCs w:val="16"/>
              </w:rPr>
            </w:pPr>
          </w:p>
        </w:tc>
        <w:tc>
          <w:tcPr>
            <w:tcW w:w="1843" w:type="dxa"/>
          </w:tcPr>
          <w:p w14:paraId="45D62A63" w14:textId="77777777" w:rsidR="00437ED4" w:rsidRDefault="00437ED4">
            <w:pPr>
              <w:rPr>
                <w:rFonts w:eastAsia="Carlito"/>
                <w:sz w:val="14"/>
                <w:szCs w:val="16"/>
              </w:rPr>
            </w:pPr>
          </w:p>
        </w:tc>
        <w:tc>
          <w:tcPr>
            <w:tcW w:w="1559" w:type="dxa"/>
          </w:tcPr>
          <w:p w14:paraId="4424FD45" w14:textId="77777777" w:rsidR="00437ED4" w:rsidRDefault="00437ED4">
            <w:pPr>
              <w:rPr>
                <w:rFonts w:eastAsia="Carlito"/>
                <w:sz w:val="14"/>
                <w:szCs w:val="16"/>
              </w:rPr>
            </w:pPr>
          </w:p>
        </w:tc>
        <w:tc>
          <w:tcPr>
            <w:tcW w:w="1129" w:type="dxa"/>
          </w:tcPr>
          <w:p w14:paraId="5A1509B8" w14:textId="77777777" w:rsidR="00437ED4" w:rsidRDefault="00437ED4">
            <w:pPr>
              <w:rPr>
                <w:rFonts w:eastAsia="Carlito"/>
                <w:sz w:val="14"/>
                <w:szCs w:val="16"/>
              </w:rPr>
            </w:pPr>
          </w:p>
        </w:tc>
      </w:tr>
      <w:tr w:rsidR="00437ED4" w14:paraId="40EB7D92" w14:textId="77777777">
        <w:trPr>
          <w:trHeight w:val="57"/>
        </w:trPr>
        <w:tc>
          <w:tcPr>
            <w:tcW w:w="1844" w:type="dxa"/>
          </w:tcPr>
          <w:p w14:paraId="7534D3A5" w14:textId="77777777" w:rsidR="00437ED4" w:rsidRDefault="004600C9">
            <w:pPr>
              <w:rPr>
                <w:rFonts w:eastAsia="Carlito"/>
                <w:sz w:val="14"/>
                <w:szCs w:val="16"/>
                <w:lang w:val="it-IT"/>
              </w:rPr>
            </w:pPr>
            <w:r>
              <w:rPr>
                <w:rFonts w:eastAsia="Carlito"/>
                <w:sz w:val="14"/>
                <w:szCs w:val="16"/>
                <w:lang w:val="it-IT"/>
              </w:rPr>
              <w:t>Anti-LE1 (anti-Le</w:t>
            </w:r>
            <w:r>
              <w:rPr>
                <w:rFonts w:eastAsia="Carlito"/>
                <w:sz w:val="14"/>
                <w:szCs w:val="16"/>
                <w:vertAlign w:val="superscript"/>
                <w:lang w:val="it-IT"/>
              </w:rPr>
              <w:t>a</w:t>
            </w:r>
            <w:r>
              <w:rPr>
                <w:rFonts w:eastAsia="Carlito"/>
                <w:sz w:val="14"/>
                <w:szCs w:val="16"/>
                <w:lang w:val="it-IT"/>
              </w:rPr>
              <w:t xml:space="preserve">), </w:t>
            </w:r>
            <w:r>
              <w:rPr>
                <w:rFonts w:eastAsia="Carlito"/>
                <w:sz w:val="14"/>
                <w:szCs w:val="16"/>
                <w:lang w:val="it-IT"/>
              </w:rPr>
              <w:br/>
              <w:t>anti-LE2 (anti-</w:t>
            </w:r>
            <w:proofErr w:type="spellStart"/>
            <w:r>
              <w:rPr>
                <w:rFonts w:eastAsia="Carlito"/>
                <w:sz w:val="14"/>
                <w:szCs w:val="16"/>
                <w:lang w:val="it-IT"/>
              </w:rPr>
              <w:t>Le</w:t>
            </w:r>
            <w:r>
              <w:rPr>
                <w:rFonts w:eastAsia="Carlito"/>
                <w:sz w:val="14"/>
                <w:szCs w:val="16"/>
                <w:vertAlign w:val="superscript"/>
                <w:lang w:val="it-IT"/>
              </w:rPr>
              <w:t>b</w:t>
            </w:r>
            <w:proofErr w:type="spellEnd"/>
            <w:r>
              <w:rPr>
                <w:rFonts w:eastAsia="Carlito"/>
                <w:sz w:val="14"/>
                <w:szCs w:val="16"/>
                <w:lang w:val="it-IT"/>
              </w:rPr>
              <w:t>)</w:t>
            </w:r>
          </w:p>
        </w:tc>
        <w:tc>
          <w:tcPr>
            <w:tcW w:w="1842" w:type="dxa"/>
          </w:tcPr>
          <w:p w14:paraId="06A8516A" w14:textId="77777777" w:rsidR="00437ED4" w:rsidRDefault="004600C9">
            <w:pPr>
              <w:rPr>
                <w:rFonts w:eastAsia="Carlito"/>
                <w:sz w:val="14"/>
                <w:szCs w:val="16"/>
              </w:rPr>
            </w:pPr>
            <w:r>
              <w:rPr>
                <w:rFonts w:eastAsia="Carlito"/>
                <w:sz w:val="14"/>
                <w:szCs w:val="16"/>
              </w:rPr>
              <w:t>T&amp;S</w:t>
            </w:r>
          </w:p>
        </w:tc>
        <w:tc>
          <w:tcPr>
            <w:tcW w:w="1701" w:type="dxa"/>
          </w:tcPr>
          <w:p w14:paraId="0247F55A" w14:textId="77777777" w:rsidR="00437ED4" w:rsidRDefault="004600C9">
            <w:pPr>
              <w:rPr>
                <w:rFonts w:eastAsia="Carlito"/>
                <w:sz w:val="14"/>
                <w:szCs w:val="16"/>
              </w:rPr>
            </w:pPr>
            <w:r>
              <w:rPr>
                <w:rFonts w:eastAsia="Carlito"/>
                <w:sz w:val="14"/>
                <w:szCs w:val="16"/>
              </w:rPr>
              <w:t>T&amp;S</w:t>
            </w:r>
          </w:p>
        </w:tc>
        <w:tc>
          <w:tcPr>
            <w:tcW w:w="1843" w:type="dxa"/>
          </w:tcPr>
          <w:p w14:paraId="1D9C26C2" w14:textId="77777777" w:rsidR="00437ED4" w:rsidRDefault="004600C9">
            <w:pPr>
              <w:rPr>
                <w:rFonts w:eastAsia="Carlito"/>
                <w:sz w:val="14"/>
                <w:szCs w:val="16"/>
              </w:rPr>
            </w:pPr>
            <w:r>
              <w:rPr>
                <w:rFonts w:eastAsia="Carlito"/>
                <w:sz w:val="14"/>
                <w:szCs w:val="16"/>
              </w:rPr>
              <w:t>XM neg.</w:t>
            </w:r>
          </w:p>
        </w:tc>
        <w:tc>
          <w:tcPr>
            <w:tcW w:w="1559" w:type="dxa"/>
          </w:tcPr>
          <w:p w14:paraId="0A87A8A3" w14:textId="77777777" w:rsidR="00437ED4" w:rsidRDefault="004600C9">
            <w:pPr>
              <w:rPr>
                <w:rFonts w:eastAsia="Carlito"/>
                <w:sz w:val="14"/>
                <w:szCs w:val="16"/>
              </w:rPr>
            </w:pPr>
            <w:r>
              <w:rPr>
                <w:rFonts w:eastAsia="Carlito"/>
                <w:sz w:val="14"/>
                <w:szCs w:val="16"/>
              </w:rPr>
              <w:t>T&amp;S</w:t>
            </w:r>
          </w:p>
        </w:tc>
        <w:tc>
          <w:tcPr>
            <w:tcW w:w="1129" w:type="dxa"/>
          </w:tcPr>
          <w:p w14:paraId="115D3CA0" w14:textId="77777777" w:rsidR="00437ED4" w:rsidRDefault="004600C9">
            <w:pPr>
              <w:rPr>
                <w:rFonts w:eastAsia="Carlito"/>
                <w:sz w:val="14"/>
                <w:szCs w:val="16"/>
              </w:rPr>
            </w:pPr>
            <w:r>
              <w:rPr>
                <w:rFonts w:eastAsia="Carlito"/>
                <w:sz w:val="14"/>
                <w:szCs w:val="16"/>
              </w:rPr>
              <w:t>♀ &lt;50 years</w:t>
            </w:r>
          </w:p>
        </w:tc>
      </w:tr>
      <w:tr w:rsidR="00437ED4" w14:paraId="590679F6" w14:textId="77777777">
        <w:trPr>
          <w:trHeight w:val="57"/>
        </w:trPr>
        <w:tc>
          <w:tcPr>
            <w:tcW w:w="1844" w:type="dxa"/>
          </w:tcPr>
          <w:p w14:paraId="253D33C4" w14:textId="77777777" w:rsidR="00437ED4" w:rsidRDefault="004600C9">
            <w:pPr>
              <w:rPr>
                <w:rFonts w:eastAsia="Carlito"/>
                <w:b/>
                <w:sz w:val="14"/>
                <w:szCs w:val="16"/>
              </w:rPr>
            </w:pPr>
            <w:r>
              <w:rPr>
                <w:rFonts w:eastAsia="Carlito"/>
                <w:b/>
                <w:sz w:val="14"/>
                <w:szCs w:val="16"/>
              </w:rPr>
              <w:t>P1PK</w:t>
            </w:r>
          </w:p>
        </w:tc>
        <w:tc>
          <w:tcPr>
            <w:tcW w:w="1842" w:type="dxa"/>
          </w:tcPr>
          <w:p w14:paraId="37F7A4FE" w14:textId="77777777" w:rsidR="00437ED4" w:rsidRDefault="00437ED4">
            <w:pPr>
              <w:rPr>
                <w:rFonts w:eastAsia="Carlito"/>
                <w:sz w:val="14"/>
                <w:szCs w:val="16"/>
              </w:rPr>
            </w:pPr>
          </w:p>
        </w:tc>
        <w:tc>
          <w:tcPr>
            <w:tcW w:w="1701" w:type="dxa"/>
          </w:tcPr>
          <w:p w14:paraId="3281865B" w14:textId="77777777" w:rsidR="00437ED4" w:rsidRDefault="00437ED4">
            <w:pPr>
              <w:rPr>
                <w:rFonts w:eastAsia="Carlito"/>
                <w:sz w:val="14"/>
                <w:szCs w:val="16"/>
              </w:rPr>
            </w:pPr>
          </w:p>
        </w:tc>
        <w:tc>
          <w:tcPr>
            <w:tcW w:w="1843" w:type="dxa"/>
          </w:tcPr>
          <w:p w14:paraId="2E0C21FC" w14:textId="77777777" w:rsidR="00437ED4" w:rsidRDefault="00437ED4">
            <w:pPr>
              <w:rPr>
                <w:rFonts w:eastAsia="Carlito"/>
                <w:sz w:val="14"/>
                <w:szCs w:val="16"/>
              </w:rPr>
            </w:pPr>
          </w:p>
        </w:tc>
        <w:tc>
          <w:tcPr>
            <w:tcW w:w="1559" w:type="dxa"/>
          </w:tcPr>
          <w:p w14:paraId="22807A9E" w14:textId="77777777" w:rsidR="00437ED4" w:rsidRDefault="00437ED4">
            <w:pPr>
              <w:rPr>
                <w:rFonts w:eastAsia="Carlito"/>
                <w:sz w:val="14"/>
                <w:szCs w:val="16"/>
              </w:rPr>
            </w:pPr>
          </w:p>
        </w:tc>
        <w:tc>
          <w:tcPr>
            <w:tcW w:w="1129" w:type="dxa"/>
          </w:tcPr>
          <w:p w14:paraId="35ECD079" w14:textId="77777777" w:rsidR="00437ED4" w:rsidRDefault="00437ED4">
            <w:pPr>
              <w:rPr>
                <w:rFonts w:eastAsia="Carlito"/>
                <w:sz w:val="14"/>
                <w:szCs w:val="16"/>
              </w:rPr>
            </w:pPr>
          </w:p>
        </w:tc>
      </w:tr>
      <w:tr w:rsidR="00437ED4" w14:paraId="760AD570" w14:textId="77777777">
        <w:trPr>
          <w:trHeight w:val="57"/>
        </w:trPr>
        <w:tc>
          <w:tcPr>
            <w:tcW w:w="1844" w:type="dxa"/>
          </w:tcPr>
          <w:p w14:paraId="6881C18F" w14:textId="77777777" w:rsidR="00437ED4" w:rsidRDefault="004600C9">
            <w:pPr>
              <w:rPr>
                <w:rFonts w:eastAsia="Carlito"/>
                <w:sz w:val="14"/>
                <w:szCs w:val="16"/>
              </w:rPr>
            </w:pPr>
            <w:r>
              <w:rPr>
                <w:rFonts w:eastAsia="Carlito"/>
                <w:sz w:val="14"/>
                <w:szCs w:val="16"/>
              </w:rPr>
              <w:t>Anti-P1PK1 (anti-P1)</w:t>
            </w:r>
          </w:p>
        </w:tc>
        <w:tc>
          <w:tcPr>
            <w:tcW w:w="1842" w:type="dxa"/>
          </w:tcPr>
          <w:p w14:paraId="54EB7A11" w14:textId="77777777" w:rsidR="00437ED4" w:rsidRDefault="004600C9">
            <w:pPr>
              <w:rPr>
                <w:rFonts w:eastAsia="Carlito"/>
                <w:sz w:val="14"/>
                <w:szCs w:val="16"/>
              </w:rPr>
            </w:pPr>
            <w:r>
              <w:rPr>
                <w:rFonts w:eastAsia="Carlito"/>
                <w:sz w:val="14"/>
                <w:szCs w:val="16"/>
              </w:rPr>
              <w:t>T&amp;S</w:t>
            </w:r>
          </w:p>
        </w:tc>
        <w:tc>
          <w:tcPr>
            <w:tcW w:w="1701" w:type="dxa"/>
          </w:tcPr>
          <w:p w14:paraId="68B6C653" w14:textId="77777777" w:rsidR="00437ED4" w:rsidRDefault="004600C9">
            <w:pPr>
              <w:rPr>
                <w:rFonts w:eastAsia="Carlito"/>
                <w:sz w:val="14"/>
                <w:szCs w:val="16"/>
              </w:rPr>
            </w:pPr>
            <w:r>
              <w:rPr>
                <w:rFonts w:eastAsia="Carlito"/>
                <w:sz w:val="14"/>
                <w:szCs w:val="16"/>
              </w:rPr>
              <w:t>T&amp;S</w:t>
            </w:r>
          </w:p>
        </w:tc>
        <w:tc>
          <w:tcPr>
            <w:tcW w:w="1843" w:type="dxa"/>
          </w:tcPr>
          <w:p w14:paraId="46E34A6C" w14:textId="77777777" w:rsidR="00437ED4" w:rsidRDefault="004600C9">
            <w:pPr>
              <w:rPr>
                <w:rFonts w:eastAsia="Carlito"/>
                <w:sz w:val="14"/>
                <w:szCs w:val="16"/>
              </w:rPr>
            </w:pPr>
            <w:r>
              <w:rPr>
                <w:rFonts w:eastAsia="Carlito"/>
                <w:sz w:val="14"/>
                <w:szCs w:val="16"/>
              </w:rPr>
              <w:t>XM neg.</w:t>
            </w:r>
          </w:p>
        </w:tc>
        <w:tc>
          <w:tcPr>
            <w:tcW w:w="1559" w:type="dxa"/>
          </w:tcPr>
          <w:p w14:paraId="18AAFD22" w14:textId="77777777" w:rsidR="00437ED4" w:rsidRDefault="004600C9">
            <w:pPr>
              <w:rPr>
                <w:rFonts w:eastAsia="Carlito"/>
                <w:sz w:val="14"/>
                <w:szCs w:val="16"/>
              </w:rPr>
            </w:pPr>
            <w:r>
              <w:rPr>
                <w:rFonts w:eastAsia="Carlito"/>
                <w:sz w:val="14"/>
                <w:szCs w:val="16"/>
              </w:rPr>
              <w:t>T&amp;S</w:t>
            </w:r>
          </w:p>
        </w:tc>
        <w:tc>
          <w:tcPr>
            <w:tcW w:w="1129" w:type="dxa"/>
          </w:tcPr>
          <w:p w14:paraId="72BDCA67" w14:textId="77777777" w:rsidR="00437ED4" w:rsidRDefault="004600C9">
            <w:pPr>
              <w:rPr>
                <w:rFonts w:eastAsia="Carlito"/>
                <w:sz w:val="14"/>
                <w:szCs w:val="16"/>
              </w:rPr>
            </w:pPr>
            <w:r>
              <w:rPr>
                <w:rFonts w:eastAsia="Carlito"/>
                <w:sz w:val="14"/>
                <w:szCs w:val="16"/>
              </w:rPr>
              <w:t>♀ &lt;50 years</w:t>
            </w:r>
          </w:p>
        </w:tc>
      </w:tr>
      <w:tr w:rsidR="00437ED4" w14:paraId="5F4B4739" w14:textId="77777777">
        <w:trPr>
          <w:trHeight w:val="57"/>
        </w:trPr>
        <w:tc>
          <w:tcPr>
            <w:tcW w:w="1844" w:type="dxa"/>
          </w:tcPr>
          <w:p w14:paraId="18AB2BFE" w14:textId="77777777" w:rsidR="00437ED4" w:rsidRDefault="004600C9">
            <w:pPr>
              <w:rPr>
                <w:rFonts w:eastAsia="Carlito"/>
                <w:b/>
                <w:sz w:val="14"/>
                <w:szCs w:val="16"/>
              </w:rPr>
            </w:pPr>
            <w:r>
              <w:rPr>
                <w:rFonts w:eastAsia="Carlito"/>
                <w:b/>
                <w:sz w:val="14"/>
                <w:szCs w:val="16"/>
              </w:rPr>
              <w:t>LU</w:t>
            </w:r>
          </w:p>
        </w:tc>
        <w:tc>
          <w:tcPr>
            <w:tcW w:w="1842" w:type="dxa"/>
          </w:tcPr>
          <w:p w14:paraId="79C35DF3" w14:textId="77777777" w:rsidR="00437ED4" w:rsidRDefault="00437ED4">
            <w:pPr>
              <w:rPr>
                <w:rFonts w:eastAsia="Carlito"/>
                <w:sz w:val="14"/>
                <w:szCs w:val="16"/>
              </w:rPr>
            </w:pPr>
          </w:p>
        </w:tc>
        <w:tc>
          <w:tcPr>
            <w:tcW w:w="1701" w:type="dxa"/>
          </w:tcPr>
          <w:p w14:paraId="56F839B3" w14:textId="77777777" w:rsidR="00437ED4" w:rsidRDefault="00437ED4">
            <w:pPr>
              <w:rPr>
                <w:rFonts w:eastAsia="Carlito"/>
                <w:sz w:val="14"/>
                <w:szCs w:val="16"/>
              </w:rPr>
            </w:pPr>
          </w:p>
        </w:tc>
        <w:tc>
          <w:tcPr>
            <w:tcW w:w="1843" w:type="dxa"/>
          </w:tcPr>
          <w:p w14:paraId="0BCA5CC6" w14:textId="77777777" w:rsidR="00437ED4" w:rsidRDefault="00437ED4">
            <w:pPr>
              <w:rPr>
                <w:rFonts w:eastAsia="Carlito"/>
                <w:sz w:val="14"/>
                <w:szCs w:val="16"/>
              </w:rPr>
            </w:pPr>
          </w:p>
        </w:tc>
        <w:tc>
          <w:tcPr>
            <w:tcW w:w="1559" w:type="dxa"/>
          </w:tcPr>
          <w:p w14:paraId="6D55DC1D" w14:textId="77777777" w:rsidR="00437ED4" w:rsidRDefault="00437ED4">
            <w:pPr>
              <w:rPr>
                <w:rFonts w:eastAsia="Carlito"/>
                <w:sz w:val="14"/>
                <w:szCs w:val="16"/>
              </w:rPr>
            </w:pPr>
          </w:p>
        </w:tc>
        <w:tc>
          <w:tcPr>
            <w:tcW w:w="1129" w:type="dxa"/>
          </w:tcPr>
          <w:p w14:paraId="11EA299E" w14:textId="77777777" w:rsidR="00437ED4" w:rsidRDefault="00437ED4">
            <w:pPr>
              <w:rPr>
                <w:rFonts w:eastAsia="Carlito"/>
                <w:sz w:val="14"/>
                <w:szCs w:val="16"/>
              </w:rPr>
            </w:pPr>
          </w:p>
        </w:tc>
      </w:tr>
      <w:tr w:rsidR="00437ED4" w14:paraId="035FD1CE" w14:textId="77777777">
        <w:trPr>
          <w:trHeight w:val="57"/>
        </w:trPr>
        <w:tc>
          <w:tcPr>
            <w:tcW w:w="1844" w:type="dxa"/>
          </w:tcPr>
          <w:p w14:paraId="65F831B8" w14:textId="77777777" w:rsidR="00437ED4" w:rsidRDefault="004600C9">
            <w:pPr>
              <w:rPr>
                <w:rFonts w:eastAsia="Carlito"/>
                <w:sz w:val="14"/>
                <w:szCs w:val="16"/>
              </w:rPr>
            </w:pPr>
            <w:r>
              <w:rPr>
                <w:rFonts w:eastAsia="Carlito"/>
                <w:sz w:val="14"/>
                <w:szCs w:val="16"/>
              </w:rPr>
              <w:t>Anti-LU1 (anti-Lu</w:t>
            </w:r>
            <w:r>
              <w:rPr>
                <w:rFonts w:eastAsia="Carlito"/>
                <w:sz w:val="14"/>
                <w:szCs w:val="16"/>
                <w:vertAlign w:val="superscript"/>
              </w:rPr>
              <w:t>a</w:t>
            </w:r>
            <w:r>
              <w:rPr>
                <w:rFonts w:eastAsia="Carlito"/>
                <w:sz w:val="14"/>
                <w:szCs w:val="16"/>
              </w:rPr>
              <w:t>)</w:t>
            </w:r>
          </w:p>
        </w:tc>
        <w:tc>
          <w:tcPr>
            <w:tcW w:w="1842" w:type="dxa"/>
          </w:tcPr>
          <w:p w14:paraId="7D983BC7" w14:textId="77777777" w:rsidR="00437ED4" w:rsidRDefault="004600C9">
            <w:pPr>
              <w:rPr>
                <w:rFonts w:eastAsia="Carlito"/>
                <w:sz w:val="14"/>
                <w:szCs w:val="16"/>
              </w:rPr>
            </w:pPr>
            <w:r>
              <w:rPr>
                <w:rFonts w:eastAsia="Carlito"/>
                <w:sz w:val="14"/>
                <w:szCs w:val="16"/>
              </w:rPr>
              <w:t>T&amp;S</w:t>
            </w:r>
          </w:p>
        </w:tc>
        <w:tc>
          <w:tcPr>
            <w:tcW w:w="1701" w:type="dxa"/>
          </w:tcPr>
          <w:p w14:paraId="543A3CA0" w14:textId="77777777" w:rsidR="00437ED4" w:rsidRDefault="004600C9">
            <w:pPr>
              <w:rPr>
                <w:rFonts w:eastAsia="Carlito"/>
                <w:sz w:val="14"/>
                <w:szCs w:val="16"/>
              </w:rPr>
            </w:pPr>
            <w:r>
              <w:rPr>
                <w:rFonts w:eastAsia="Carlito"/>
                <w:sz w:val="14"/>
                <w:szCs w:val="16"/>
              </w:rPr>
              <w:t>n/a</w:t>
            </w:r>
          </w:p>
        </w:tc>
        <w:tc>
          <w:tcPr>
            <w:tcW w:w="1843" w:type="dxa"/>
          </w:tcPr>
          <w:p w14:paraId="59349F5D" w14:textId="77777777" w:rsidR="00437ED4" w:rsidRDefault="004600C9">
            <w:pPr>
              <w:rPr>
                <w:rFonts w:eastAsia="Carlito"/>
                <w:sz w:val="14"/>
                <w:szCs w:val="16"/>
              </w:rPr>
            </w:pPr>
            <w:r>
              <w:rPr>
                <w:rFonts w:eastAsia="Carlito"/>
                <w:sz w:val="14"/>
                <w:szCs w:val="16"/>
              </w:rPr>
              <w:t>XM neg.</w:t>
            </w:r>
          </w:p>
        </w:tc>
        <w:tc>
          <w:tcPr>
            <w:tcW w:w="1559" w:type="dxa"/>
          </w:tcPr>
          <w:p w14:paraId="52D29970" w14:textId="77777777" w:rsidR="00437ED4" w:rsidRDefault="004600C9">
            <w:pPr>
              <w:rPr>
                <w:rFonts w:eastAsia="Carlito"/>
                <w:sz w:val="14"/>
                <w:szCs w:val="16"/>
              </w:rPr>
            </w:pPr>
            <w:r>
              <w:rPr>
                <w:rFonts w:eastAsia="Carlito"/>
                <w:sz w:val="14"/>
                <w:szCs w:val="16"/>
              </w:rPr>
              <w:t>T&amp;S</w:t>
            </w:r>
          </w:p>
        </w:tc>
        <w:tc>
          <w:tcPr>
            <w:tcW w:w="1129" w:type="dxa"/>
          </w:tcPr>
          <w:p w14:paraId="745531AE" w14:textId="77777777" w:rsidR="00437ED4" w:rsidRDefault="004600C9">
            <w:pPr>
              <w:rPr>
                <w:rFonts w:eastAsia="Carlito"/>
                <w:sz w:val="14"/>
                <w:szCs w:val="16"/>
              </w:rPr>
            </w:pPr>
            <w:r>
              <w:rPr>
                <w:rFonts w:eastAsia="Carlito"/>
                <w:sz w:val="14"/>
                <w:szCs w:val="16"/>
              </w:rPr>
              <w:t>♀ &lt;50 years</w:t>
            </w:r>
          </w:p>
        </w:tc>
      </w:tr>
      <w:tr w:rsidR="00437ED4" w14:paraId="391D9419" w14:textId="77777777">
        <w:trPr>
          <w:trHeight w:val="57"/>
        </w:trPr>
        <w:tc>
          <w:tcPr>
            <w:tcW w:w="1844" w:type="dxa"/>
          </w:tcPr>
          <w:p w14:paraId="0E008D67" w14:textId="77777777" w:rsidR="00437ED4" w:rsidRDefault="004600C9">
            <w:pPr>
              <w:rPr>
                <w:rFonts w:eastAsia="Carlito"/>
                <w:sz w:val="14"/>
                <w:szCs w:val="16"/>
              </w:rPr>
            </w:pPr>
            <w:r>
              <w:rPr>
                <w:rFonts w:eastAsia="Carlito"/>
                <w:sz w:val="14"/>
                <w:szCs w:val="16"/>
              </w:rPr>
              <w:t>Anti-LU2 (anti-</w:t>
            </w:r>
            <w:proofErr w:type="spellStart"/>
            <w:r>
              <w:rPr>
                <w:rFonts w:eastAsia="Carlito"/>
                <w:sz w:val="14"/>
                <w:szCs w:val="16"/>
              </w:rPr>
              <w:t>Lu</w:t>
            </w:r>
            <w:r>
              <w:rPr>
                <w:rFonts w:eastAsia="Carlito"/>
                <w:sz w:val="14"/>
                <w:szCs w:val="16"/>
                <w:vertAlign w:val="superscript"/>
              </w:rPr>
              <w:t>b</w:t>
            </w:r>
            <w:proofErr w:type="spellEnd"/>
            <w:r>
              <w:rPr>
                <w:rFonts w:eastAsia="Carlito"/>
                <w:sz w:val="14"/>
                <w:szCs w:val="16"/>
              </w:rPr>
              <w:t>)</w:t>
            </w:r>
          </w:p>
        </w:tc>
        <w:tc>
          <w:tcPr>
            <w:tcW w:w="1842" w:type="dxa"/>
          </w:tcPr>
          <w:p w14:paraId="463D596C" w14:textId="77777777" w:rsidR="00437ED4" w:rsidRDefault="004600C9">
            <w:pPr>
              <w:rPr>
                <w:rFonts w:eastAsia="Carlito"/>
                <w:sz w:val="14"/>
                <w:szCs w:val="16"/>
              </w:rPr>
            </w:pPr>
            <w:r>
              <w:rPr>
                <w:rFonts w:eastAsia="Carlito"/>
                <w:sz w:val="14"/>
                <w:szCs w:val="16"/>
              </w:rPr>
              <w:t>AG neg. &amp; XM neg.</w:t>
            </w:r>
          </w:p>
        </w:tc>
        <w:tc>
          <w:tcPr>
            <w:tcW w:w="1701" w:type="dxa"/>
          </w:tcPr>
          <w:p w14:paraId="3A9C5622" w14:textId="77777777" w:rsidR="00437ED4" w:rsidRDefault="004600C9">
            <w:pPr>
              <w:rPr>
                <w:rFonts w:eastAsia="Carlito"/>
                <w:sz w:val="14"/>
                <w:szCs w:val="16"/>
              </w:rPr>
            </w:pPr>
            <w:r>
              <w:rPr>
                <w:rFonts w:eastAsia="Carlito"/>
                <w:sz w:val="14"/>
                <w:szCs w:val="16"/>
              </w:rPr>
              <w:t>n/a</w:t>
            </w:r>
          </w:p>
        </w:tc>
        <w:tc>
          <w:tcPr>
            <w:tcW w:w="1843" w:type="dxa"/>
          </w:tcPr>
          <w:p w14:paraId="1AA11E49" w14:textId="77777777" w:rsidR="00437ED4" w:rsidRDefault="004600C9">
            <w:pPr>
              <w:rPr>
                <w:rFonts w:eastAsia="Carlito"/>
                <w:sz w:val="14"/>
                <w:szCs w:val="16"/>
              </w:rPr>
            </w:pPr>
            <w:r>
              <w:rPr>
                <w:rFonts w:eastAsia="Carlito"/>
                <w:sz w:val="14"/>
                <w:szCs w:val="16"/>
              </w:rPr>
              <w:t>AG neg. &amp; XM neg.</w:t>
            </w:r>
          </w:p>
        </w:tc>
        <w:tc>
          <w:tcPr>
            <w:tcW w:w="1559" w:type="dxa"/>
          </w:tcPr>
          <w:p w14:paraId="32139862" w14:textId="77777777" w:rsidR="00437ED4" w:rsidRDefault="004600C9">
            <w:pPr>
              <w:rPr>
                <w:rFonts w:eastAsia="Carlito"/>
                <w:sz w:val="14"/>
                <w:szCs w:val="16"/>
              </w:rPr>
            </w:pPr>
            <w:r>
              <w:rPr>
                <w:rFonts w:eastAsia="Carlito"/>
                <w:sz w:val="14"/>
                <w:szCs w:val="16"/>
              </w:rPr>
              <w:t>AG neg. &amp; XM neg.</w:t>
            </w:r>
          </w:p>
        </w:tc>
        <w:tc>
          <w:tcPr>
            <w:tcW w:w="1129" w:type="dxa"/>
          </w:tcPr>
          <w:p w14:paraId="34C9B47B" w14:textId="77777777" w:rsidR="00437ED4" w:rsidRDefault="004600C9">
            <w:pPr>
              <w:rPr>
                <w:rFonts w:eastAsia="Carlito"/>
                <w:sz w:val="14"/>
                <w:szCs w:val="16"/>
              </w:rPr>
            </w:pPr>
            <w:r>
              <w:rPr>
                <w:rFonts w:eastAsia="Carlito"/>
                <w:sz w:val="14"/>
                <w:szCs w:val="16"/>
              </w:rPr>
              <w:t>Yes</w:t>
            </w:r>
          </w:p>
        </w:tc>
      </w:tr>
      <w:tr w:rsidR="00437ED4" w14:paraId="5B3F19DF" w14:textId="77777777">
        <w:trPr>
          <w:trHeight w:val="57"/>
        </w:trPr>
        <w:tc>
          <w:tcPr>
            <w:tcW w:w="1844" w:type="dxa"/>
          </w:tcPr>
          <w:p w14:paraId="3EC74C83" w14:textId="77777777" w:rsidR="00437ED4" w:rsidRDefault="004600C9">
            <w:pPr>
              <w:rPr>
                <w:rFonts w:eastAsia="Carlito"/>
                <w:b/>
                <w:sz w:val="14"/>
                <w:szCs w:val="16"/>
              </w:rPr>
            </w:pPr>
            <w:r>
              <w:rPr>
                <w:rFonts w:eastAsia="Carlito"/>
                <w:b/>
                <w:sz w:val="14"/>
                <w:szCs w:val="16"/>
              </w:rPr>
              <w:t>DI</w:t>
            </w:r>
          </w:p>
        </w:tc>
        <w:tc>
          <w:tcPr>
            <w:tcW w:w="1842" w:type="dxa"/>
          </w:tcPr>
          <w:p w14:paraId="7ECF17BA" w14:textId="77777777" w:rsidR="00437ED4" w:rsidRDefault="00437ED4">
            <w:pPr>
              <w:rPr>
                <w:rFonts w:eastAsia="Carlito"/>
                <w:sz w:val="14"/>
                <w:szCs w:val="16"/>
              </w:rPr>
            </w:pPr>
          </w:p>
        </w:tc>
        <w:tc>
          <w:tcPr>
            <w:tcW w:w="1701" w:type="dxa"/>
          </w:tcPr>
          <w:p w14:paraId="69CE281D" w14:textId="77777777" w:rsidR="00437ED4" w:rsidRDefault="00437ED4">
            <w:pPr>
              <w:rPr>
                <w:rFonts w:eastAsia="Carlito"/>
                <w:sz w:val="14"/>
                <w:szCs w:val="16"/>
              </w:rPr>
            </w:pPr>
          </w:p>
        </w:tc>
        <w:tc>
          <w:tcPr>
            <w:tcW w:w="1843" w:type="dxa"/>
          </w:tcPr>
          <w:p w14:paraId="24E5CFF5" w14:textId="77777777" w:rsidR="00437ED4" w:rsidRDefault="00437ED4">
            <w:pPr>
              <w:rPr>
                <w:rFonts w:eastAsia="Carlito"/>
                <w:sz w:val="14"/>
                <w:szCs w:val="16"/>
              </w:rPr>
            </w:pPr>
          </w:p>
        </w:tc>
        <w:tc>
          <w:tcPr>
            <w:tcW w:w="1559" w:type="dxa"/>
          </w:tcPr>
          <w:p w14:paraId="1F67A14E" w14:textId="77777777" w:rsidR="00437ED4" w:rsidRDefault="00437ED4">
            <w:pPr>
              <w:rPr>
                <w:rFonts w:eastAsia="Carlito"/>
                <w:sz w:val="14"/>
                <w:szCs w:val="16"/>
              </w:rPr>
            </w:pPr>
          </w:p>
        </w:tc>
        <w:tc>
          <w:tcPr>
            <w:tcW w:w="1129" w:type="dxa"/>
          </w:tcPr>
          <w:p w14:paraId="65A3E2C2" w14:textId="77777777" w:rsidR="00437ED4" w:rsidRDefault="00437ED4">
            <w:pPr>
              <w:rPr>
                <w:rFonts w:eastAsia="Carlito"/>
                <w:sz w:val="14"/>
                <w:szCs w:val="16"/>
              </w:rPr>
            </w:pPr>
          </w:p>
        </w:tc>
      </w:tr>
      <w:tr w:rsidR="00437ED4" w14:paraId="7189FDFA" w14:textId="77777777">
        <w:trPr>
          <w:trHeight w:val="57"/>
        </w:trPr>
        <w:tc>
          <w:tcPr>
            <w:tcW w:w="1844" w:type="dxa"/>
          </w:tcPr>
          <w:p w14:paraId="1ED06159" w14:textId="77777777" w:rsidR="00437ED4" w:rsidRDefault="004600C9">
            <w:pPr>
              <w:rPr>
                <w:rFonts w:eastAsia="Carlito"/>
                <w:sz w:val="14"/>
                <w:szCs w:val="16"/>
              </w:rPr>
            </w:pPr>
            <w:r>
              <w:rPr>
                <w:rFonts w:eastAsia="Carlito"/>
                <w:sz w:val="14"/>
                <w:szCs w:val="16"/>
              </w:rPr>
              <w:t>Anti-DI3 (anti-</w:t>
            </w:r>
            <w:proofErr w:type="spellStart"/>
            <w:r>
              <w:rPr>
                <w:rFonts w:eastAsia="Carlito"/>
                <w:sz w:val="14"/>
                <w:szCs w:val="16"/>
              </w:rPr>
              <w:t>Wr</w:t>
            </w:r>
            <w:r>
              <w:rPr>
                <w:rFonts w:eastAsia="Carlito"/>
                <w:sz w:val="14"/>
                <w:szCs w:val="16"/>
                <w:vertAlign w:val="superscript"/>
              </w:rPr>
              <w:t>a</w:t>
            </w:r>
            <w:proofErr w:type="spellEnd"/>
            <w:r>
              <w:rPr>
                <w:rFonts w:eastAsia="Carlito"/>
                <w:sz w:val="14"/>
                <w:szCs w:val="16"/>
              </w:rPr>
              <w:t>)</w:t>
            </w:r>
          </w:p>
        </w:tc>
        <w:tc>
          <w:tcPr>
            <w:tcW w:w="1842" w:type="dxa"/>
          </w:tcPr>
          <w:p w14:paraId="3B3344EF" w14:textId="77777777" w:rsidR="00437ED4" w:rsidRDefault="004600C9">
            <w:pPr>
              <w:rPr>
                <w:rFonts w:eastAsia="Carlito"/>
                <w:sz w:val="14"/>
                <w:szCs w:val="16"/>
              </w:rPr>
            </w:pPr>
            <w:r>
              <w:rPr>
                <w:rFonts w:eastAsia="Carlito"/>
                <w:sz w:val="14"/>
                <w:szCs w:val="16"/>
              </w:rPr>
              <w:t>T&amp;S</w:t>
            </w:r>
          </w:p>
        </w:tc>
        <w:tc>
          <w:tcPr>
            <w:tcW w:w="1701" w:type="dxa"/>
          </w:tcPr>
          <w:p w14:paraId="38E8681B" w14:textId="77777777" w:rsidR="00437ED4" w:rsidRDefault="004600C9">
            <w:pPr>
              <w:rPr>
                <w:rFonts w:eastAsia="Carlito"/>
                <w:sz w:val="14"/>
                <w:szCs w:val="16"/>
              </w:rPr>
            </w:pPr>
            <w:r>
              <w:rPr>
                <w:rFonts w:eastAsia="Carlito"/>
                <w:sz w:val="14"/>
                <w:szCs w:val="16"/>
              </w:rPr>
              <w:t>T&amp;S</w:t>
            </w:r>
          </w:p>
        </w:tc>
        <w:tc>
          <w:tcPr>
            <w:tcW w:w="1843" w:type="dxa"/>
          </w:tcPr>
          <w:p w14:paraId="46EEA122" w14:textId="77777777" w:rsidR="00437ED4" w:rsidRDefault="004600C9">
            <w:pPr>
              <w:rPr>
                <w:rFonts w:eastAsia="Carlito"/>
                <w:sz w:val="14"/>
                <w:szCs w:val="16"/>
                <w:lang w:val="de-CH"/>
              </w:rPr>
            </w:pPr>
            <w:r>
              <w:rPr>
                <w:rFonts w:eastAsia="Carlito"/>
                <w:sz w:val="14"/>
                <w:szCs w:val="16"/>
                <w:lang w:val="de-CH"/>
              </w:rPr>
              <w:t>XM neg. / Ag neg., T&amp;S</w:t>
            </w:r>
          </w:p>
        </w:tc>
        <w:tc>
          <w:tcPr>
            <w:tcW w:w="1559" w:type="dxa"/>
          </w:tcPr>
          <w:p w14:paraId="4BA88093" w14:textId="77777777" w:rsidR="00437ED4" w:rsidRDefault="004600C9">
            <w:pPr>
              <w:rPr>
                <w:rFonts w:eastAsia="Carlito"/>
                <w:sz w:val="14"/>
                <w:szCs w:val="16"/>
              </w:rPr>
            </w:pPr>
            <w:r>
              <w:rPr>
                <w:rFonts w:eastAsia="Carlito"/>
                <w:sz w:val="14"/>
                <w:szCs w:val="16"/>
              </w:rPr>
              <w:t>T&amp;S</w:t>
            </w:r>
          </w:p>
        </w:tc>
        <w:tc>
          <w:tcPr>
            <w:tcW w:w="1129" w:type="dxa"/>
          </w:tcPr>
          <w:p w14:paraId="1A595E79" w14:textId="77777777" w:rsidR="00437ED4" w:rsidRDefault="004600C9">
            <w:pPr>
              <w:rPr>
                <w:rFonts w:eastAsia="Carlito"/>
                <w:sz w:val="14"/>
                <w:szCs w:val="16"/>
              </w:rPr>
            </w:pPr>
            <w:r>
              <w:rPr>
                <w:rFonts w:eastAsia="Carlito"/>
                <w:sz w:val="14"/>
                <w:szCs w:val="16"/>
              </w:rPr>
              <w:t>♀ &lt;50 years</w:t>
            </w:r>
          </w:p>
        </w:tc>
      </w:tr>
      <w:tr w:rsidR="00437ED4" w14:paraId="356E05E6" w14:textId="77777777">
        <w:trPr>
          <w:trHeight w:val="57"/>
        </w:trPr>
        <w:tc>
          <w:tcPr>
            <w:tcW w:w="1844" w:type="dxa"/>
          </w:tcPr>
          <w:p w14:paraId="55E15E99" w14:textId="77777777" w:rsidR="00437ED4" w:rsidRDefault="004600C9">
            <w:pPr>
              <w:rPr>
                <w:rFonts w:eastAsia="Carlito"/>
                <w:b/>
                <w:sz w:val="14"/>
                <w:szCs w:val="16"/>
              </w:rPr>
            </w:pPr>
            <w:r>
              <w:rPr>
                <w:rFonts w:eastAsia="Carlito"/>
                <w:b/>
                <w:sz w:val="14"/>
                <w:szCs w:val="16"/>
              </w:rPr>
              <w:t>CO</w:t>
            </w:r>
          </w:p>
        </w:tc>
        <w:tc>
          <w:tcPr>
            <w:tcW w:w="1842" w:type="dxa"/>
          </w:tcPr>
          <w:p w14:paraId="41F6FA4F" w14:textId="77777777" w:rsidR="00437ED4" w:rsidRDefault="00437ED4">
            <w:pPr>
              <w:rPr>
                <w:rFonts w:eastAsia="Carlito"/>
                <w:sz w:val="14"/>
                <w:szCs w:val="16"/>
              </w:rPr>
            </w:pPr>
          </w:p>
        </w:tc>
        <w:tc>
          <w:tcPr>
            <w:tcW w:w="1701" w:type="dxa"/>
          </w:tcPr>
          <w:p w14:paraId="3AED83AA" w14:textId="77777777" w:rsidR="00437ED4" w:rsidRDefault="00437ED4">
            <w:pPr>
              <w:rPr>
                <w:rFonts w:eastAsia="Carlito"/>
                <w:sz w:val="14"/>
                <w:szCs w:val="16"/>
              </w:rPr>
            </w:pPr>
          </w:p>
        </w:tc>
        <w:tc>
          <w:tcPr>
            <w:tcW w:w="1843" w:type="dxa"/>
          </w:tcPr>
          <w:p w14:paraId="44E0D7DD" w14:textId="77777777" w:rsidR="00437ED4" w:rsidRDefault="00437ED4">
            <w:pPr>
              <w:rPr>
                <w:rFonts w:eastAsia="Carlito"/>
                <w:sz w:val="14"/>
                <w:szCs w:val="16"/>
              </w:rPr>
            </w:pPr>
          </w:p>
        </w:tc>
        <w:tc>
          <w:tcPr>
            <w:tcW w:w="1559" w:type="dxa"/>
          </w:tcPr>
          <w:p w14:paraId="00C62197" w14:textId="77777777" w:rsidR="00437ED4" w:rsidRDefault="00437ED4">
            <w:pPr>
              <w:rPr>
                <w:rFonts w:eastAsia="Carlito"/>
                <w:sz w:val="14"/>
                <w:szCs w:val="16"/>
              </w:rPr>
            </w:pPr>
          </w:p>
        </w:tc>
        <w:tc>
          <w:tcPr>
            <w:tcW w:w="1129" w:type="dxa"/>
          </w:tcPr>
          <w:p w14:paraId="4C034B56" w14:textId="77777777" w:rsidR="00437ED4" w:rsidRDefault="00437ED4">
            <w:pPr>
              <w:rPr>
                <w:rFonts w:eastAsia="Carlito"/>
                <w:sz w:val="14"/>
                <w:szCs w:val="16"/>
              </w:rPr>
            </w:pPr>
          </w:p>
        </w:tc>
      </w:tr>
      <w:tr w:rsidR="00437ED4" w14:paraId="0CACAAB1" w14:textId="77777777">
        <w:trPr>
          <w:trHeight w:val="57"/>
        </w:trPr>
        <w:tc>
          <w:tcPr>
            <w:tcW w:w="1844" w:type="dxa"/>
          </w:tcPr>
          <w:p w14:paraId="58E51DD2" w14:textId="77777777" w:rsidR="00437ED4" w:rsidRDefault="004600C9">
            <w:pPr>
              <w:rPr>
                <w:rFonts w:eastAsia="Carlito"/>
                <w:sz w:val="14"/>
                <w:szCs w:val="16"/>
              </w:rPr>
            </w:pPr>
            <w:r>
              <w:rPr>
                <w:rFonts w:eastAsia="Carlito"/>
                <w:sz w:val="14"/>
                <w:szCs w:val="16"/>
              </w:rPr>
              <w:t>Anti-CO1 (anti-</w:t>
            </w:r>
            <w:proofErr w:type="spellStart"/>
            <w:r>
              <w:rPr>
                <w:rFonts w:eastAsia="Carlito"/>
                <w:sz w:val="14"/>
                <w:szCs w:val="16"/>
              </w:rPr>
              <w:t>Co</w:t>
            </w:r>
            <w:r>
              <w:rPr>
                <w:rFonts w:eastAsia="Carlito"/>
                <w:sz w:val="14"/>
                <w:szCs w:val="16"/>
                <w:vertAlign w:val="superscript"/>
              </w:rPr>
              <w:t>a</w:t>
            </w:r>
            <w:proofErr w:type="spellEnd"/>
            <w:r>
              <w:rPr>
                <w:rFonts w:eastAsia="Carlito"/>
                <w:sz w:val="14"/>
                <w:szCs w:val="16"/>
              </w:rPr>
              <w:t>)</w:t>
            </w:r>
          </w:p>
        </w:tc>
        <w:tc>
          <w:tcPr>
            <w:tcW w:w="1842" w:type="dxa"/>
          </w:tcPr>
          <w:p w14:paraId="68B5F640" w14:textId="77777777" w:rsidR="00437ED4" w:rsidRDefault="004600C9">
            <w:pPr>
              <w:rPr>
                <w:rFonts w:eastAsia="Carlito"/>
                <w:sz w:val="14"/>
                <w:szCs w:val="16"/>
              </w:rPr>
            </w:pPr>
            <w:r>
              <w:rPr>
                <w:rFonts w:eastAsia="Carlito"/>
                <w:sz w:val="14"/>
                <w:szCs w:val="16"/>
              </w:rPr>
              <w:t>AG neg. &amp; XM neg.</w:t>
            </w:r>
          </w:p>
        </w:tc>
        <w:tc>
          <w:tcPr>
            <w:tcW w:w="1701" w:type="dxa"/>
          </w:tcPr>
          <w:p w14:paraId="27B4E3D9" w14:textId="77777777" w:rsidR="00437ED4" w:rsidRDefault="004600C9">
            <w:pPr>
              <w:rPr>
                <w:rFonts w:eastAsia="Carlito"/>
                <w:sz w:val="14"/>
                <w:szCs w:val="16"/>
              </w:rPr>
            </w:pPr>
            <w:r>
              <w:rPr>
                <w:rFonts w:eastAsia="Carlito"/>
                <w:sz w:val="14"/>
                <w:szCs w:val="16"/>
              </w:rPr>
              <w:t>AG neg. &amp; XM neg.</w:t>
            </w:r>
          </w:p>
        </w:tc>
        <w:tc>
          <w:tcPr>
            <w:tcW w:w="1843" w:type="dxa"/>
          </w:tcPr>
          <w:p w14:paraId="6195B334" w14:textId="77777777" w:rsidR="00437ED4" w:rsidRDefault="004600C9">
            <w:pPr>
              <w:rPr>
                <w:rFonts w:eastAsia="Carlito"/>
                <w:sz w:val="14"/>
                <w:szCs w:val="16"/>
              </w:rPr>
            </w:pPr>
            <w:r>
              <w:rPr>
                <w:rFonts w:eastAsia="Carlito"/>
                <w:sz w:val="14"/>
                <w:szCs w:val="16"/>
              </w:rPr>
              <w:t>AG neg. &amp; XM neg.</w:t>
            </w:r>
          </w:p>
        </w:tc>
        <w:tc>
          <w:tcPr>
            <w:tcW w:w="1559" w:type="dxa"/>
          </w:tcPr>
          <w:p w14:paraId="4708B4A5" w14:textId="77777777" w:rsidR="00437ED4" w:rsidRDefault="004600C9">
            <w:pPr>
              <w:rPr>
                <w:rFonts w:eastAsia="Carlito"/>
                <w:sz w:val="14"/>
                <w:szCs w:val="16"/>
              </w:rPr>
            </w:pPr>
            <w:r>
              <w:rPr>
                <w:rFonts w:eastAsia="Carlito"/>
                <w:sz w:val="14"/>
                <w:szCs w:val="16"/>
              </w:rPr>
              <w:t>AG neg. &amp; XM neg.</w:t>
            </w:r>
          </w:p>
        </w:tc>
        <w:tc>
          <w:tcPr>
            <w:tcW w:w="1129" w:type="dxa"/>
          </w:tcPr>
          <w:p w14:paraId="34070737" w14:textId="77777777" w:rsidR="00437ED4" w:rsidRDefault="004600C9">
            <w:pPr>
              <w:rPr>
                <w:rFonts w:eastAsia="Carlito"/>
                <w:sz w:val="14"/>
                <w:szCs w:val="16"/>
              </w:rPr>
            </w:pPr>
            <w:r>
              <w:rPr>
                <w:rFonts w:eastAsia="Carlito"/>
                <w:sz w:val="14"/>
                <w:szCs w:val="16"/>
              </w:rPr>
              <w:t>Yes</w:t>
            </w:r>
          </w:p>
        </w:tc>
      </w:tr>
      <w:tr w:rsidR="00437ED4" w14:paraId="7EC6438E" w14:textId="77777777">
        <w:trPr>
          <w:trHeight w:val="57"/>
        </w:trPr>
        <w:tc>
          <w:tcPr>
            <w:tcW w:w="1844" w:type="dxa"/>
          </w:tcPr>
          <w:p w14:paraId="571CF661" w14:textId="77777777" w:rsidR="00437ED4" w:rsidRDefault="004600C9">
            <w:pPr>
              <w:rPr>
                <w:rFonts w:eastAsia="Carlito"/>
                <w:sz w:val="14"/>
                <w:szCs w:val="16"/>
              </w:rPr>
            </w:pPr>
            <w:r>
              <w:rPr>
                <w:rFonts w:eastAsia="Carlito"/>
                <w:sz w:val="14"/>
                <w:szCs w:val="16"/>
              </w:rPr>
              <w:t>Anti-CO2 (anti-Co</w:t>
            </w:r>
            <w:r>
              <w:rPr>
                <w:rFonts w:eastAsia="Carlito"/>
                <w:sz w:val="14"/>
                <w:szCs w:val="16"/>
                <w:vertAlign w:val="superscript"/>
              </w:rPr>
              <w:t>b</w:t>
            </w:r>
            <w:r>
              <w:rPr>
                <w:rFonts w:eastAsia="Carlito"/>
                <w:sz w:val="14"/>
                <w:szCs w:val="16"/>
              </w:rPr>
              <w:t>)</w:t>
            </w:r>
          </w:p>
        </w:tc>
        <w:tc>
          <w:tcPr>
            <w:tcW w:w="1842" w:type="dxa"/>
          </w:tcPr>
          <w:p w14:paraId="0D24DC48" w14:textId="764BB143" w:rsidR="00437ED4" w:rsidRDefault="004600C9">
            <w:pPr>
              <w:rPr>
                <w:rFonts w:eastAsia="Carlito"/>
                <w:sz w:val="14"/>
                <w:szCs w:val="16"/>
              </w:rPr>
            </w:pPr>
            <w:r>
              <w:rPr>
                <w:rFonts w:eastAsia="Carlito"/>
                <w:sz w:val="14"/>
                <w:szCs w:val="16"/>
              </w:rPr>
              <w:t>XM neg.</w:t>
            </w:r>
          </w:p>
        </w:tc>
        <w:tc>
          <w:tcPr>
            <w:tcW w:w="1701" w:type="dxa"/>
          </w:tcPr>
          <w:p w14:paraId="5A235EFE" w14:textId="61DB31CE" w:rsidR="00437ED4" w:rsidRDefault="004600C9">
            <w:pPr>
              <w:rPr>
                <w:rFonts w:eastAsia="Carlito"/>
                <w:sz w:val="14"/>
                <w:szCs w:val="16"/>
              </w:rPr>
            </w:pPr>
            <w:r>
              <w:rPr>
                <w:rFonts w:eastAsia="Carlito"/>
                <w:sz w:val="14"/>
                <w:szCs w:val="16"/>
              </w:rPr>
              <w:t>XM neg.</w:t>
            </w:r>
          </w:p>
        </w:tc>
        <w:tc>
          <w:tcPr>
            <w:tcW w:w="1843" w:type="dxa"/>
          </w:tcPr>
          <w:p w14:paraId="1A000FE4" w14:textId="50DC5B5D" w:rsidR="00437ED4" w:rsidRDefault="004600C9">
            <w:pPr>
              <w:rPr>
                <w:rFonts w:eastAsia="Carlito"/>
                <w:sz w:val="14"/>
                <w:szCs w:val="16"/>
              </w:rPr>
            </w:pPr>
            <w:r>
              <w:rPr>
                <w:rFonts w:eastAsia="Carlito"/>
                <w:sz w:val="14"/>
                <w:szCs w:val="16"/>
              </w:rPr>
              <w:t>XM neg.</w:t>
            </w:r>
          </w:p>
        </w:tc>
        <w:tc>
          <w:tcPr>
            <w:tcW w:w="1559" w:type="dxa"/>
          </w:tcPr>
          <w:p w14:paraId="0F6E5A99" w14:textId="30A9DAB9" w:rsidR="00437ED4" w:rsidRDefault="004600C9">
            <w:pPr>
              <w:rPr>
                <w:rFonts w:eastAsia="Carlito"/>
                <w:sz w:val="14"/>
                <w:szCs w:val="16"/>
              </w:rPr>
            </w:pPr>
            <w:r>
              <w:rPr>
                <w:rFonts w:eastAsia="Carlito"/>
                <w:sz w:val="14"/>
                <w:szCs w:val="16"/>
              </w:rPr>
              <w:t>XM neg.</w:t>
            </w:r>
          </w:p>
        </w:tc>
        <w:tc>
          <w:tcPr>
            <w:tcW w:w="1129" w:type="dxa"/>
          </w:tcPr>
          <w:p w14:paraId="17965EF9" w14:textId="77777777" w:rsidR="00437ED4" w:rsidRDefault="004600C9">
            <w:pPr>
              <w:rPr>
                <w:rFonts w:eastAsia="Carlito"/>
                <w:sz w:val="14"/>
                <w:szCs w:val="16"/>
              </w:rPr>
            </w:pPr>
            <w:r>
              <w:rPr>
                <w:rFonts w:eastAsia="Carlito"/>
                <w:sz w:val="14"/>
                <w:szCs w:val="16"/>
              </w:rPr>
              <w:t>Yes</w:t>
            </w:r>
          </w:p>
        </w:tc>
      </w:tr>
      <w:tr w:rsidR="00437ED4" w14:paraId="732C031E" w14:textId="77777777">
        <w:trPr>
          <w:trHeight w:val="57"/>
        </w:trPr>
        <w:tc>
          <w:tcPr>
            <w:tcW w:w="1844" w:type="dxa"/>
          </w:tcPr>
          <w:p w14:paraId="171A9B45" w14:textId="77777777" w:rsidR="00437ED4" w:rsidRDefault="004600C9">
            <w:pPr>
              <w:rPr>
                <w:rFonts w:eastAsia="Carlito"/>
                <w:b/>
                <w:sz w:val="14"/>
                <w:szCs w:val="16"/>
              </w:rPr>
            </w:pPr>
            <w:r>
              <w:rPr>
                <w:rFonts w:eastAsia="Carlito"/>
                <w:b/>
                <w:sz w:val="14"/>
                <w:szCs w:val="16"/>
              </w:rPr>
              <w:t>YT</w:t>
            </w:r>
          </w:p>
        </w:tc>
        <w:tc>
          <w:tcPr>
            <w:tcW w:w="1842" w:type="dxa"/>
          </w:tcPr>
          <w:p w14:paraId="72C36321" w14:textId="77777777" w:rsidR="00437ED4" w:rsidRDefault="00437ED4">
            <w:pPr>
              <w:rPr>
                <w:rFonts w:eastAsia="Carlito"/>
                <w:sz w:val="14"/>
                <w:szCs w:val="16"/>
              </w:rPr>
            </w:pPr>
          </w:p>
        </w:tc>
        <w:tc>
          <w:tcPr>
            <w:tcW w:w="1701" w:type="dxa"/>
          </w:tcPr>
          <w:p w14:paraId="4CBEEA9D" w14:textId="77777777" w:rsidR="00437ED4" w:rsidRDefault="00437ED4">
            <w:pPr>
              <w:rPr>
                <w:rFonts w:eastAsia="Carlito"/>
                <w:sz w:val="14"/>
                <w:szCs w:val="16"/>
              </w:rPr>
            </w:pPr>
          </w:p>
        </w:tc>
        <w:tc>
          <w:tcPr>
            <w:tcW w:w="1843" w:type="dxa"/>
          </w:tcPr>
          <w:p w14:paraId="533B6C2A" w14:textId="77777777" w:rsidR="00437ED4" w:rsidRDefault="00437ED4">
            <w:pPr>
              <w:rPr>
                <w:rFonts w:eastAsia="Carlito"/>
                <w:sz w:val="14"/>
                <w:szCs w:val="16"/>
              </w:rPr>
            </w:pPr>
          </w:p>
        </w:tc>
        <w:tc>
          <w:tcPr>
            <w:tcW w:w="1559" w:type="dxa"/>
          </w:tcPr>
          <w:p w14:paraId="29B16D03" w14:textId="77777777" w:rsidR="00437ED4" w:rsidRDefault="00437ED4">
            <w:pPr>
              <w:rPr>
                <w:rFonts w:eastAsia="Carlito"/>
                <w:sz w:val="14"/>
                <w:szCs w:val="16"/>
              </w:rPr>
            </w:pPr>
          </w:p>
        </w:tc>
        <w:tc>
          <w:tcPr>
            <w:tcW w:w="1129" w:type="dxa"/>
          </w:tcPr>
          <w:p w14:paraId="16AFD932" w14:textId="77777777" w:rsidR="00437ED4" w:rsidRDefault="00437ED4">
            <w:pPr>
              <w:rPr>
                <w:rFonts w:eastAsia="Carlito"/>
                <w:sz w:val="14"/>
                <w:szCs w:val="16"/>
              </w:rPr>
            </w:pPr>
          </w:p>
        </w:tc>
      </w:tr>
      <w:tr w:rsidR="00437ED4" w14:paraId="7FBFAFBF" w14:textId="77777777">
        <w:trPr>
          <w:trHeight w:val="57"/>
        </w:trPr>
        <w:tc>
          <w:tcPr>
            <w:tcW w:w="1844" w:type="dxa"/>
          </w:tcPr>
          <w:p w14:paraId="7A807953" w14:textId="77777777" w:rsidR="00437ED4" w:rsidRDefault="004600C9">
            <w:pPr>
              <w:rPr>
                <w:rFonts w:eastAsia="Carlito"/>
                <w:sz w:val="14"/>
                <w:szCs w:val="16"/>
              </w:rPr>
            </w:pPr>
            <w:r>
              <w:rPr>
                <w:rFonts w:eastAsia="Carlito"/>
                <w:sz w:val="14"/>
                <w:szCs w:val="16"/>
              </w:rPr>
              <w:t>Anti-YT1 (anti-</w:t>
            </w:r>
            <w:proofErr w:type="spellStart"/>
            <w:r>
              <w:rPr>
                <w:rFonts w:eastAsia="Carlito"/>
                <w:sz w:val="14"/>
                <w:szCs w:val="16"/>
              </w:rPr>
              <w:t>Yt</w:t>
            </w:r>
            <w:r>
              <w:rPr>
                <w:rFonts w:eastAsia="Carlito"/>
                <w:sz w:val="14"/>
                <w:szCs w:val="16"/>
                <w:vertAlign w:val="superscript"/>
              </w:rPr>
              <w:t>a</w:t>
            </w:r>
            <w:proofErr w:type="spellEnd"/>
            <w:r>
              <w:rPr>
                <w:rFonts w:eastAsia="Carlito"/>
                <w:sz w:val="14"/>
                <w:szCs w:val="16"/>
              </w:rPr>
              <w:t>)</w:t>
            </w:r>
          </w:p>
        </w:tc>
        <w:tc>
          <w:tcPr>
            <w:tcW w:w="1842" w:type="dxa"/>
          </w:tcPr>
          <w:p w14:paraId="2DBB66DB" w14:textId="77777777" w:rsidR="00437ED4" w:rsidRDefault="004600C9">
            <w:pPr>
              <w:rPr>
                <w:rFonts w:eastAsia="Carlito"/>
                <w:sz w:val="14"/>
                <w:szCs w:val="16"/>
              </w:rPr>
            </w:pPr>
            <w:r>
              <w:rPr>
                <w:rFonts w:eastAsia="Carlito"/>
                <w:sz w:val="14"/>
                <w:szCs w:val="16"/>
              </w:rPr>
              <w:t>T&amp;S</w:t>
            </w:r>
          </w:p>
        </w:tc>
        <w:tc>
          <w:tcPr>
            <w:tcW w:w="1701" w:type="dxa"/>
          </w:tcPr>
          <w:p w14:paraId="0965A339" w14:textId="77777777" w:rsidR="00437ED4" w:rsidRDefault="004600C9">
            <w:pPr>
              <w:rPr>
                <w:rFonts w:eastAsia="Carlito"/>
                <w:sz w:val="14"/>
                <w:szCs w:val="16"/>
              </w:rPr>
            </w:pPr>
            <w:r>
              <w:rPr>
                <w:rFonts w:eastAsia="Carlito"/>
                <w:sz w:val="14"/>
                <w:szCs w:val="16"/>
              </w:rPr>
              <w:t>n/a</w:t>
            </w:r>
          </w:p>
        </w:tc>
        <w:tc>
          <w:tcPr>
            <w:tcW w:w="1843" w:type="dxa"/>
          </w:tcPr>
          <w:p w14:paraId="1B337602" w14:textId="77777777" w:rsidR="00437ED4" w:rsidRDefault="004600C9">
            <w:pPr>
              <w:rPr>
                <w:rFonts w:eastAsia="Carlito"/>
                <w:sz w:val="14"/>
                <w:szCs w:val="16"/>
              </w:rPr>
            </w:pPr>
            <w:r>
              <w:rPr>
                <w:rFonts w:eastAsia="Carlito"/>
                <w:sz w:val="14"/>
                <w:szCs w:val="16"/>
              </w:rPr>
              <w:t>Ag neg. &amp; XM neg.</w:t>
            </w:r>
          </w:p>
        </w:tc>
        <w:tc>
          <w:tcPr>
            <w:tcW w:w="1559" w:type="dxa"/>
          </w:tcPr>
          <w:p w14:paraId="2042FC53" w14:textId="77777777" w:rsidR="00437ED4" w:rsidRDefault="004600C9">
            <w:pPr>
              <w:rPr>
                <w:rFonts w:eastAsia="Carlito"/>
                <w:sz w:val="14"/>
                <w:szCs w:val="16"/>
              </w:rPr>
            </w:pPr>
            <w:r>
              <w:rPr>
                <w:rFonts w:eastAsia="Carlito"/>
                <w:sz w:val="14"/>
                <w:szCs w:val="16"/>
              </w:rPr>
              <w:t>AG neg. &amp; XM neg.</w:t>
            </w:r>
          </w:p>
        </w:tc>
        <w:tc>
          <w:tcPr>
            <w:tcW w:w="1129" w:type="dxa"/>
          </w:tcPr>
          <w:p w14:paraId="44D6CE93" w14:textId="77777777" w:rsidR="00437ED4" w:rsidRDefault="004600C9">
            <w:pPr>
              <w:rPr>
                <w:rFonts w:eastAsia="Carlito"/>
                <w:sz w:val="14"/>
                <w:szCs w:val="16"/>
              </w:rPr>
            </w:pPr>
            <w:r>
              <w:rPr>
                <w:rFonts w:eastAsia="Carlito"/>
                <w:sz w:val="14"/>
                <w:szCs w:val="16"/>
              </w:rPr>
              <w:t>Yes</w:t>
            </w:r>
          </w:p>
        </w:tc>
      </w:tr>
      <w:tr w:rsidR="00437ED4" w14:paraId="5084285D" w14:textId="77777777">
        <w:trPr>
          <w:trHeight w:val="57"/>
        </w:trPr>
        <w:tc>
          <w:tcPr>
            <w:tcW w:w="1844" w:type="dxa"/>
          </w:tcPr>
          <w:p w14:paraId="77C62420" w14:textId="77777777" w:rsidR="00437ED4" w:rsidRDefault="004600C9">
            <w:pPr>
              <w:rPr>
                <w:rFonts w:eastAsia="Carlito"/>
                <w:sz w:val="14"/>
                <w:szCs w:val="16"/>
              </w:rPr>
            </w:pPr>
            <w:r>
              <w:rPr>
                <w:rFonts w:eastAsia="Carlito"/>
                <w:sz w:val="14"/>
                <w:szCs w:val="16"/>
              </w:rPr>
              <w:t>Anti-YT2 (anti-</w:t>
            </w:r>
            <w:proofErr w:type="spellStart"/>
            <w:r>
              <w:rPr>
                <w:rFonts w:eastAsia="Carlito"/>
                <w:sz w:val="14"/>
                <w:szCs w:val="16"/>
              </w:rPr>
              <w:t>Yt</w:t>
            </w:r>
            <w:r>
              <w:rPr>
                <w:rFonts w:eastAsia="Carlito"/>
                <w:sz w:val="14"/>
                <w:szCs w:val="16"/>
                <w:vertAlign w:val="superscript"/>
              </w:rPr>
              <w:t>b</w:t>
            </w:r>
            <w:proofErr w:type="spellEnd"/>
            <w:r>
              <w:rPr>
                <w:rFonts w:eastAsia="Carlito"/>
                <w:sz w:val="14"/>
                <w:szCs w:val="16"/>
              </w:rPr>
              <w:t>)</w:t>
            </w:r>
          </w:p>
        </w:tc>
        <w:tc>
          <w:tcPr>
            <w:tcW w:w="1842" w:type="dxa"/>
          </w:tcPr>
          <w:p w14:paraId="0764D5A4" w14:textId="77777777" w:rsidR="00437ED4" w:rsidRDefault="004600C9">
            <w:pPr>
              <w:rPr>
                <w:rFonts w:eastAsia="Carlito"/>
                <w:sz w:val="14"/>
                <w:szCs w:val="16"/>
              </w:rPr>
            </w:pPr>
            <w:r>
              <w:rPr>
                <w:rFonts w:eastAsia="Carlito"/>
                <w:sz w:val="14"/>
                <w:szCs w:val="16"/>
              </w:rPr>
              <w:t>T&amp;S</w:t>
            </w:r>
          </w:p>
        </w:tc>
        <w:tc>
          <w:tcPr>
            <w:tcW w:w="1701" w:type="dxa"/>
          </w:tcPr>
          <w:p w14:paraId="4264AB5A" w14:textId="77777777" w:rsidR="00437ED4" w:rsidRDefault="004600C9">
            <w:pPr>
              <w:rPr>
                <w:rFonts w:eastAsia="Carlito"/>
                <w:sz w:val="14"/>
                <w:szCs w:val="16"/>
              </w:rPr>
            </w:pPr>
            <w:r>
              <w:rPr>
                <w:rFonts w:eastAsia="Carlito"/>
                <w:sz w:val="14"/>
                <w:szCs w:val="16"/>
              </w:rPr>
              <w:t>n/a</w:t>
            </w:r>
          </w:p>
        </w:tc>
        <w:tc>
          <w:tcPr>
            <w:tcW w:w="1843" w:type="dxa"/>
          </w:tcPr>
          <w:p w14:paraId="2B0E6D12" w14:textId="77777777" w:rsidR="00437ED4" w:rsidRDefault="004600C9">
            <w:pPr>
              <w:rPr>
                <w:rFonts w:eastAsia="Carlito"/>
                <w:sz w:val="14"/>
                <w:szCs w:val="16"/>
              </w:rPr>
            </w:pPr>
            <w:r>
              <w:rPr>
                <w:rFonts w:eastAsia="Carlito"/>
                <w:sz w:val="14"/>
                <w:szCs w:val="16"/>
              </w:rPr>
              <w:t>XM neg.</w:t>
            </w:r>
          </w:p>
        </w:tc>
        <w:tc>
          <w:tcPr>
            <w:tcW w:w="1559" w:type="dxa"/>
          </w:tcPr>
          <w:p w14:paraId="637B090E" w14:textId="77777777" w:rsidR="00437ED4" w:rsidRDefault="004600C9">
            <w:pPr>
              <w:rPr>
                <w:rFonts w:eastAsia="Carlito"/>
                <w:sz w:val="14"/>
                <w:szCs w:val="16"/>
              </w:rPr>
            </w:pPr>
            <w:r>
              <w:rPr>
                <w:rFonts w:eastAsia="Carlito"/>
                <w:sz w:val="14"/>
                <w:szCs w:val="16"/>
              </w:rPr>
              <w:t>T&amp;S</w:t>
            </w:r>
          </w:p>
        </w:tc>
        <w:tc>
          <w:tcPr>
            <w:tcW w:w="1129" w:type="dxa"/>
          </w:tcPr>
          <w:p w14:paraId="02173CCD" w14:textId="77777777" w:rsidR="00437ED4" w:rsidRDefault="004600C9">
            <w:pPr>
              <w:rPr>
                <w:rFonts w:eastAsia="Carlito"/>
                <w:sz w:val="14"/>
                <w:szCs w:val="16"/>
              </w:rPr>
            </w:pPr>
            <w:r>
              <w:rPr>
                <w:rFonts w:eastAsia="Carlito"/>
                <w:sz w:val="14"/>
                <w:szCs w:val="16"/>
              </w:rPr>
              <w:t>♀ &lt;50 years</w:t>
            </w:r>
          </w:p>
        </w:tc>
      </w:tr>
      <w:tr w:rsidR="00437ED4" w14:paraId="7C727D9C" w14:textId="77777777">
        <w:trPr>
          <w:trHeight w:val="57"/>
        </w:trPr>
        <w:tc>
          <w:tcPr>
            <w:tcW w:w="1844" w:type="dxa"/>
          </w:tcPr>
          <w:p w14:paraId="790D51D9" w14:textId="77777777" w:rsidR="00437ED4" w:rsidRDefault="004600C9">
            <w:pPr>
              <w:rPr>
                <w:rFonts w:eastAsia="Carlito"/>
                <w:b/>
                <w:sz w:val="14"/>
                <w:szCs w:val="16"/>
              </w:rPr>
            </w:pPr>
            <w:r>
              <w:rPr>
                <w:rFonts w:eastAsia="Carlito"/>
                <w:b/>
                <w:sz w:val="14"/>
                <w:szCs w:val="16"/>
              </w:rPr>
              <w:t>Other antibodies</w:t>
            </w:r>
          </w:p>
        </w:tc>
        <w:tc>
          <w:tcPr>
            <w:tcW w:w="1842" w:type="dxa"/>
          </w:tcPr>
          <w:p w14:paraId="0F09EF6A" w14:textId="77777777" w:rsidR="00437ED4" w:rsidRDefault="00437ED4">
            <w:pPr>
              <w:rPr>
                <w:rFonts w:eastAsia="Carlito"/>
                <w:sz w:val="14"/>
                <w:szCs w:val="16"/>
              </w:rPr>
            </w:pPr>
          </w:p>
        </w:tc>
        <w:tc>
          <w:tcPr>
            <w:tcW w:w="1701" w:type="dxa"/>
          </w:tcPr>
          <w:p w14:paraId="0B327979" w14:textId="77777777" w:rsidR="00437ED4" w:rsidRDefault="00437ED4">
            <w:pPr>
              <w:rPr>
                <w:rFonts w:eastAsia="Carlito"/>
                <w:sz w:val="14"/>
                <w:szCs w:val="16"/>
              </w:rPr>
            </w:pPr>
          </w:p>
        </w:tc>
        <w:tc>
          <w:tcPr>
            <w:tcW w:w="1843" w:type="dxa"/>
          </w:tcPr>
          <w:p w14:paraId="2A6AC0C5" w14:textId="77777777" w:rsidR="00437ED4" w:rsidRDefault="00437ED4">
            <w:pPr>
              <w:rPr>
                <w:rFonts w:eastAsia="Carlito"/>
                <w:sz w:val="14"/>
                <w:szCs w:val="16"/>
              </w:rPr>
            </w:pPr>
          </w:p>
        </w:tc>
        <w:tc>
          <w:tcPr>
            <w:tcW w:w="1559" w:type="dxa"/>
          </w:tcPr>
          <w:p w14:paraId="5C7206AD" w14:textId="77777777" w:rsidR="00437ED4" w:rsidRDefault="00437ED4">
            <w:pPr>
              <w:rPr>
                <w:rFonts w:eastAsia="Carlito"/>
                <w:sz w:val="14"/>
                <w:szCs w:val="16"/>
              </w:rPr>
            </w:pPr>
          </w:p>
        </w:tc>
        <w:tc>
          <w:tcPr>
            <w:tcW w:w="1129" w:type="dxa"/>
          </w:tcPr>
          <w:p w14:paraId="1D771522" w14:textId="77777777" w:rsidR="00437ED4" w:rsidRDefault="00437ED4">
            <w:pPr>
              <w:rPr>
                <w:rFonts w:eastAsia="Carlito"/>
                <w:sz w:val="14"/>
                <w:szCs w:val="16"/>
              </w:rPr>
            </w:pPr>
          </w:p>
        </w:tc>
      </w:tr>
      <w:tr w:rsidR="00437ED4" w14:paraId="7B6C5B62" w14:textId="77777777">
        <w:trPr>
          <w:trHeight w:val="57"/>
        </w:trPr>
        <w:tc>
          <w:tcPr>
            <w:tcW w:w="1844" w:type="dxa"/>
          </w:tcPr>
          <w:p w14:paraId="4F49B5B8" w14:textId="77777777" w:rsidR="00437ED4" w:rsidRDefault="004600C9">
            <w:pPr>
              <w:rPr>
                <w:rFonts w:eastAsia="Carlito"/>
                <w:sz w:val="14"/>
                <w:szCs w:val="16"/>
              </w:rPr>
            </w:pPr>
            <w:r>
              <w:rPr>
                <w:rFonts w:eastAsia="Carlito"/>
                <w:sz w:val="14"/>
                <w:szCs w:val="16"/>
              </w:rPr>
              <w:t>Anti-HLA</w:t>
            </w:r>
          </w:p>
        </w:tc>
        <w:tc>
          <w:tcPr>
            <w:tcW w:w="1842" w:type="dxa"/>
          </w:tcPr>
          <w:p w14:paraId="59CD2AFC" w14:textId="77777777" w:rsidR="00437ED4" w:rsidRDefault="004600C9">
            <w:pPr>
              <w:rPr>
                <w:rFonts w:eastAsia="Carlito"/>
                <w:sz w:val="14"/>
                <w:szCs w:val="16"/>
              </w:rPr>
            </w:pPr>
            <w:r>
              <w:rPr>
                <w:rFonts w:eastAsia="Carlito"/>
                <w:sz w:val="14"/>
                <w:szCs w:val="16"/>
              </w:rPr>
              <w:t>n/a</w:t>
            </w:r>
          </w:p>
        </w:tc>
        <w:tc>
          <w:tcPr>
            <w:tcW w:w="1701" w:type="dxa"/>
          </w:tcPr>
          <w:p w14:paraId="2EF6E8E7" w14:textId="77777777" w:rsidR="00437ED4" w:rsidRDefault="004600C9">
            <w:pPr>
              <w:rPr>
                <w:rFonts w:eastAsia="Carlito"/>
                <w:sz w:val="14"/>
                <w:szCs w:val="16"/>
              </w:rPr>
            </w:pPr>
            <w:r>
              <w:rPr>
                <w:rFonts w:eastAsia="Carlito"/>
                <w:sz w:val="14"/>
                <w:szCs w:val="16"/>
              </w:rPr>
              <w:t>n/a</w:t>
            </w:r>
          </w:p>
        </w:tc>
        <w:tc>
          <w:tcPr>
            <w:tcW w:w="1843" w:type="dxa"/>
          </w:tcPr>
          <w:p w14:paraId="5151BA36" w14:textId="77777777" w:rsidR="00437ED4" w:rsidRDefault="004600C9">
            <w:pPr>
              <w:rPr>
                <w:rFonts w:eastAsia="Carlito"/>
                <w:sz w:val="14"/>
                <w:szCs w:val="16"/>
              </w:rPr>
            </w:pPr>
            <w:r>
              <w:rPr>
                <w:rFonts w:eastAsia="Carlito"/>
                <w:sz w:val="14"/>
                <w:szCs w:val="16"/>
              </w:rPr>
              <w:t>T&amp;S</w:t>
            </w:r>
          </w:p>
        </w:tc>
        <w:tc>
          <w:tcPr>
            <w:tcW w:w="1559" w:type="dxa"/>
          </w:tcPr>
          <w:p w14:paraId="476190B8" w14:textId="77777777" w:rsidR="00437ED4" w:rsidRDefault="004600C9">
            <w:pPr>
              <w:rPr>
                <w:rFonts w:eastAsia="Carlito"/>
                <w:sz w:val="14"/>
                <w:szCs w:val="16"/>
              </w:rPr>
            </w:pPr>
            <w:r>
              <w:rPr>
                <w:rFonts w:eastAsia="Carlito"/>
                <w:sz w:val="14"/>
                <w:szCs w:val="16"/>
              </w:rPr>
              <w:t>T&amp;S</w:t>
            </w:r>
          </w:p>
        </w:tc>
        <w:tc>
          <w:tcPr>
            <w:tcW w:w="1129" w:type="dxa"/>
          </w:tcPr>
          <w:p w14:paraId="04F9BA4A" w14:textId="77777777" w:rsidR="00437ED4" w:rsidRDefault="004600C9">
            <w:pPr>
              <w:rPr>
                <w:rFonts w:eastAsia="Carlito"/>
                <w:sz w:val="14"/>
                <w:szCs w:val="16"/>
              </w:rPr>
            </w:pPr>
            <w:r>
              <w:rPr>
                <w:rFonts w:eastAsia="Carlito"/>
                <w:sz w:val="14"/>
                <w:szCs w:val="16"/>
              </w:rPr>
              <w:t>♀ &lt;50 years</w:t>
            </w:r>
          </w:p>
        </w:tc>
      </w:tr>
      <w:tr w:rsidR="00437ED4" w14:paraId="4CF45F9A" w14:textId="77777777">
        <w:trPr>
          <w:trHeight w:val="57"/>
        </w:trPr>
        <w:tc>
          <w:tcPr>
            <w:tcW w:w="1844" w:type="dxa"/>
          </w:tcPr>
          <w:p w14:paraId="06FAA8C7" w14:textId="77777777" w:rsidR="00437ED4" w:rsidRDefault="004600C9">
            <w:pPr>
              <w:rPr>
                <w:rFonts w:eastAsia="Carlito"/>
                <w:sz w:val="14"/>
                <w:szCs w:val="16"/>
              </w:rPr>
            </w:pPr>
            <w:r>
              <w:rPr>
                <w:rFonts w:eastAsia="Carlito"/>
                <w:sz w:val="14"/>
                <w:szCs w:val="16"/>
              </w:rPr>
              <w:t>Anti-HTLA</w:t>
            </w:r>
          </w:p>
        </w:tc>
        <w:tc>
          <w:tcPr>
            <w:tcW w:w="1842" w:type="dxa"/>
          </w:tcPr>
          <w:p w14:paraId="59299C9A" w14:textId="77777777" w:rsidR="00437ED4" w:rsidRDefault="004600C9">
            <w:pPr>
              <w:rPr>
                <w:rFonts w:eastAsia="Carlito"/>
                <w:sz w:val="14"/>
                <w:szCs w:val="16"/>
              </w:rPr>
            </w:pPr>
            <w:r>
              <w:rPr>
                <w:rFonts w:eastAsia="Carlito"/>
                <w:sz w:val="14"/>
                <w:szCs w:val="16"/>
              </w:rPr>
              <w:t>n/a</w:t>
            </w:r>
          </w:p>
        </w:tc>
        <w:tc>
          <w:tcPr>
            <w:tcW w:w="1701" w:type="dxa"/>
          </w:tcPr>
          <w:p w14:paraId="2C69B6A2" w14:textId="77777777" w:rsidR="00437ED4" w:rsidRDefault="004600C9">
            <w:pPr>
              <w:rPr>
                <w:rFonts w:eastAsia="Carlito"/>
                <w:sz w:val="14"/>
                <w:szCs w:val="16"/>
              </w:rPr>
            </w:pPr>
            <w:r>
              <w:rPr>
                <w:rFonts w:eastAsia="Carlito"/>
                <w:sz w:val="14"/>
                <w:szCs w:val="16"/>
              </w:rPr>
              <w:t>n/a</w:t>
            </w:r>
          </w:p>
        </w:tc>
        <w:tc>
          <w:tcPr>
            <w:tcW w:w="1843" w:type="dxa"/>
          </w:tcPr>
          <w:p w14:paraId="6E9033E6" w14:textId="77777777" w:rsidR="00437ED4" w:rsidRDefault="004600C9">
            <w:pPr>
              <w:rPr>
                <w:rFonts w:eastAsia="Carlito"/>
                <w:sz w:val="14"/>
                <w:szCs w:val="16"/>
              </w:rPr>
            </w:pPr>
            <w:r>
              <w:rPr>
                <w:rFonts w:eastAsia="Carlito"/>
                <w:sz w:val="14"/>
                <w:szCs w:val="16"/>
              </w:rPr>
              <w:t>T&amp;S</w:t>
            </w:r>
          </w:p>
        </w:tc>
        <w:tc>
          <w:tcPr>
            <w:tcW w:w="1559" w:type="dxa"/>
          </w:tcPr>
          <w:p w14:paraId="2D23F099" w14:textId="77777777" w:rsidR="00437ED4" w:rsidRDefault="004600C9">
            <w:pPr>
              <w:rPr>
                <w:rFonts w:eastAsia="Carlito"/>
                <w:sz w:val="14"/>
                <w:szCs w:val="16"/>
              </w:rPr>
            </w:pPr>
            <w:r>
              <w:rPr>
                <w:rFonts w:eastAsia="Carlito"/>
                <w:sz w:val="14"/>
                <w:szCs w:val="16"/>
              </w:rPr>
              <w:t>T&amp;S</w:t>
            </w:r>
          </w:p>
        </w:tc>
        <w:tc>
          <w:tcPr>
            <w:tcW w:w="1129" w:type="dxa"/>
          </w:tcPr>
          <w:p w14:paraId="56D1E2BD" w14:textId="77777777" w:rsidR="00437ED4" w:rsidRDefault="004600C9">
            <w:pPr>
              <w:rPr>
                <w:rFonts w:eastAsia="Carlito"/>
                <w:sz w:val="14"/>
                <w:szCs w:val="16"/>
              </w:rPr>
            </w:pPr>
            <w:r>
              <w:rPr>
                <w:rFonts w:eastAsia="Carlito"/>
                <w:sz w:val="14"/>
                <w:szCs w:val="16"/>
              </w:rPr>
              <w:t>♀ &lt;50 years</w:t>
            </w:r>
          </w:p>
        </w:tc>
      </w:tr>
      <w:tr w:rsidR="00437ED4" w14:paraId="247B8D2C" w14:textId="77777777">
        <w:trPr>
          <w:trHeight w:val="57"/>
        </w:trPr>
        <w:tc>
          <w:tcPr>
            <w:tcW w:w="1844" w:type="dxa"/>
          </w:tcPr>
          <w:p w14:paraId="560462D9" w14:textId="77777777" w:rsidR="00437ED4" w:rsidRDefault="004600C9">
            <w:pPr>
              <w:rPr>
                <w:rFonts w:eastAsia="Carlito"/>
                <w:sz w:val="14"/>
                <w:szCs w:val="16"/>
              </w:rPr>
            </w:pPr>
            <w:r>
              <w:rPr>
                <w:rFonts w:eastAsia="Carlito"/>
                <w:sz w:val="14"/>
                <w:szCs w:val="16"/>
              </w:rPr>
              <w:t>Anti-H1I1 (anti-HI)</w:t>
            </w:r>
          </w:p>
        </w:tc>
        <w:tc>
          <w:tcPr>
            <w:tcW w:w="1842" w:type="dxa"/>
          </w:tcPr>
          <w:p w14:paraId="0150F8C0" w14:textId="77777777" w:rsidR="00437ED4" w:rsidRDefault="004600C9">
            <w:pPr>
              <w:rPr>
                <w:rFonts w:eastAsia="Carlito"/>
                <w:sz w:val="14"/>
                <w:szCs w:val="16"/>
              </w:rPr>
            </w:pPr>
            <w:r>
              <w:rPr>
                <w:rFonts w:eastAsia="Carlito"/>
                <w:sz w:val="14"/>
                <w:szCs w:val="16"/>
              </w:rPr>
              <w:t>T&amp;S</w:t>
            </w:r>
          </w:p>
        </w:tc>
        <w:tc>
          <w:tcPr>
            <w:tcW w:w="1701" w:type="dxa"/>
          </w:tcPr>
          <w:p w14:paraId="1A639008" w14:textId="77777777" w:rsidR="00437ED4" w:rsidRDefault="004600C9">
            <w:pPr>
              <w:rPr>
                <w:rFonts w:eastAsia="Carlito"/>
                <w:sz w:val="14"/>
                <w:szCs w:val="16"/>
              </w:rPr>
            </w:pPr>
            <w:r>
              <w:rPr>
                <w:rFonts w:eastAsia="Carlito"/>
                <w:sz w:val="14"/>
                <w:szCs w:val="16"/>
              </w:rPr>
              <w:t>T&amp;S</w:t>
            </w:r>
          </w:p>
        </w:tc>
        <w:tc>
          <w:tcPr>
            <w:tcW w:w="1843" w:type="dxa"/>
          </w:tcPr>
          <w:p w14:paraId="789931CF" w14:textId="77777777" w:rsidR="00437ED4" w:rsidRDefault="004600C9">
            <w:pPr>
              <w:rPr>
                <w:rFonts w:eastAsia="Carlito"/>
                <w:sz w:val="14"/>
                <w:szCs w:val="16"/>
              </w:rPr>
            </w:pPr>
            <w:r>
              <w:rPr>
                <w:rFonts w:eastAsia="Carlito"/>
                <w:sz w:val="14"/>
                <w:szCs w:val="16"/>
              </w:rPr>
              <w:t>Ag neg. &amp; XM neg.*</w:t>
            </w:r>
          </w:p>
        </w:tc>
        <w:tc>
          <w:tcPr>
            <w:tcW w:w="1559" w:type="dxa"/>
          </w:tcPr>
          <w:p w14:paraId="2818D2AA" w14:textId="77777777" w:rsidR="00437ED4" w:rsidRDefault="004600C9">
            <w:pPr>
              <w:rPr>
                <w:rFonts w:eastAsia="Carlito"/>
                <w:sz w:val="14"/>
                <w:szCs w:val="16"/>
              </w:rPr>
            </w:pPr>
            <w:r>
              <w:rPr>
                <w:rFonts w:eastAsia="Carlito"/>
                <w:sz w:val="14"/>
                <w:szCs w:val="16"/>
              </w:rPr>
              <w:t>T&amp;S</w:t>
            </w:r>
          </w:p>
        </w:tc>
        <w:tc>
          <w:tcPr>
            <w:tcW w:w="1129" w:type="dxa"/>
          </w:tcPr>
          <w:p w14:paraId="5B569AC0" w14:textId="77777777" w:rsidR="00437ED4" w:rsidRDefault="004600C9">
            <w:pPr>
              <w:rPr>
                <w:rFonts w:eastAsia="Carlito"/>
                <w:sz w:val="14"/>
                <w:szCs w:val="16"/>
              </w:rPr>
            </w:pPr>
            <w:r>
              <w:rPr>
                <w:rFonts w:eastAsia="Carlito"/>
                <w:sz w:val="14"/>
                <w:szCs w:val="16"/>
              </w:rPr>
              <w:t>♀ &lt;50 years</w:t>
            </w:r>
          </w:p>
        </w:tc>
      </w:tr>
      <w:tr w:rsidR="00437ED4" w14:paraId="27E3DD7B" w14:textId="77777777">
        <w:trPr>
          <w:trHeight w:val="57"/>
        </w:trPr>
        <w:tc>
          <w:tcPr>
            <w:tcW w:w="1844" w:type="dxa"/>
          </w:tcPr>
          <w:p w14:paraId="32E38729" w14:textId="77777777" w:rsidR="00437ED4" w:rsidRDefault="004600C9">
            <w:pPr>
              <w:rPr>
                <w:rFonts w:eastAsia="Carlito"/>
                <w:sz w:val="14"/>
                <w:szCs w:val="16"/>
              </w:rPr>
            </w:pPr>
            <w:r>
              <w:rPr>
                <w:rFonts w:eastAsia="Carlito"/>
                <w:sz w:val="14"/>
                <w:szCs w:val="16"/>
              </w:rPr>
              <w:t>Anti-I1 (anti-I)</w:t>
            </w:r>
          </w:p>
        </w:tc>
        <w:tc>
          <w:tcPr>
            <w:tcW w:w="1842" w:type="dxa"/>
          </w:tcPr>
          <w:p w14:paraId="5DC4EFE2" w14:textId="77777777" w:rsidR="00437ED4" w:rsidRDefault="004600C9">
            <w:pPr>
              <w:rPr>
                <w:rFonts w:eastAsia="Carlito"/>
                <w:sz w:val="14"/>
                <w:szCs w:val="16"/>
              </w:rPr>
            </w:pPr>
            <w:r>
              <w:rPr>
                <w:rFonts w:eastAsia="Carlito"/>
                <w:sz w:val="14"/>
                <w:szCs w:val="16"/>
              </w:rPr>
              <w:t>T&amp;S</w:t>
            </w:r>
          </w:p>
        </w:tc>
        <w:tc>
          <w:tcPr>
            <w:tcW w:w="1701" w:type="dxa"/>
          </w:tcPr>
          <w:p w14:paraId="67338F96" w14:textId="77777777" w:rsidR="00437ED4" w:rsidRDefault="004600C9">
            <w:pPr>
              <w:rPr>
                <w:rFonts w:eastAsia="Carlito"/>
                <w:sz w:val="14"/>
                <w:szCs w:val="16"/>
              </w:rPr>
            </w:pPr>
            <w:r>
              <w:rPr>
                <w:rFonts w:eastAsia="Carlito"/>
                <w:sz w:val="14"/>
                <w:szCs w:val="16"/>
              </w:rPr>
              <w:t>T&amp;S</w:t>
            </w:r>
          </w:p>
        </w:tc>
        <w:tc>
          <w:tcPr>
            <w:tcW w:w="1843" w:type="dxa"/>
          </w:tcPr>
          <w:p w14:paraId="40184934" w14:textId="77777777" w:rsidR="00437ED4" w:rsidRDefault="004600C9">
            <w:pPr>
              <w:rPr>
                <w:rFonts w:eastAsia="Carlito"/>
                <w:sz w:val="14"/>
                <w:szCs w:val="16"/>
              </w:rPr>
            </w:pPr>
            <w:r>
              <w:rPr>
                <w:rFonts w:eastAsia="Carlito"/>
                <w:sz w:val="14"/>
                <w:szCs w:val="16"/>
              </w:rPr>
              <w:t>T&amp;S</w:t>
            </w:r>
          </w:p>
        </w:tc>
        <w:tc>
          <w:tcPr>
            <w:tcW w:w="1559" w:type="dxa"/>
          </w:tcPr>
          <w:p w14:paraId="7EBD3650" w14:textId="77777777" w:rsidR="00437ED4" w:rsidRDefault="004600C9">
            <w:pPr>
              <w:rPr>
                <w:rFonts w:eastAsia="Carlito"/>
                <w:sz w:val="14"/>
                <w:szCs w:val="16"/>
              </w:rPr>
            </w:pPr>
            <w:r>
              <w:rPr>
                <w:rFonts w:eastAsia="Carlito"/>
                <w:sz w:val="14"/>
                <w:szCs w:val="16"/>
              </w:rPr>
              <w:t>T&amp;S</w:t>
            </w:r>
          </w:p>
        </w:tc>
        <w:tc>
          <w:tcPr>
            <w:tcW w:w="1129" w:type="dxa"/>
          </w:tcPr>
          <w:p w14:paraId="3BD9A6E1" w14:textId="77777777" w:rsidR="00437ED4" w:rsidRDefault="004600C9">
            <w:pPr>
              <w:rPr>
                <w:rFonts w:eastAsia="Carlito"/>
                <w:sz w:val="14"/>
                <w:szCs w:val="16"/>
              </w:rPr>
            </w:pPr>
            <w:r>
              <w:rPr>
                <w:rFonts w:eastAsia="Carlito"/>
                <w:sz w:val="14"/>
                <w:szCs w:val="16"/>
              </w:rPr>
              <w:t>♀ &lt;50 years</w:t>
            </w:r>
          </w:p>
        </w:tc>
      </w:tr>
      <w:tr w:rsidR="00437ED4" w14:paraId="408A1E12" w14:textId="77777777">
        <w:trPr>
          <w:trHeight w:val="57"/>
        </w:trPr>
        <w:tc>
          <w:tcPr>
            <w:tcW w:w="1844" w:type="dxa"/>
          </w:tcPr>
          <w:p w14:paraId="6BB4860E" w14:textId="77777777" w:rsidR="00437ED4" w:rsidRDefault="004600C9">
            <w:pPr>
              <w:rPr>
                <w:rFonts w:eastAsia="Carlito"/>
                <w:sz w:val="14"/>
                <w:szCs w:val="16"/>
              </w:rPr>
            </w:pPr>
            <w:r>
              <w:rPr>
                <w:rFonts w:eastAsia="Carlito"/>
                <w:sz w:val="14"/>
                <w:szCs w:val="16"/>
              </w:rPr>
              <w:t>Auto-antibodies in IAT</w:t>
            </w:r>
          </w:p>
        </w:tc>
        <w:tc>
          <w:tcPr>
            <w:tcW w:w="1842" w:type="dxa"/>
          </w:tcPr>
          <w:p w14:paraId="0787C724" w14:textId="77777777" w:rsidR="00437ED4" w:rsidRDefault="004600C9">
            <w:pPr>
              <w:rPr>
                <w:rFonts w:eastAsia="Carlito"/>
                <w:sz w:val="14"/>
                <w:szCs w:val="16"/>
              </w:rPr>
            </w:pPr>
            <w:r>
              <w:rPr>
                <w:rFonts w:eastAsia="Carlito"/>
                <w:sz w:val="14"/>
                <w:szCs w:val="16"/>
              </w:rPr>
              <w:t>n/a</w:t>
            </w:r>
          </w:p>
        </w:tc>
        <w:tc>
          <w:tcPr>
            <w:tcW w:w="1701" w:type="dxa"/>
          </w:tcPr>
          <w:p w14:paraId="7EEF73E2" w14:textId="77777777" w:rsidR="00437ED4" w:rsidRDefault="004600C9">
            <w:pPr>
              <w:rPr>
                <w:rFonts w:eastAsia="Carlito"/>
                <w:sz w:val="14"/>
                <w:szCs w:val="16"/>
              </w:rPr>
            </w:pPr>
            <w:r>
              <w:rPr>
                <w:rFonts w:eastAsia="Carlito"/>
                <w:sz w:val="14"/>
                <w:szCs w:val="16"/>
              </w:rPr>
              <w:t>n/a</w:t>
            </w:r>
          </w:p>
        </w:tc>
        <w:tc>
          <w:tcPr>
            <w:tcW w:w="1843" w:type="dxa"/>
          </w:tcPr>
          <w:p w14:paraId="433DB411" w14:textId="77777777" w:rsidR="00437ED4" w:rsidRDefault="004600C9">
            <w:pPr>
              <w:rPr>
                <w:rFonts w:eastAsia="Carlito"/>
                <w:sz w:val="14"/>
                <w:szCs w:val="16"/>
              </w:rPr>
            </w:pPr>
            <w:r>
              <w:rPr>
                <w:rFonts w:eastAsia="Carlito"/>
                <w:sz w:val="14"/>
                <w:szCs w:val="16"/>
              </w:rPr>
              <w:t>T&amp;S</w:t>
            </w:r>
          </w:p>
        </w:tc>
        <w:tc>
          <w:tcPr>
            <w:tcW w:w="1559" w:type="dxa"/>
          </w:tcPr>
          <w:p w14:paraId="3131B988" w14:textId="77777777" w:rsidR="00437ED4" w:rsidRDefault="004600C9">
            <w:pPr>
              <w:rPr>
                <w:rFonts w:eastAsia="Carlito"/>
                <w:sz w:val="14"/>
                <w:szCs w:val="16"/>
              </w:rPr>
            </w:pPr>
            <w:r>
              <w:rPr>
                <w:rFonts w:eastAsia="Carlito"/>
                <w:sz w:val="14"/>
                <w:szCs w:val="16"/>
              </w:rPr>
              <w:t>T&amp;S</w:t>
            </w:r>
          </w:p>
        </w:tc>
        <w:tc>
          <w:tcPr>
            <w:tcW w:w="1129" w:type="dxa"/>
          </w:tcPr>
          <w:p w14:paraId="5BA76993" w14:textId="77777777" w:rsidR="00437ED4" w:rsidRDefault="004600C9">
            <w:pPr>
              <w:rPr>
                <w:rFonts w:eastAsia="Carlito"/>
                <w:sz w:val="14"/>
                <w:szCs w:val="16"/>
              </w:rPr>
            </w:pPr>
            <w:r>
              <w:rPr>
                <w:rFonts w:eastAsia="Carlito"/>
                <w:sz w:val="14"/>
                <w:szCs w:val="16"/>
              </w:rPr>
              <w:t>Yes</w:t>
            </w:r>
          </w:p>
        </w:tc>
      </w:tr>
      <w:tr w:rsidR="00437ED4" w14:paraId="07A8A00B" w14:textId="77777777">
        <w:trPr>
          <w:trHeight w:val="57"/>
        </w:trPr>
        <w:tc>
          <w:tcPr>
            <w:tcW w:w="1844" w:type="dxa"/>
          </w:tcPr>
          <w:p w14:paraId="0DB06113" w14:textId="77777777" w:rsidR="00437ED4" w:rsidRDefault="004600C9">
            <w:pPr>
              <w:rPr>
                <w:rFonts w:eastAsia="Carlito"/>
                <w:sz w:val="14"/>
                <w:szCs w:val="16"/>
              </w:rPr>
            </w:pPr>
            <w:r>
              <w:rPr>
                <w:rFonts w:eastAsia="Carlito"/>
                <w:sz w:val="14"/>
                <w:szCs w:val="16"/>
              </w:rPr>
              <w:t>Antibodies against the stabilizing solution</w:t>
            </w:r>
          </w:p>
        </w:tc>
        <w:tc>
          <w:tcPr>
            <w:tcW w:w="1842" w:type="dxa"/>
          </w:tcPr>
          <w:p w14:paraId="4288C2C9" w14:textId="77777777" w:rsidR="00437ED4" w:rsidRDefault="004600C9">
            <w:pPr>
              <w:rPr>
                <w:rFonts w:eastAsia="Carlito"/>
                <w:sz w:val="14"/>
                <w:szCs w:val="16"/>
              </w:rPr>
            </w:pPr>
            <w:r>
              <w:rPr>
                <w:rFonts w:eastAsia="Carlito"/>
                <w:sz w:val="14"/>
                <w:szCs w:val="16"/>
              </w:rPr>
              <w:t>T&amp;S</w:t>
            </w:r>
          </w:p>
        </w:tc>
        <w:tc>
          <w:tcPr>
            <w:tcW w:w="1701" w:type="dxa"/>
          </w:tcPr>
          <w:p w14:paraId="13A56B4B" w14:textId="77777777" w:rsidR="00437ED4" w:rsidRDefault="004600C9">
            <w:pPr>
              <w:rPr>
                <w:rFonts w:eastAsia="Carlito"/>
                <w:sz w:val="14"/>
                <w:szCs w:val="16"/>
              </w:rPr>
            </w:pPr>
            <w:r>
              <w:rPr>
                <w:rFonts w:eastAsia="Carlito"/>
                <w:sz w:val="14"/>
                <w:szCs w:val="16"/>
              </w:rPr>
              <w:t>T&amp;S</w:t>
            </w:r>
          </w:p>
        </w:tc>
        <w:tc>
          <w:tcPr>
            <w:tcW w:w="1843" w:type="dxa"/>
          </w:tcPr>
          <w:p w14:paraId="4C11E0A8" w14:textId="77777777" w:rsidR="00437ED4" w:rsidRDefault="004600C9">
            <w:pPr>
              <w:rPr>
                <w:rFonts w:eastAsia="Carlito"/>
                <w:sz w:val="14"/>
                <w:szCs w:val="16"/>
              </w:rPr>
            </w:pPr>
            <w:r>
              <w:rPr>
                <w:rFonts w:eastAsia="Carlito"/>
                <w:sz w:val="14"/>
                <w:szCs w:val="16"/>
              </w:rPr>
              <w:t>T&amp;S</w:t>
            </w:r>
          </w:p>
        </w:tc>
        <w:tc>
          <w:tcPr>
            <w:tcW w:w="1559" w:type="dxa"/>
          </w:tcPr>
          <w:p w14:paraId="64E460A6" w14:textId="77777777" w:rsidR="00437ED4" w:rsidRDefault="004600C9">
            <w:pPr>
              <w:rPr>
                <w:rFonts w:eastAsia="Carlito"/>
                <w:sz w:val="14"/>
                <w:szCs w:val="16"/>
              </w:rPr>
            </w:pPr>
            <w:r>
              <w:rPr>
                <w:rFonts w:eastAsia="Carlito"/>
                <w:sz w:val="14"/>
                <w:szCs w:val="16"/>
              </w:rPr>
              <w:t>T&amp;S</w:t>
            </w:r>
          </w:p>
        </w:tc>
        <w:tc>
          <w:tcPr>
            <w:tcW w:w="1129" w:type="dxa"/>
            <w:shd w:val="clear" w:color="auto" w:fill="auto"/>
          </w:tcPr>
          <w:p w14:paraId="285CB56B" w14:textId="77777777" w:rsidR="00437ED4" w:rsidRDefault="004600C9">
            <w:pPr>
              <w:rPr>
                <w:rFonts w:eastAsia="Carlito"/>
                <w:sz w:val="14"/>
                <w:szCs w:val="16"/>
              </w:rPr>
            </w:pPr>
            <w:r>
              <w:rPr>
                <w:rFonts w:eastAsia="Carlito"/>
                <w:sz w:val="14"/>
                <w:szCs w:val="16"/>
              </w:rPr>
              <w:t>♀ &lt;50 years</w:t>
            </w:r>
          </w:p>
        </w:tc>
      </w:tr>
    </w:tbl>
    <w:p w14:paraId="6B107520" w14:textId="77777777" w:rsidR="00437ED4" w:rsidRDefault="004600C9">
      <w:pPr>
        <w:pStyle w:val="Tabelle"/>
        <w:tabs>
          <w:tab w:val="left" w:pos="1134"/>
        </w:tabs>
        <w:spacing w:before="120"/>
      </w:pPr>
      <w:r>
        <w:t xml:space="preserve">* </w:t>
      </w:r>
      <w:r>
        <w:tab/>
        <w:t>ABO-identical blood</w:t>
      </w:r>
    </w:p>
    <w:p w14:paraId="716A3021" w14:textId="03D011F4" w:rsidR="00437ED4" w:rsidRDefault="004600C9">
      <w:pPr>
        <w:pStyle w:val="Tabelle"/>
        <w:tabs>
          <w:tab w:val="left" w:pos="1134"/>
        </w:tabs>
      </w:pPr>
      <w:r>
        <w:t>**</w:t>
      </w:r>
      <w:r>
        <w:tab/>
        <w:t>Anti-RH3</w:t>
      </w:r>
      <w:r w:rsidR="008D66EB">
        <w:t xml:space="preserve"> (</w:t>
      </w:r>
      <w:r>
        <w:t>anti-E) and anti-RH8</w:t>
      </w:r>
      <w:r w:rsidR="008D66EB">
        <w:t xml:space="preserve"> (</w:t>
      </w:r>
      <w:r>
        <w:t>anti-</w:t>
      </w:r>
      <w:proofErr w:type="spellStart"/>
      <w:r>
        <w:t>C</w:t>
      </w:r>
      <w:r>
        <w:rPr>
          <w:vertAlign w:val="superscript"/>
        </w:rPr>
        <w:t>w</w:t>
      </w:r>
      <w:proofErr w:type="spellEnd"/>
      <w:r>
        <w:t>)</w:t>
      </w:r>
      <w:r w:rsidR="0011134A">
        <w:t xml:space="preserve"> </w:t>
      </w:r>
      <w:r>
        <w:t>enzyme-only antibodies: see § 5.3.4 and § 5.5</w:t>
      </w:r>
    </w:p>
    <w:p w14:paraId="11C54439" w14:textId="77777777" w:rsidR="00437ED4" w:rsidRDefault="00437ED4">
      <w:pPr>
        <w:pStyle w:val="Tabelle"/>
        <w:tabs>
          <w:tab w:val="left" w:pos="1134"/>
        </w:tabs>
        <w:rPr>
          <w:b/>
        </w:rPr>
      </w:pPr>
    </w:p>
    <w:p w14:paraId="57D6F747" w14:textId="77777777" w:rsidR="00437ED4" w:rsidRDefault="004600C9">
      <w:pPr>
        <w:rPr>
          <w:b/>
        </w:rPr>
      </w:pPr>
      <w:r>
        <w:rPr>
          <w:b/>
        </w:rPr>
        <w:t>Abbreviations</w:t>
      </w:r>
    </w:p>
    <w:p w14:paraId="6CD93DF3" w14:textId="77777777" w:rsidR="00437ED4" w:rsidRDefault="004600C9">
      <w:pPr>
        <w:pStyle w:val="AufzhlungPunkt"/>
      </w:pPr>
      <w:r>
        <w:t xml:space="preserve">Ag neg. and XM neg.: antigen-negative </w:t>
      </w:r>
      <w:proofErr w:type="spellStart"/>
      <w:r>
        <w:t>pRBC</w:t>
      </w:r>
      <w:proofErr w:type="spellEnd"/>
      <w:r>
        <w:t xml:space="preserve"> corresponding to the antibody with negative XM</w:t>
      </w:r>
    </w:p>
    <w:p w14:paraId="652A8757" w14:textId="77777777" w:rsidR="00437ED4" w:rsidRDefault="004600C9">
      <w:pPr>
        <w:pStyle w:val="AufzhlungPunkt"/>
      </w:pPr>
      <w:r>
        <w:t xml:space="preserve">XM neg.: transfusion of </w:t>
      </w:r>
      <w:proofErr w:type="spellStart"/>
      <w:r>
        <w:t>pRBC</w:t>
      </w:r>
      <w:proofErr w:type="spellEnd"/>
      <w:r>
        <w:t xml:space="preserve"> with negative XM without confirmation of the antigen negativity</w:t>
      </w:r>
    </w:p>
    <w:p w14:paraId="2B96FC62" w14:textId="77777777" w:rsidR="00437ED4" w:rsidRDefault="004600C9">
      <w:pPr>
        <w:pStyle w:val="AufzhlungPunkt"/>
      </w:pPr>
      <w:r>
        <w:t xml:space="preserve">T&amp;S: transfusion of </w:t>
      </w:r>
      <w:proofErr w:type="spellStart"/>
      <w:r>
        <w:t>pRBC</w:t>
      </w:r>
      <w:proofErr w:type="spellEnd"/>
      <w:r>
        <w:t xml:space="preserve"> by T&amp;S</w:t>
      </w:r>
    </w:p>
    <w:p w14:paraId="5A5D0508" w14:textId="77777777" w:rsidR="00437ED4" w:rsidRDefault="004600C9">
      <w:pPr>
        <w:pStyle w:val="AufzhlungPunkt"/>
      </w:pPr>
      <w:r>
        <w:t>♀ &lt;50 years old: women from birth to the age of 50</w:t>
      </w:r>
    </w:p>
    <w:p w14:paraId="3D96DE0C" w14:textId="77777777" w:rsidR="00437ED4" w:rsidRDefault="004600C9">
      <w:pPr>
        <w:pStyle w:val="berschrift4"/>
      </w:pPr>
      <w:r>
        <w:t xml:space="preserve">Further indications for the selection of </w:t>
      </w:r>
      <w:proofErr w:type="spellStart"/>
      <w:r>
        <w:t>phenotyped</w:t>
      </w:r>
      <w:proofErr w:type="spellEnd"/>
      <w:r>
        <w:t xml:space="preserve">/genotyped </w:t>
      </w:r>
      <w:proofErr w:type="spellStart"/>
      <w:r>
        <w:t>pRBC</w:t>
      </w:r>
      <w:proofErr w:type="spellEnd"/>
    </w:p>
    <w:p w14:paraId="5FD1398A" w14:textId="604D66ED" w:rsidR="00437ED4" w:rsidRDefault="004600C9">
      <w:pPr>
        <w:pStyle w:val="AufzhlungPunkt"/>
      </w:pPr>
      <w:r>
        <w:t xml:space="preserve">It is recommended to transfuse </w:t>
      </w:r>
      <w:proofErr w:type="spellStart"/>
      <w:r>
        <w:t>pRBC</w:t>
      </w:r>
      <w:proofErr w:type="spellEnd"/>
      <w:r>
        <w:t xml:space="preserve"> with a compatible RH/KEL1 phenotype in the following situations:</w:t>
      </w:r>
    </w:p>
    <w:p w14:paraId="78995266" w14:textId="77777777" w:rsidR="00437ED4" w:rsidRDefault="004600C9">
      <w:pPr>
        <w:pStyle w:val="PunktAufzhlung"/>
      </w:pPr>
      <w:r>
        <w:t>Transfusions for girls and women under 50 years of age.</w:t>
      </w:r>
    </w:p>
    <w:p w14:paraId="2CFB0925" w14:textId="14726F29" w:rsidR="00437ED4" w:rsidRDefault="004600C9">
      <w:pPr>
        <w:pStyle w:val="PunktAufzhlung"/>
      </w:pPr>
      <w:r>
        <w:t>Where erythrocyte autoimmunisation is present. If the phenotype cannot be determined serologically, RH/KEL1 genotyping must be considered (see § 11), for free autoantibodies see § 9.5.</w:t>
      </w:r>
    </w:p>
    <w:p w14:paraId="359A8E1C" w14:textId="051F424D" w:rsidR="00437ED4" w:rsidRDefault="004600C9">
      <w:pPr>
        <w:pStyle w:val="PunktAufzhlung"/>
      </w:pPr>
      <w:r>
        <w:t>Where there is a chronic need for transfusion (</w:t>
      </w:r>
      <w:proofErr w:type="gramStart"/>
      <w:r>
        <w:t>e.g.</w:t>
      </w:r>
      <w:proofErr w:type="gramEnd"/>
      <w:r>
        <w:t xml:space="preserve"> haemoglobinopathies such as sickle cell anaemia or thalassaemia, etc.) it is advisable to select </w:t>
      </w:r>
      <w:proofErr w:type="spellStart"/>
      <w:r>
        <w:t>pRBC</w:t>
      </w:r>
      <w:proofErr w:type="spellEnd"/>
      <w:r>
        <w:t xml:space="preserve"> which are compatible in terms of RH/KEL1 phenotype and, if possible, JK1 (</w:t>
      </w:r>
      <w:proofErr w:type="spellStart"/>
      <w:r>
        <w:t>Jk</w:t>
      </w:r>
      <w:r>
        <w:rPr>
          <w:vertAlign w:val="superscript"/>
        </w:rPr>
        <w:t>a</w:t>
      </w:r>
      <w:proofErr w:type="spellEnd"/>
      <w:r>
        <w:t>), JK2 (</w:t>
      </w:r>
      <w:proofErr w:type="spellStart"/>
      <w:r>
        <w:t>Jk</w:t>
      </w:r>
      <w:r>
        <w:rPr>
          <w:vertAlign w:val="superscript"/>
        </w:rPr>
        <w:t>b</w:t>
      </w:r>
      <w:proofErr w:type="spellEnd"/>
      <w:r>
        <w:t>), FY1 (</w:t>
      </w:r>
      <w:proofErr w:type="spellStart"/>
      <w:r>
        <w:t>Fy</w:t>
      </w:r>
      <w:r>
        <w:rPr>
          <w:vertAlign w:val="superscript"/>
        </w:rPr>
        <w:t>a</w:t>
      </w:r>
      <w:proofErr w:type="spellEnd"/>
      <w:r>
        <w:t>), FY2 (</w:t>
      </w:r>
      <w:proofErr w:type="spellStart"/>
      <w:r>
        <w:t>Fy</w:t>
      </w:r>
      <w:r>
        <w:rPr>
          <w:vertAlign w:val="superscript"/>
        </w:rPr>
        <w:t>b</w:t>
      </w:r>
      <w:proofErr w:type="spellEnd"/>
      <w:r>
        <w:t>), MNS3 (S) and MNS4 (s) as well.</w:t>
      </w:r>
    </w:p>
    <w:p w14:paraId="054A8E75" w14:textId="77777777" w:rsidR="00437ED4" w:rsidRDefault="004600C9">
      <w:r>
        <w:rPr>
          <w:b/>
        </w:rPr>
        <w:t>Note</w:t>
      </w:r>
    </w:p>
    <w:p w14:paraId="1847E085" w14:textId="31128BE5" w:rsidR="00437ED4" w:rsidRDefault="004600C9">
      <w:pPr>
        <w:pStyle w:val="AufzhlungPunkt"/>
      </w:pPr>
      <w:r>
        <w:t xml:space="preserve">For prophylactic antigen-compatible transfusion, it is not necessary to perform a serological check of the reported antigen </w:t>
      </w:r>
      <w:r w:rsidR="00C878B5">
        <w:t>negativities</w:t>
      </w:r>
      <w:r>
        <w:t xml:space="preserve">. </w:t>
      </w:r>
    </w:p>
    <w:p w14:paraId="187D02C5" w14:textId="77777777" w:rsidR="00437ED4" w:rsidRDefault="004600C9">
      <w:pPr>
        <w:pStyle w:val="AufzhlungPunkt"/>
      </w:pPr>
      <w:r>
        <w:t>However, preventive consideration of antigens must not put patients with irregular antibodies at a disadvantage. This means that RH4-(c)- or RH5-(e)-negative blood cannot be used unreservedly for preventive antigen-compatible transfusions.</w:t>
      </w:r>
    </w:p>
    <w:p w14:paraId="0EDFF8BD" w14:textId="286B2A65" w:rsidR="00437ED4" w:rsidRDefault="004600C9">
      <w:pPr>
        <w:pStyle w:val="AufzhlungPunkt"/>
      </w:pPr>
      <w:r>
        <w:t>Preventive treatment with RH/KEL1 antigens is not urgently recommended for female recipients under four months of age since the risk of alloimmunisation is thought to be very low according to literature</w:t>
      </w:r>
      <w:r w:rsidR="0062626D">
        <w:t xml:space="preserve"> </w:t>
      </w:r>
      <w:r w:rsidR="0062626D">
        <w:fldChar w:fldCharType="begin"/>
      </w:r>
      <w:r w:rsidR="0062626D">
        <w:instrText xml:space="preserve"> ADDIN ZOTERO_ITEM CSL_CITATION {"citationID":"oPmsL9bV","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62626D">
        <w:fldChar w:fldCharType="separate"/>
      </w:r>
      <w:r w:rsidR="0062626D" w:rsidRPr="0062626D">
        <w:t>[17]</w:t>
      </w:r>
      <w:r w:rsidR="0062626D">
        <w:fldChar w:fldCharType="end"/>
      </w:r>
      <w:r>
        <w:t xml:space="preserve">. </w:t>
      </w:r>
    </w:p>
    <w:p w14:paraId="415634D7" w14:textId="77777777" w:rsidR="00437ED4" w:rsidRDefault="004600C9">
      <w:pPr>
        <w:pStyle w:val="berschrift2"/>
      </w:pPr>
      <w:bookmarkStart w:id="464" w:name="_Toc87000317"/>
      <w:bookmarkStart w:id="465" w:name="_Toc161749420"/>
      <w:r>
        <w:t>Selection of ABO blood group for fresh frozen plasma</w:t>
      </w:r>
      <w:bookmarkEnd w:id="464"/>
      <w:bookmarkEnd w:id="465"/>
    </w:p>
    <w:p w14:paraId="2335EF34" w14:textId="77777777" w:rsidR="00437ED4" w:rsidRDefault="004600C9">
      <w:r>
        <w:t>The following recommendations apply to adults and children from five months.</w:t>
      </w:r>
    </w:p>
    <w:p w14:paraId="67266239" w14:textId="77777777" w:rsidR="00437ED4" w:rsidRDefault="004600C9">
      <w:pPr>
        <w:pStyle w:val="AufzhlungPunkt"/>
      </w:pPr>
      <w:r>
        <w:t>If possible, the ABO blood group of the FFP must be identical to the patient’s blood group.</w:t>
      </w:r>
    </w:p>
    <w:p w14:paraId="469317B9" w14:textId="655E5001" w:rsidR="00437ED4" w:rsidRDefault="004600C9">
      <w:pPr>
        <w:pStyle w:val="AufzhlungPunkt"/>
      </w:pPr>
      <w:r>
        <w:t>The RH1 antigen is not respected for FFP.</w:t>
      </w:r>
    </w:p>
    <w:p w14:paraId="1401E715" w14:textId="77777777" w:rsidR="00437ED4" w:rsidRDefault="004600C9">
      <w:pPr>
        <w:pStyle w:val="AufzhlungPunkt"/>
      </w:pPr>
      <w:r>
        <w:t>If ABO-identical FFP is not available, ABO-compatible FFP must be transfused (see Table 8.2).</w:t>
      </w:r>
    </w:p>
    <w:p w14:paraId="280AC00F" w14:textId="77777777" w:rsidR="00437ED4" w:rsidRDefault="004600C9">
      <w:pPr>
        <w:pStyle w:val="Tabelle"/>
      </w:pPr>
      <w:r>
        <w:t>Table 8.2 FFP compatibility rules</w:t>
      </w:r>
    </w:p>
    <w:tbl>
      <w:tblPr>
        <w:tblStyle w:val="Tabellenraster"/>
        <w:tblW w:w="0" w:type="auto"/>
        <w:tblInd w:w="846" w:type="dxa"/>
        <w:tblLook w:val="04A0" w:firstRow="1" w:lastRow="0" w:firstColumn="1" w:lastColumn="0" w:noHBand="0" w:noVBand="1"/>
      </w:tblPr>
      <w:tblGrid>
        <w:gridCol w:w="2858"/>
        <w:gridCol w:w="2949"/>
      </w:tblGrid>
      <w:tr w:rsidR="00437ED4" w14:paraId="3BC03D2E" w14:textId="77777777">
        <w:tc>
          <w:tcPr>
            <w:tcW w:w="2858" w:type="dxa"/>
            <w:shd w:val="clear" w:color="D9D9D9" w:fill="D9D9D9"/>
          </w:tcPr>
          <w:p w14:paraId="3F76D877" w14:textId="77777777" w:rsidR="00437ED4" w:rsidRDefault="004600C9">
            <w:pPr>
              <w:pStyle w:val="Textnormal"/>
              <w:ind w:left="316"/>
              <w:jc w:val="center"/>
              <w:rPr>
                <w:b/>
              </w:rPr>
            </w:pPr>
            <w:r>
              <w:rPr>
                <w:b/>
              </w:rPr>
              <w:t>Patient’s blood group</w:t>
            </w:r>
          </w:p>
        </w:tc>
        <w:tc>
          <w:tcPr>
            <w:tcW w:w="2949" w:type="dxa"/>
            <w:shd w:val="clear" w:color="D9D9D9" w:fill="D9D9D9"/>
          </w:tcPr>
          <w:p w14:paraId="4D5B1EFA" w14:textId="77777777" w:rsidR="00437ED4" w:rsidRDefault="004600C9">
            <w:pPr>
              <w:pStyle w:val="Textnormal"/>
              <w:ind w:left="302"/>
              <w:rPr>
                <w:b/>
              </w:rPr>
            </w:pPr>
            <w:r>
              <w:rPr>
                <w:b/>
              </w:rPr>
              <w:t>Blood group of FFP</w:t>
            </w:r>
          </w:p>
        </w:tc>
      </w:tr>
      <w:tr w:rsidR="00437ED4" w14:paraId="43DC968B" w14:textId="77777777">
        <w:tc>
          <w:tcPr>
            <w:tcW w:w="2858" w:type="dxa"/>
          </w:tcPr>
          <w:p w14:paraId="58F7D7D0" w14:textId="77777777" w:rsidR="00437ED4" w:rsidRDefault="004600C9">
            <w:pPr>
              <w:pStyle w:val="Textnormal"/>
              <w:ind w:left="316"/>
              <w:jc w:val="center"/>
            </w:pPr>
            <w:r>
              <w:t>O</w:t>
            </w:r>
          </w:p>
        </w:tc>
        <w:tc>
          <w:tcPr>
            <w:tcW w:w="2949" w:type="dxa"/>
          </w:tcPr>
          <w:p w14:paraId="371F390E" w14:textId="77777777" w:rsidR="00437ED4" w:rsidRDefault="004600C9">
            <w:pPr>
              <w:pStyle w:val="Textnormal"/>
              <w:ind w:left="302"/>
            </w:pPr>
            <w:r>
              <w:t>O, A, B and AB</w:t>
            </w:r>
          </w:p>
        </w:tc>
      </w:tr>
      <w:tr w:rsidR="00437ED4" w14:paraId="13DBFC31" w14:textId="77777777">
        <w:tc>
          <w:tcPr>
            <w:tcW w:w="2858" w:type="dxa"/>
          </w:tcPr>
          <w:p w14:paraId="00881EC7" w14:textId="77777777" w:rsidR="00437ED4" w:rsidRDefault="004600C9">
            <w:pPr>
              <w:pStyle w:val="Textnormal"/>
              <w:ind w:left="316"/>
              <w:jc w:val="center"/>
            </w:pPr>
            <w:r>
              <w:t>A</w:t>
            </w:r>
          </w:p>
        </w:tc>
        <w:tc>
          <w:tcPr>
            <w:tcW w:w="2949" w:type="dxa"/>
          </w:tcPr>
          <w:p w14:paraId="01116854" w14:textId="77777777" w:rsidR="00437ED4" w:rsidRDefault="004600C9">
            <w:pPr>
              <w:pStyle w:val="Textnormal"/>
              <w:ind w:left="302"/>
            </w:pPr>
            <w:r>
              <w:t>A and AB</w:t>
            </w:r>
          </w:p>
        </w:tc>
      </w:tr>
      <w:tr w:rsidR="00437ED4" w14:paraId="3FE8E097" w14:textId="77777777">
        <w:tc>
          <w:tcPr>
            <w:tcW w:w="2858" w:type="dxa"/>
          </w:tcPr>
          <w:p w14:paraId="7966A013" w14:textId="77777777" w:rsidR="00437ED4" w:rsidRDefault="004600C9">
            <w:pPr>
              <w:pStyle w:val="Textnormal"/>
              <w:ind w:left="316"/>
              <w:jc w:val="center"/>
            </w:pPr>
            <w:r>
              <w:t>B</w:t>
            </w:r>
          </w:p>
        </w:tc>
        <w:tc>
          <w:tcPr>
            <w:tcW w:w="2949" w:type="dxa"/>
          </w:tcPr>
          <w:p w14:paraId="7117FA43" w14:textId="77777777" w:rsidR="00437ED4" w:rsidRDefault="004600C9">
            <w:pPr>
              <w:pStyle w:val="Textnormal"/>
              <w:ind w:left="302"/>
            </w:pPr>
            <w:r>
              <w:t>B and AB</w:t>
            </w:r>
          </w:p>
        </w:tc>
      </w:tr>
      <w:tr w:rsidR="00437ED4" w14:paraId="6CF67727" w14:textId="77777777">
        <w:tc>
          <w:tcPr>
            <w:tcW w:w="2858" w:type="dxa"/>
          </w:tcPr>
          <w:p w14:paraId="63FCCB42" w14:textId="77777777" w:rsidR="00437ED4" w:rsidRDefault="004600C9">
            <w:pPr>
              <w:pStyle w:val="Textnormal"/>
              <w:ind w:left="316"/>
              <w:jc w:val="center"/>
            </w:pPr>
            <w:r>
              <w:t>AB</w:t>
            </w:r>
          </w:p>
        </w:tc>
        <w:tc>
          <w:tcPr>
            <w:tcW w:w="2949" w:type="dxa"/>
          </w:tcPr>
          <w:p w14:paraId="740E8AF9" w14:textId="77777777" w:rsidR="00437ED4" w:rsidRDefault="004600C9">
            <w:pPr>
              <w:pStyle w:val="Textnormal"/>
              <w:ind w:left="302"/>
            </w:pPr>
            <w:r>
              <w:t>AB</w:t>
            </w:r>
          </w:p>
        </w:tc>
      </w:tr>
    </w:tbl>
    <w:p w14:paraId="46460762" w14:textId="77777777" w:rsidR="00437ED4" w:rsidRDefault="004600C9">
      <w:pPr>
        <w:pStyle w:val="Tabelle"/>
      </w:pPr>
      <w:r>
        <w:br/>
        <w:t>Non-ABO-identical FFP transfusions must remain the exception. If an exception is made this needs to be clearly stated.</w:t>
      </w:r>
    </w:p>
    <w:p w14:paraId="079609F4" w14:textId="6E302A80" w:rsidR="00437ED4" w:rsidRDefault="004600C9">
      <w:pPr>
        <w:pStyle w:val="berschrift2"/>
      </w:pPr>
      <w:bookmarkStart w:id="466" w:name="_Toc74204257"/>
      <w:bookmarkStart w:id="467" w:name="_Toc87000318"/>
      <w:bookmarkStart w:id="468" w:name="_Toc161749421"/>
      <w:r>
        <w:lastRenderedPageBreak/>
        <w:t xml:space="preserve">Selection of ABO/RH1 </w:t>
      </w:r>
      <w:bookmarkEnd w:id="466"/>
      <w:r>
        <w:t>in platelet concentrates</w:t>
      </w:r>
      <w:bookmarkEnd w:id="467"/>
      <w:bookmarkEnd w:id="468"/>
    </w:p>
    <w:p w14:paraId="220896D5" w14:textId="77777777" w:rsidR="00437ED4" w:rsidRDefault="004600C9">
      <w:pPr>
        <w:pStyle w:val="AufzhlungPunkt"/>
      </w:pPr>
      <w:r>
        <w:t>The following recommendations apply to adults and children:</w:t>
      </w:r>
    </w:p>
    <w:p w14:paraId="3E8F1DE7" w14:textId="59CBA854" w:rsidR="00437ED4" w:rsidRDefault="004600C9">
      <w:pPr>
        <w:pStyle w:val="PunktAufzhlung"/>
      </w:pPr>
      <w:r>
        <w:t>The selection of ABO blood group and RH1 antigens for PC is determined by the recipient’s ABO/RH1 blood group and availability.</w:t>
      </w:r>
    </w:p>
    <w:p w14:paraId="137B0D6C" w14:textId="6E76C643" w:rsidR="00437ED4" w:rsidRDefault="004600C9">
      <w:pPr>
        <w:pStyle w:val="PunktAufzhlung"/>
      </w:pPr>
      <w:r>
        <w:t xml:space="preserve">When RH1-positive PC are given to RH1-negative patients, consideration should be given to administering RHIG prophylaxis to girls and women &lt;50 as there is a risk of sensitisation. This seems to be higher with pooled products than with apheresis products. The indication for RHIG prophylaxis must be weighed against the risk of </w:t>
      </w:r>
      <w:proofErr w:type="spellStart"/>
      <w:r>
        <w:t>allosensitisation</w:t>
      </w:r>
      <w:proofErr w:type="spellEnd"/>
      <w:r>
        <w:t xml:space="preserve"> on a case-by-case basis.</w:t>
      </w:r>
    </w:p>
    <w:p w14:paraId="72BEAE4A" w14:textId="77777777" w:rsidR="00437ED4" w:rsidRDefault="004600C9">
      <w:pPr>
        <w:pStyle w:val="PunktAufzhlung"/>
      </w:pPr>
      <w:r>
        <w:t>Blood group only has to be determined once (in emergency situations PC can also be transfused without ABO blood group determination).</w:t>
      </w:r>
    </w:p>
    <w:p w14:paraId="183146B8" w14:textId="77777777" w:rsidR="00437ED4" w:rsidRDefault="004600C9">
      <w:pPr>
        <w:pStyle w:val="PunktAufzhlung"/>
      </w:pPr>
      <w:r>
        <w:t xml:space="preserve">When pathogen-inactivated PC with </w:t>
      </w:r>
      <w:proofErr w:type="spellStart"/>
      <w:r>
        <w:t>Amotosalen</w:t>
      </w:r>
      <w:proofErr w:type="spellEnd"/>
      <w:r>
        <w:t>-based Intercept are transfused, irradiation for prophylaxis of graft-versus-host disease is not necessary (other processes may be added in the future depending on the approval).</w:t>
      </w:r>
    </w:p>
    <w:p w14:paraId="3572C1CF" w14:textId="5DA0E9DB" w:rsidR="00437ED4" w:rsidRDefault="004600C9">
      <w:pPr>
        <w:pStyle w:val="berschrift2"/>
      </w:pPr>
      <w:bookmarkStart w:id="469" w:name="_Toc74204258"/>
      <w:bookmarkStart w:id="470" w:name="_Toc87000319"/>
      <w:bookmarkStart w:id="471" w:name="_Toc161749422"/>
      <w:r>
        <w:t xml:space="preserve">Selection of ABO/RH1 in </w:t>
      </w:r>
      <w:bookmarkEnd w:id="469"/>
      <w:r>
        <w:t>specific situations</w:t>
      </w:r>
      <w:bookmarkEnd w:id="470"/>
      <w:bookmarkEnd w:id="471"/>
    </w:p>
    <w:p w14:paraId="0E81E830" w14:textId="77777777" w:rsidR="00437ED4" w:rsidRDefault="004600C9">
      <w:r>
        <w:t xml:space="preserve">For administration to </w:t>
      </w:r>
      <w:proofErr w:type="spellStart"/>
      <w:r>
        <w:t>newborns</w:t>
      </w:r>
      <w:proofErr w:type="spellEnd"/>
      <w:r>
        <w:t xml:space="preserve"> and intrauterine transfusions, refer to the corresponding sections in chapter 7. See chapter 9 for exchange, emergency and massive transfusions.</w:t>
      </w:r>
      <w:r>
        <w:br w:type="page"/>
      </w:r>
    </w:p>
    <w:p w14:paraId="28B51F94" w14:textId="77777777" w:rsidR="00437ED4" w:rsidRDefault="004600C9">
      <w:pPr>
        <w:pStyle w:val="berschrift1"/>
      </w:pPr>
      <w:bookmarkStart w:id="472" w:name="_Toc74204259"/>
      <w:bookmarkStart w:id="473" w:name="_Toc87000320"/>
      <w:bookmarkStart w:id="474" w:name="_Toc161749423"/>
      <w:r>
        <w:lastRenderedPageBreak/>
        <w:t>Procedure and selection of blood products in specific clinical situations</w:t>
      </w:r>
      <w:bookmarkEnd w:id="472"/>
      <w:bookmarkEnd w:id="473"/>
      <w:bookmarkEnd w:id="474"/>
    </w:p>
    <w:p w14:paraId="478935B3" w14:textId="77777777" w:rsidR="00437ED4" w:rsidRDefault="004600C9">
      <w:pPr>
        <w:pStyle w:val="berschrift2"/>
      </w:pPr>
      <w:bookmarkStart w:id="475" w:name="_Toc87000321"/>
      <w:bookmarkStart w:id="476" w:name="_Toc161749424"/>
      <w:r>
        <w:t>Autologous transfusion</w:t>
      </w:r>
      <w:bookmarkEnd w:id="475"/>
      <w:bookmarkEnd w:id="476"/>
    </w:p>
    <w:p w14:paraId="75DDF20F" w14:textId="7454FE22" w:rsidR="00437ED4" w:rsidRDefault="004600C9">
      <w:r>
        <w:t>In order to avoid mix-ups, the same pre-transfusion tests must be performed as for homologous transfusions (see § 5 and</w:t>
      </w:r>
      <w:r w:rsidR="0062626D">
        <w:t xml:space="preserve"> </w:t>
      </w:r>
      <w:r w:rsidR="0062626D">
        <w:fldChar w:fldCharType="begin"/>
      </w:r>
      <w:r w:rsidR="0062626D">
        <w:instrText xml:space="preserve"> ADDIN ZOTERO_ITEM CSL_CITATION {"citationID":"OBJDysrJ","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62626D">
        <w:fldChar w:fldCharType="separate"/>
      </w:r>
      <w:r w:rsidR="0062626D" w:rsidRPr="0062626D">
        <w:t>[3]</w:t>
      </w:r>
      <w:r w:rsidR="0062626D">
        <w:fldChar w:fldCharType="end"/>
      </w:r>
      <w:r>
        <w:t>).</w:t>
      </w:r>
    </w:p>
    <w:p w14:paraId="5E9C2814" w14:textId="77777777" w:rsidR="00437ED4" w:rsidRDefault="004600C9">
      <w:pPr>
        <w:pStyle w:val="berschrift2"/>
      </w:pPr>
      <w:bookmarkStart w:id="477" w:name="_Toc87000322"/>
      <w:bookmarkStart w:id="478" w:name="_Toc161749425"/>
      <w:r>
        <w:t>Exchange transfusion</w:t>
      </w:r>
      <w:bookmarkEnd w:id="477"/>
      <w:r>
        <w:t>s</w:t>
      </w:r>
      <w:bookmarkEnd w:id="478"/>
    </w:p>
    <w:p w14:paraId="27BA6035" w14:textId="77777777" w:rsidR="00437ED4" w:rsidRDefault="004600C9">
      <w:proofErr w:type="spellStart"/>
      <w:r>
        <w:t>Immunohaematological</w:t>
      </w:r>
      <w:proofErr w:type="spellEnd"/>
      <w:r>
        <w:t xml:space="preserve"> testing and the provision of blood for exchange transfusions should be performed by a specialised laboratory.</w:t>
      </w:r>
    </w:p>
    <w:p w14:paraId="34099C09" w14:textId="77777777" w:rsidR="00437ED4" w:rsidRDefault="004600C9">
      <w:pPr>
        <w:rPr>
          <w:rFonts w:eastAsiaTheme="minorEastAsia"/>
        </w:rPr>
      </w:pPr>
      <w:r>
        <w:t xml:space="preserve">The transfusion recommendations listed in § 7.4.2, 7.4.3, 8 and 9.7 apply to exchange transfusions.   </w:t>
      </w:r>
    </w:p>
    <w:p w14:paraId="6FB3C362" w14:textId="77777777" w:rsidR="00437ED4" w:rsidRDefault="004600C9">
      <w:r>
        <w:t>If a new blood product is produced (</w:t>
      </w:r>
      <w:proofErr w:type="gramStart"/>
      <w:r>
        <w:t>e.g.</w:t>
      </w:r>
      <w:proofErr w:type="gramEnd"/>
      <w:r>
        <w:t xml:space="preserve"> from </w:t>
      </w:r>
      <w:proofErr w:type="spellStart"/>
      <w:r>
        <w:t>pRBC</w:t>
      </w:r>
      <w:proofErr w:type="spellEnd"/>
      <w:r>
        <w:t xml:space="preserve"> and FFP), the haematocrit content should be determined and reported to the client.</w:t>
      </w:r>
    </w:p>
    <w:p w14:paraId="5E5B76B1" w14:textId="77777777" w:rsidR="00437ED4" w:rsidRDefault="004600C9">
      <w:pPr>
        <w:pStyle w:val="berschrift2"/>
      </w:pPr>
      <w:bookmarkStart w:id="479" w:name="_Toc87000323"/>
      <w:bookmarkStart w:id="480" w:name="_Toc161749426"/>
      <w:r>
        <w:t>Emergency transfusion</w:t>
      </w:r>
      <w:bookmarkEnd w:id="479"/>
      <w:bookmarkEnd w:id="480"/>
    </w:p>
    <w:p w14:paraId="75E55A4F" w14:textId="7FFC418D" w:rsidR="00437ED4" w:rsidRDefault="004600C9">
      <w:r>
        <w:t xml:space="preserve">This chapter applies to situations in which there is not enough time to carry out full pre-transfusion testing. The framework conditions and responsibilities for emergency transfusions must be regulated internally beforehand and documented </w:t>
      </w:r>
      <w:r w:rsidR="0062626D">
        <w:fldChar w:fldCharType="begin"/>
      </w:r>
      <w:r w:rsidR="0062626D">
        <w:instrText xml:space="preserve"> ADDIN ZOTERO_ITEM CSL_CITATION {"citationID":"GMrpXQpd","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62626D">
        <w:fldChar w:fldCharType="separate"/>
      </w:r>
      <w:r w:rsidR="0062626D" w:rsidRPr="0062626D">
        <w:t>[3]</w:t>
      </w:r>
      <w:r w:rsidR="0062626D">
        <w:fldChar w:fldCharType="end"/>
      </w:r>
      <w:r>
        <w:t xml:space="preserve">. </w:t>
      </w:r>
    </w:p>
    <w:p w14:paraId="7AC68C1F" w14:textId="77777777" w:rsidR="00437ED4" w:rsidRDefault="004600C9">
      <w:r>
        <w:t xml:space="preserve">If possible, emergency transfusions should always also be administered using products that are blood group identical </w:t>
      </w:r>
      <w:proofErr w:type="gramStart"/>
      <w:r>
        <w:t>and in all cases</w:t>
      </w:r>
      <w:proofErr w:type="gramEnd"/>
      <w:r>
        <w:t xml:space="preserve"> taking known antibodies into account. Whenever possible, a first blood sample should be taken before transfusions/infusions.</w:t>
      </w:r>
    </w:p>
    <w:p w14:paraId="2DFA722E" w14:textId="734BABB9" w:rsidR="00437ED4" w:rsidRDefault="004600C9">
      <w:pPr>
        <w:pStyle w:val="berschrift3"/>
      </w:pPr>
      <w:bookmarkStart w:id="481" w:name="_Toc74204263"/>
      <w:bookmarkStart w:id="482" w:name="_Toc87000324"/>
      <w:bookmarkStart w:id="483" w:name="_Toc161749427"/>
      <w:r>
        <w:t>Selection of ABO and RH1 blood groups in emergency transfusions</w:t>
      </w:r>
      <w:bookmarkEnd w:id="481"/>
      <w:bookmarkEnd w:id="482"/>
      <w:bookmarkEnd w:id="483"/>
    </w:p>
    <w:p w14:paraId="7BFB1E5B" w14:textId="77777777" w:rsidR="00437ED4" w:rsidRDefault="004600C9">
      <w:pPr>
        <w:pStyle w:val="AufzhlungPunkt"/>
      </w:pPr>
      <w:r>
        <w:t xml:space="preserve">No known blood group determination (without T&amp;S, XM and DAT testing): blood group O </w:t>
      </w:r>
      <w:proofErr w:type="spellStart"/>
      <w:r>
        <w:t>pRBC</w:t>
      </w:r>
      <w:proofErr w:type="spellEnd"/>
      <w:r>
        <w:t xml:space="preserve"> and AB plasma must be transfused (see § 9.4 “Massive transfusions”).</w:t>
      </w:r>
    </w:p>
    <w:p w14:paraId="6BC88C7B" w14:textId="2CE8DC03" w:rsidR="00437ED4" w:rsidRDefault="004600C9">
      <w:pPr>
        <w:pStyle w:val="AufzhlungPunkt"/>
      </w:pPr>
      <w:r>
        <w:t xml:space="preserve">One blood group determination (tube or blood group card) available: RH1-identical and blood-group-O </w:t>
      </w:r>
      <w:proofErr w:type="spellStart"/>
      <w:r>
        <w:t>pRBC</w:t>
      </w:r>
      <w:proofErr w:type="spellEnd"/>
      <w:r>
        <w:t xml:space="preserve"> can be transfused.</w:t>
      </w:r>
    </w:p>
    <w:p w14:paraId="07C23B9B" w14:textId="77777777" w:rsidR="00437ED4" w:rsidRDefault="004600C9">
      <w:pPr>
        <w:pStyle w:val="AufzhlungPunkt"/>
      </w:pPr>
      <w:r>
        <w:t>Two blood group determinations from at least one sample that is not older than 96 hours (without ABS) are available: products can be switched to the patient’s own blood group immediately if the results are unequivocal (caution: the blood group may be difficult to interpret because of mixed fields and dilutions that occur during emergency transfusions).</w:t>
      </w:r>
    </w:p>
    <w:p w14:paraId="41755298" w14:textId="77777777" w:rsidR="00437ED4" w:rsidRDefault="004600C9">
      <w:pPr>
        <w:pStyle w:val="berschrift3"/>
      </w:pPr>
      <w:bookmarkStart w:id="484" w:name="_Toc74204264"/>
      <w:bookmarkStart w:id="485" w:name="_Toc87000325"/>
      <w:bookmarkStart w:id="486" w:name="_Toc161749428"/>
      <w:r>
        <w:t>Other pre-transfusion tests</w:t>
      </w:r>
      <w:bookmarkEnd w:id="484"/>
      <w:bookmarkEnd w:id="485"/>
      <w:bookmarkEnd w:id="486"/>
    </w:p>
    <w:p w14:paraId="4CEE6E47" w14:textId="77777777" w:rsidR="00437ED4" w:rsidRDefault="004600C9">
      <w:pPr>
        <w:pStyle w:val="AufzhlungPunkt"/>
      </w:pPr>
      <w:r>
        <w:t>An ABS and, if necessary, DAT should then be performed without delay on the pre-transfusion blood sample taken from the patient.</w:t>
      </w:r>
    </w:p>
    <w:p w14:paraId="72098A8F" w14:textId="77777777" w:rsidR="00437ED4" w:rsidRDefault="004600C9">
      <w:pPr>
        <w:pStyle w:val="AufzhlungPunkt"/>
      </w:pPr>
      <w:r>
        <w:t>The doctor responsible for the transfusion must be informed about previous incompatible transfusions. The doctor in charge also decides whether further incompatible transfusions will be administered. See § 9.5 for warm antibodies.</w:t>
      </w:r>
    </w:p>
    <w:p w14:paraId="731577F2" w14:textId="77777777" w:rsidR="00437ED4" w:rsidRDefault="004600C9">
      <w:pPr>
        <w:pStyle w:val="berschrift2"/>
      </w:pPr>
      <w:bookmarkStart w:id="487" w:name="_Toc74204265"/>
      <w:bookmarkStart w:id="488" w:name="_Toc87000326"/>
      <w:bookmarkStart w:id="489" w:name="_Toc161749429"/>
      <w:r>
        <w:t>Massive transfusions</w:t>
      </w:r>
      <w:bookmarkEnd w:id="487"/>
      <w:bookmarkEnd w:id="488"/>
      <w:bookmarkEnd w:id="489"/>
    </w:p>
    <w:p w14:paraId="19A7839D" w14:textId="77777777" w:rsidR="00437ED4" w:rsidRDefault="004600C9">
      <w:pPr>
        <w:pStyle w:val="berschrift3"/>
      </w:pPr>
      <w:bookmarkStart w:id="490" w:name="_Toc74204266"/>
      <w:bookmarkStart w:id="491" w:name="_Toc87000327"/>
      <w:bookmarkStart w:id="492" w:name="_Toc161749430"/>
      <w:r>
        <w:t>General</w:t>
      </w:r>
      <w:bookmarkEnd w:id="490"/>
      <w:bookmarkEnd w:id="491"/>
      <w:bookmarkEnd w:id="492"/>
    </w:p>
    <w:p w14:paraId="4A70EBE3" w14:textId="77777777" w:rsidR="00437ED4" w:rsidRDefault="004600C9">
      <w:pPr>
        <w:pStyle w:val="AufzhlungPunkt"/>
      </w:pPr>
      <w:r>
        <w:t xml:space="preserve">A massive transfusion is defined as more than four </w:t>
      </w:r>
      <w:proofErr w:type="spellStart"/>
      <w:r>
        <w:t>pRBC</w:t>
      </w:r>
      <w:proofErr w:type="spellEnd"/>
      <w:r>
        <w:t xml:space="preserve"> (in adults) within one hour, or the exchange of more than 50% of the blood within three hours, or full exchange within 24 hours.</w:t>
      </w:r>
    </w:p>
    <w:p w14:paraId="691632BD" w14:textId="77777777" w:rsidR="00437ED4" w:rsidRDefault="004600C9">
      <w:pPr>
        <w:pStyle w:val="AufzhlungPunkt"/>
      </w:pPr>
      <w:r>
        <w:t>As soon as the massive transfusion protocol is no longer necessary, the standard pre-transfusion test sequence defined in § 5 becomes effective again.</w:t>
      </w:r>
    </w:p>
    <w:p w14:paraId="13A55D3F" w14:textId="77777777" w:rsidR="00437ED4" w:rsidRDefault="004600C9">
      <w:pPr>
        <w:pStyle w:val="PunktAufzhlung"/>
      </w:pPr>
      <w:r>
        <w:t>If full pre-transfusion testing could not be carried out, see chapter Emergency transfusion (see § 9.3).</w:t>
      </w:r>
    </w:p>
    <w:p w14:paraId="49F6F288" w14:textId="77777777" w:rsidR="00437ED4" w:rsidRDefault="004600C9">
      <w:pPr>
        <w:pStyle w:val="PunktAufzhlung"/>
      </w:pPr>
      <w:r>
        <w:lastRenderedPageBreak/>
        <w:t xml:space="preserve">When performing massive transfusions, a XM should if possible be carried out with a pre-transfusion sample if alloantibodies are present. </w:t>
      </w:r>
    </w:p>
    <w:p w14:paraId="21C33189" w14:textId="7C4D1868" w:rsidR="00437ED4" w:rsidRDefault="004600C9">
      <w:pPr>
        <w:pStyle w:val="berschrift3"/>
      </w:pPr>
      <w:bookmarkStart w:id="493" w:name="_Toc74204267"/>
      <w:bookmarkStart w:id="494" w:name="_Toc87000328"/>
      <w:bookmarkStart w:id="495" w:name="_Toc161749431"/>
      <w:r>
        <w:t>Selection of ABO/RH1 blood groups in massive transfusions</w:t>
      </w:r>
      <w:bookmarkEnd w:id="493"/>
      <w:bookmarkEnd w:id="494"/>
      <w:bookmarkEnd w:id="495"/>
    </w:p>
    <w:p w14:paraId="58501E59" w14:textId="20173475" w:rsidR="00437ED4" w:rsidRDefault="004600C9">
      <w:r>
        <w:t>As soon as the ABO blood group, RH1 and ABS are available, the following applies:</w:t>
      </w:r>
    </w:p>
    <w:p w14:paraId="14A92469" w14:textId="77777777" w:rsidR="00437ED4" w:rsidRDefault="004600C9">
      <w:pPr>
        <w:pStyle w:val="AufzhlungPunkt"/>
      </w:pPr>
      <w:r>
        <w:t xml:space="preserve">If the ABO group of the transfused </w:t>
      </w:r>
      <w:proofErr w:type="spellStart"/>
      <w:r>
        <w:t>pRBC</w:t>
      </w:r>
      <w:proofErr w:type="spellEnd"/>
      <w:r>
        <w:t xml:space="preserve"> was compatible with but not identical to the patient’s ABO blood group, the patient’s own blood group can be used at any time. </w:t>
      </w:r>
      <w:proofErr w:type="gramStart"/>
      <w:r>
        <w:t>Otherwise</w:t>
      </w:r>
      <w:proofErr w:type="gramEnd"/>
      <w:r>
        <w:t xml:space="preserve"> section 8.1.1. also applies here analogously.</w:t>
      </w:r>
    </w:p>
    <w:p w14:paraId="37E68F16" w14:textId="1F9CA9CA" w:rsidR="00437ED4" w:rsidRDefault="004600C9">
      <w:pPr>
        <w:pStyle w:val="AufzhlungPunkt"/>
      </w:pPr>
      <w:r>
        <w:t xml:space="preserve">In case of a massive transfusions, RH1-positive </w:t>
      </w:r>
      <w:proofErr w:type="spellStart"/>
      <w:r>
        <w:t>pRBC</w:t>
      </w:r>
      <w:proofErr w:type="spellEnd"/>
      <w:r>
        <w:t xml:space="preserve"> may exceptionally be given to an RH1-negative patient (or a patient whose RH1 is not known) after the doctor performing the transfusion has been consulted or if doing so is permitted by internal directives.</w:t>
      </w:r>
    </w:p>
    <w:p w14:paraId="230C08A6" w14:textId="77777777" w:rsidR="00437ED4" w:rsidRDefault="004600C9">
      <w:pPr>
        <w:pStyle w:val="PunktAufzhlung"/>
      </w:pPr>
      <w:r>
        <w:t>This requires that:</w:t>
      </w:r>
    </w:p>
    <w:p w14:paraId="1FB490FD" w14:textId="70E5FE79" w:rsidR="00437ED4" w:rsidRDefault="004600C9">
      <w:pPr>
        <w:pStyle w:val="1Titel"/>
      </w:pPr>
      <w:r>
        <w:t>the required number of units of RH1</w:t>
      </w:r>
      <w:r>
        <w:rPr>
          <w:bCs/>
        </w:rPr>
        <w:t>-</w:t>
      </w:r>
      <w:r>
        <w:t xml:space="preserve">negative </w:t>
      </w:r>
      <w:proofErr w:type="spellStart"/>
      <w:r>
        <w:t>pRBC</w:t>
      </w:r>
      <w:proofErr w:type="spellEnd"/>
      <w:r>
        <w:t xml:space="preserve"> are likely to be difficult to obtain;</w:t>
      </w:r>
    </w:p>
    <w:p w14:paraId="6D2AF4BA" w14:textId="42605C8C" w:rsidR="00437ED4" w:rsidRDefault="004600C9">
      <w:pPr>
        <w:pStyle w:val="1Titel"/>
      </w:pPr>
      <w:r>
        <w:t>no anti-RH1 antibodies have been identified in the patient or are known;</w:t>
      </w:r>
    </w:p>
    <w:p w14:paraId="23FB73F7" w14:textId="77777777" w:rsidR="00437ED4" w:rsidRDefault="004600C9">
      <w:pPr>
        <w:pStyle w:val="1Titel"/>
      </w:pPr>
      <w:r>
        <w:t>the patient is a man or a woman over 50.</w:t>
      </w:r>
    </w:p>
    <w:p w14:paraId="009C8FE5" w14:textId="5F617D03" w:rsidR="00437ED4" w:rsidRDefault="004600C9">
      <w:pPr>
        <w:pStyle w:val="PunktAufzhlung"/>
      </w:pPr>
      <w:r>
        <w:t xml:space="preserve">Once the acute bleeding has stopped, the transfusion should be switched to RH1-negative </w:t>
      </w:r>
      <w:proofErr w:type="spellStart"/>
      <w:r>
        <w:t>pRBC</w:t>
      </w:r>
      <w:proofErr w:type="spellEnd"/>
      <w:r>
        <w:t xml:space="preserve"> as soon as possible. Alloimmunisation and </w:t>
      </w:r>
      <w:proofErr w:type="spellStart"/>
      <w:r>
        <w:t>boostering</w:t>
      </w:r>
      <w:proofErr w:type="spellEnd"/>
      <w:r>
        <w:t xml:space="preserve"> should be excluded after 96 hours at the latest if RH1-positive </w:t>
      </w:r>
      <w:proofErr w:type="spellStart"/>
      <w:r>
        <w:t>pRBC</w:t>
      </w:r>
      <w:proofErr w:type="spellEnd"/>
      <w:r>
        <w:t xml:space="preserve"> are continued to be given. An ABS should be performed between 6 and 12 weeks after an incompatible transfusion (see § 5.3).</w:t>
      </w:r>
    </w:p>
    <w:p w14:paraId="1148EA68" w14:textId="7C0DFC76" w:rsidR="00437ED4" w:rsidRDefault="004600C9">
      <w:pPr>
        <w:pStyle w:val="PunktAufzhlung"/>
      </w:pPr>
      <w:r>
        <w:t xml:space="preserve">Everything possible must be done to avoid giving RH1-positive </w:t>
      </w:r>
      <w:proofErr w:type="spellStart"/>
      <w:r>
        <w:t>pRBC</w:t>
      </w:r>
      <w:proofErr w:type="spellEnd"/>
      <w:r>
        <w:t xml:space="preserve"> to girls and women under 50 who are RH1 </w:t>
      </w:r>
      <w:r w:rsidR="0011134A">
        <w:t>n</w:t>
      </w:r>
      <w:r>
        <w:t>egative (see also § 8.1.2).</w:t>
      </w:r>
    </w:p>
    <w:p w14:paraId="355563B0" w14:textId="77777777" w:rsidR="00437ED4" w:rsidRDefault="004600C9">
      <w:pPr>
        <w:pStyle w:val="berschrift2"/>
      </w:pPr>
      <w:bookmarkStart w:id="496" w:name="_Toc74204268"/>
      <w:bookmarkStart w:id="497" w:name="_Toc87000329"/>
      <w:bookmarkStart w:id="498" w:name="_Toc161749432"/>
      <w:proofErr w:type="spellStart"/>
      <w:r>
        <w:t>Autoimmunohaemolytic</w:t>
      </w:r>
      <w:proofErr w:type="spellEnd"/>
      <w:r>
        <w:t xml:space="preserve"> anaemia</w:t>
      </w:r>
      <w:bookmarkEnd w:id="496"/>
      <w:bookmarkEnd w:id="497"/>
      <w:bookmarkEnd w:id="498"/>
    </w:p>
    <w:p w14:paraId="27DE15FE" w14:textId="77777777" w:rsidR="00437ED4" w:rsidRDefault="004600C9">
      <w:pPr>
        <w:pStyle w:val="AufzhlungPunkt"/>
      </w:pPr>
      <w:r>
        <w:t xml:space="preserve">There are various autoantibodies (of the warm [IgG], cold [IgM] and mixed [IgG and IgM] type) which necessitate different precautions during transfusion.  </w:t>
      </w:r>
    </w:p>
    <w:p w14:paraId="0DFE7234" w14:textId="77777777" w:rsidR="00437ED4" w:rsidRDefault="004600C9">
      <w:pPr>
        <w:pStyle w:val="AufzhlungPunkt"/>
      </w:pPr>
      <w:r>
        <w:t>Patients with suspected or confirmed AIHA who are in need of transfusion should be referred to a doctor experienced in transfusion medicine.</w:t>
      </w:r>
    </w:p>
    <w:p w14:paraId="756FE434" w14:textId="77777777" w:rsidR="00437ED4" w:rsidRDefault="004600C9">
      <w:pPr>
        <w:pStyle w:val="AufzhlungPunkt"/>
      </w:pPr>
      <w:r>
        <w:t>The autoantibodies present in the IAT may mask alloantibodies that are additionally present. Before a transfusion is given, it must be ensured that no clinically relevant alloantibodies are present. A reference laboratory may have to be consulted.</w:t>
      </w:r>
    </w:p>
    <w:p w14:paraId="6092A6FF" w14:textId="77777777" w:rsidR="00437ED4" w:rsidRDefault="004600C9">
      <w:pPr>
        <w:pStyle w:val="AufzhlungPunkt"/>
      </w:pPr>
      <w:r>
        <w:t>If a transfusion has been given in the last 4 months:</w:t>
      </w:r>
    </w:p>
    <w:p w14:paraId="751D6FDB" w14:textId="77777777" w:rsidR="00437ED4" w:rsidRDefault="004600C9">
      <w:pPr>
        <w:pStyle w:val="PunktAufzhlung"/>
      </w:pPr>
      <w:r>
        <w:t>it is impossible to distinguish between alloantibodies and autoantibodies without extensive molecular biological testing;</w:t>
      </w:r>
    </w:p>
    <w:p w14:paraId="055921FE" w14:textId="3F9B2C4F" w:rsidR="00437ED4" w:rsidRDefault="004600C9">
      <w:pPr>
        <w:pStyle w:val="PunktAufzhlung"/>
      </w:pPr>
      <w:r>
        <w:t>for transfusions in patients with erythrocyte autoantibodies: see § 8.1.3.3. RH1/KEL1</w:t>
      </w:r>
      <w:r w:rsidR="004247BF">
        <w:t xml:space="preserve"> </w:t>
      </w:r>
      <w:r>
        <w:t xml:space="preserve">compatible </w:t>
      </w:r>
      <w:proofErr w:type="spellStart"/>
      <w:r>
        <w:t>pRBC</w:t>
      </w:r>
      <w:proofErr w:type="spellEnd"/>
      <w:r>
        <w:t xml:space="preserve"> transfusions are desirable;</w:t>
      </w:r>
    </w:p>
    <w:p w14:paraId="4779C372" w14:textId="77777777" w:rsidR="00437ED4" w:rsidRDefault="004600C9">
      <w:pPr>
        <w:pStyle w:val="PunktAufzhlung"/>
      </w:pPr>
      <w:r>
        <w:t>if clinically relevant cold agglutinins are present, blood products should be administered at 37°C; properly tested equipment intended for this purpose should be used;</w:t>
      </w:r>
    </w:p>
    <w:p w14:paraId="254BD2C5" w14:textId="2F8DA4C9" w:rsidR="00437ED4" w:rsidRDefault="00C878B5">
      <w:pPr>
        <w:pStyle w:val="PunktAufzhlung"/>
      </w:pPr>
      <w:r>
        <w:t>i</w:t>
      </w:r>
      <w:r w:rsidR="004600C9">
        <w:t xml:space="preserve">f known, the </w:t>
      </w:r>
      <w:proofErr w:type="spellStart"/>
      <w:r w:rsidR="004600C9">
        <w:t>pRBC</w:t>
      </w:r>
      <w:proofErr w:type="spellEnd"/>
      <w:r w:rsidR="004600C9">
        <w:t xml:space="preserve"> should be chosen in accordance with the RH/KEL1 phenotype and, if appropriate, the extended phenotype.</w:t>
      </w:r>
    </w:p>
    <w:p w14:paraId="68E187AF" w14:textId="77777777" w:rsidR="00437ED4" w:rsidRDefault="004600C9">
      <w:pPr>
        <w:pStyle w:val="berschrift2"/>
      </w:pPr>
      <w:bookmarkStart w:id="499" w:name="_Toc87000330"/>
      <w:bookmarkStart w:id="500" w:name="_Toc161749433"/>
      <w:r>
        <w:t>Chronic transfusion requirement</w:t>
      </w:r>
      <w:bookmarkEnd w:id="499"/>
      <w:bookmarkEnd w:id="500"/>
    </w:p>
    <w:p w14:paraId="2F1F46A7" w14:textId="77777777" w:rsidR="00437ED4" w:rsidRDefault="004600C9">
      <w:r>
        <w:t xml:space="preserve">See § 8.1.3.3 for the selection of </w:t>
      </w:r>
      <w:proofErr w:type="spellStart"/>
      <w:r>
        <w:t>pRBC</w:t>
      </w:r>
      <w:proofErr w:type="spellEnd"/>
      <w:r>
        <w:t xml:space="preserve">. </w:t>
      </w:r>
    </w:p>
    <w:p w14:paraId="5DE634BB" w14:textId="77777777" w:rsidR="00437ED4" w:rsidRDefault="004600C9">
      <w:pPr>
        <w:pStyle w:val="AufzhlungPunkt"/>
      </w:pPr>
      <w:r>
        <w:lastRenderedPageBreak/>
        <w:t xml:space="preserve">For patients with sickle cell anaemia, a XM with each </w:t>
      </w:r>
      <w:proofErr w:type="spellStart"/>
      <w:r>
        <w:t>pRBC</w:t>
      </w:r>
      <w:proofErr w:type="spellEnd"/>
      <w:r>
        <w:t xml:space="preserve"> should be considered even if irregular antibodies are not present. </w:t>
      </w:r>
    </w:p>
    <w:p w14:paraId="6381CF62" w14:textId="77777777" w:rsidR="00437ED4" w:rsidRDefault="004600C9">
      <w:pPr>
        <w:pStyle w:val="AufzhlungPunkt"/>
      </w:pPr>
      <w:r>
        <w:t xml:space="preserve">RH variants are more common in patients of African origin. For this </w:t>
      </w:r>
      <w:proofErr w:type="gramStart"/>
      <w:r>
        <w:t>reason</w:t>
      </w:r>
      <w:proofErr w:type="gramEnd"/>
      <w:r>
        <w:t xml:space="preserve"> it is recommended to perform thorough molecular biological testing of the RH genotype of patients with sickle cell anaemia. It is also recommended to determine the patient’s extended genotype and phenotype. </w:t>
      </w:r>
    </w:p>
    <w:p w14:paraId="05FDE08F" w14:textId="77777777" w:rsidR="00437ED4" w:rsidRDefault="004600C9">
      <w:pPr>
        <w:pStyle w:val="berschrift2"/>
      </w:pPr>
      <w:bookmarkStart w:id="501" w:name="_Toc74204270"/>
      <w:bookmarkStart w:id="502" w:name="_Toc87000331"/>
      <w:bookmarkStart w:id="503" w:name="_Toc161749434"/>
      <w:r>
        <w:t xml:space="preserve">Transfusion of irradiated </w:t>
      </w:r>
      <w:proofErr w:type="spellStart"/>
      <w:r>
        <w:t>pRBC</w:t>
      </w:r>
      <w:bookmarkEnd w:id="501"/>
      <w:bookmarkEnd w:id="502"/>
      <w:bookmarkEnd w:id="503"/>
      <w:proofErr w:type="spellEnd"/>
      <w:r>
        <w:t xml:space="preserve"> </w:t>
      </w:r>
    </w:p>
    <w:p w14:paraId="779C8E62" w14:textId="7D0775C9" w:rsidR="00437ED4" w:rsidRDefault="004600C9">
      <w:pPr>
        <w:pStyle w:val="AufzhlungPunkt"/>
      </w:pPr>
      <w:proofErr w:type="spellStart"/>
      <w:r>
        <w:t>pRBC</w:t>
      </w:r>
      <w:proofErr w:type="spellEnd"/>
      <w:r>
        <w:t xml:space="preserve"> may be irradiated up to a maximum of day 28 after they have been obtained. An irradiated </w:t>
      </w:r>
      <w:proofErr w:type="spellStart"/>
      <w:r>
        <w:t>pRBC</w:t>
      </w:r>
      <w:proofErr w:type="spellEnd"/>
      <w:r>
        <w:t xml:space="preserve"> must be transfused within 14 days and no later than day 28 after being obtained.</w:t>
      </w:r>
    </w:p>
    <w:p w14:paraId="4C0F4DE5" w14:textId="77777777" w:rsidR="00437ED4" w:rsidRDefault="004600C9">
      <w:pPr>
        <w:pStyle w:val="AufzhlungPunkt"/>
      </w:pPr>
      <w:r>
        <w:t xml:space="preserve">Patients at risk of hyperkalaemia: irradiated </w:t>
      </w:r>
      <w:proofErr w:type="spellStart"/>
      <w:r>
        <w:t>pRBC</w:t>
      </w:r>
      <w:proofErr w:type="spellEnd"/>
      <w:r>
        <w:t xml:space="preserve"> should be transfused as soon as possible and no longer than 24 hours after irradiation.</w:t>
      </w:r>
    </w:p>
    <w:p w14:paraId="022C339F" w14:textId="05BFA1B7" w:rsidR="00437ED4" w:rsidRDefault="004600C9">
      <w:pPr>
        <w:pStyle w:val="AufzhlungPunkt"/>
      </w:pPr>
      <w:proofErr w:type="spellStart"/>
      <w:r>
        <w:t>pRBC</w:t>
      </w:r>
      <w:proofErr w:type="spellEnd"/>
      <w:r>
        <w:t xml:space="preserve"> must be irradiated for intrafamily transfusions (first and second degree). </w:t>
      </w:r>
    </w:p>
    <w:p w14:paraId="23AB97A3" w14:textId="061A4A86" w:rsidR="00C878B5" w:rsidRDefault="00C878B5">
      <w:pPr>
        <w:pStyle w:val="AufzhlungPunkt"/>
      </w:pPr>
      <w:r w:rsidRPr="00C878B5">
        <w:t>For intrauterine transfusions see § 7.4.1</w:t>
      </w:r>
      <w:r>
        <w:t>.</w:t>
      </w:r>
    </w:p>
    <w:p w14:paraId="74C4FDAD" w14:textId="77777777" w:rsidR="00437ED4" w:rsidRDefault="004600C9">
      <w:pPr>
        <w:pStyle w:val="AufzhlungPunkt"/>
      </w:pPr>
      <w:r>
        <w:t>Other indications must be defined internally by each hospital.</w:t>
      </w:r>
    </w:p>
    <w:p w14:paraId="4444C86A" w14:textId="77777777" w:rsidR="00437ED4" w:rsidRDefault="004600C9" w:rsidP="00B44161">
      <w:pPr>
        <w:pStyle w:val="AufzhlungPunkt"/>
        <w:numPr>
          <w:ilvl w:val="0"/>
          <w:numId w:val="0"/>
        </w:numPr>
      </w:pPr>
      <w:r>
        <w:t>With the consent of the attending physician, these time limits may be deviated from in exceptional cases. Such exceptional cases are situations in which the benefit of the deviation outweighs the potential risk of transfusion delay. Such exceptional cases must be well documented.</w:t>
      </w:r>
    </w:p>
    <w:p w14:paraId="1DC970F0" w14:textId="77777777" w:rsidR="00437ED4" w:rsidRDefault="004600C9">
      <w:pPr>
        <w:pStyle w:val="berschrift2"/>
      </w:pPr>
      <w:bookmarkStart w:id="504" w:name="_Toc70335720"/>
      <w:bookmarkStart w:id="505" w:name="_Toc70341296"/>
      <w:bookmarkStart w:id="506" w:name="_Toc70341479"/>
      <w:bookmarkStart w:id="507" w:name="_Toc70341663"/>
      <w:bookmarkStart w:id="508" w:name="_Toc73021585"/>
      <w:bookmarkStart w:id="509" w:name="_Toc73021765"/>
      <w:bookmarkStart w:id="510" w:name="_Toc73022122"/>
      <w:bookmarkStart w:id="511" w:name="_Toc73022293"/>
      <w:bookmarkStart w:id="512" w:name="_Toc74204271"/>
      <w:bookmarkStart w:id="513" w:name="_Toc87000332"/>
      <w:bookmarkStart w:id="514" w:name="_Toc161749435"/>
      <w:bookmarkEnd w:id="504"/>
      <w:bookmarkEnd w:id="505"/>
      <w:bookmarkEnd w:id="506"/>
      <w:bookmarkEnd w:id="507"/>
      <w:bookmarkEnd w:id="508"/>
      <w:bookmarkEnd w:id="509"/>
      <w:bookmarkEnd w:id="510"/>
      <w:bookmarkEnd w:id="511"/>
      <w:r>
        <w:t>Procedure and selection of blood products if allergic/anaphylactic transfusion reactions occur and in IgA-deficient patients</w:t>
      </w:r>
      <w:bookmarkEnd w:id="512"/>
      <w:bookmarkEnd w:id="513"/>
      <w:bookmarkEnd w:id="514"/>
    </w:p>
    <w:p w14:paraId="53FE6647" w14:textId="6A787EDB" w:rsidR="00437ED4" w:rsidRDefault="004600C9">
      <w:r>
        <w:t>There is some controversy in the literature surrounding the relationship between a lack (plasma concentration &lt;70 mg/dl [0.7 g/l]) or a deficiency (plasma concentration &lt;0.05 mg/dl) of IgA in patients (with and without anti-IgA antibodies) and allergic/anaphylactic transfusion reactions</w:t>
      </w:r>
      <w:r w:rsidR="0062626D">
        <w:t xml:space="preserve"> </w:t>
      </w:r>
      <w:r w:rsidR="0062626D">
        <w:fldChar w:fldCharType="begin"/>
      </w:r>
      <w:r w:rsidR="0062626D">
        <w:instrText xml:space="preserve"> ADDIN ZOTERO_ITEM CSL_CITATION {"citationID":"6sA2SYNg","properties":{"formattedCitation":"[24], [25, p.]","plainCitation":"[24], [25, p.]","dontUpdate":true,"noteIndex":0},"citationItems":[{"id":2505,"uris":["http://zotero.org/groups/969572/items/C99F6645"],"uri":["http://zotero.org/groups/969572/items/C99F6645"],"itemData":{"id":2505,"type":"article-journal","container-title":"Transfusion","page":"55:199–204","title":"The entity of immunoglobulin A-related anaphylactic transfusion reactions is not evidence based","author":[{"literal":"Sandler S. G., Eder A. F., Goldman M., and Winters J.L"}],"issued":{"date-parts":[["2015"]]}}},{"id":2504,"uris":["http://zotero.org/groups/969572/items/P3G2AFWT"],"uri":["http://zotero.org/groups/969572/items/P3G2AFWT"],"itemData":{"id":2504,"type":"article-journal","container-title":"Vox Sanguinis","page":"107:389–392","title":"Relative IgA-deficient recipients have an increased risk of severe allergic transfusion reactions","author":[{"literal":"Anani W., Triulizi D., Yazer M.H., and Qu L"}],"issued":{"date-parts":[["2014"]]}},"locator":"-"}],"schema":"https://github.com/citation-style-language/schema/raw/master/csl-citation.json"} </w:instrText>
      </w:r>
      <w:r w:rsidR="0062626D">
        <w:fldChar w:fldCharType="separate"/>
      </w:r>
      <w:r w:rsidR="0062626D" w:rsidRPr="0062626D">
        <w:t>[24], [25]</w:t>
      </w:r>
      <w:r w:rsidR="0062626D">
        <w:fldChar w:fldCharType="end"/>
      </w:r>
      <w:r>
        <w:t>.</w:t>
      </w:r>
      <w:r>
        <w:rPr>
          <w:i/>
        </w:rPr>
        <w:t xml:space="preserve"> </w:t>
      </w:r>
      <w:r>
        <w:t xml:space="preserve">In a Swiss study of 15,000 blood donors, IgA deficiency was identified with a frequency of about 1:850 </w:t>
      </w:r>
      <w:r w:rsidR="0062626D">
        <w:fldChar w:fldCharType="begin"/>
      </w:r>
      <w:r w:rsidR="0062626D">
        <w:instrText xml:space="preserve"> ADDIN ZOTERO_ITEM CSL_CITATION {"citationID":"5QqiE5N5","properties":{"formattedCitation":"[26]","plainCitation":"[26]","noteIndex":0},"citationItems":[{"id":2503,"uris":["http://zotero.org/groups/969572/items/KE34U59V"],"uri":["http://zotero.org/groups/969572/items/KE34U59V"],"itemData":{"id":2503,"type":"article-journal","container-title":"Swiss Medical Forum","page":"9 (Suppl. 46)","title":"Screening of Swiss blood donors for IgA deficiency and its significance for the investigation of anaphylactic transfusion reactions","author":[{"literal":"Hustinx H., Scholl N., Gowland P., Krieg R., Stolz M., Fontana S., Niederhauser C"}],"issued":{"date-parts":[["2009"]]}}}],"schema":"https://github.com/citation-style-language/schema/raw/master/csl-citation.json"} </w:instrText>
      </w:r>
      <w:r w:rsidR="0062626D">
        <w:fldChar w:fldCharType="separate"/>
      </w:r>
      <w:r w:rsidR="0062626D" w:rsidRPr="0062626D">
        <w:t>[26]</w:t>
      </w:r>
      <w:r w:rsidR="0062626D">
        <w:fldChar w:fldCharType="end"/>
      </w:r>
      <w:r w:rsidR="0062626D">
        <w:t>.</w:t>
      </w:r>
    </w:p>
    <w:p w14:paraId="61A68962" w14:textId="4F206708" w:rsidR="00437ED4" w:rsidRDefault="004600C9">
      <w:pPr>
        <w:pStyle w:val="AufzhlungPunkt"/>
      </w:pPr>
      <w:r>
        <w:t>In the event of a transfusion-related serious allergic/anaphylactic reaction, investigation of whether the patient is IgA-deficient is recommended.</w:t>
      </w:r>
    </w:p>
    <w:p w14:paraId="20EFE5B5" w14:textId="77777777" w:rsidR="00C878B5" w:rsidRDefault="00C878B5" w:rsidP="00BB6474">
      <w:pPr>
        <w:pStyle w:val="AufzhlungPunkt"/>
        <w:numPr>
          <w:ilvl w:val="0"/>
          <w:numId w:val="0"/>
        </w:numPr>
      </w:pPr>
      <w:r>
        <w:t xml:space="preserve">According to the prevalence of IgA deficiency in the population, the incidence of hypersensitivity transfusion reaction should be higher. One would expect 1:1000 transfusions to cause a hypersensitivity transfusion reaction. </w:t>
      </w:r>
    </w:p>
    <w:p w14:paraId="2E4C0248" w14:textId="77777777" w:rsidR="00C878B5" w:rsidRDefault="00C878B5" w:rsidP="00BB6474">
      <w:pPr>
        <w:pStyle w:val="AufzhlungPunkt"/>
        <w:numPr>
          <w:ilvl w:val="0"/>
          <w:numId w:val="0"/>
        </w:numPr>
      </w:pPr>
      <w:r>
        <w:t>A French hemovigilance study showed an incidence of 1per 871,911 exposed patients.</w:t>
      </w:r>
    </w:p>
    <w:p w14:paraId="291D8310" w14:textId="35006078" w:rsidR="00C878B5" w:rsidRDefault="00C878B5" w:rsidP="00C878B5">
      <w:pPr>
        <w:pStyle w:val="AufzhlungPunkt"/>
        <w:numPr>
          <w:ilvl w:val="0"/>
          <w:numId w:val="0"/>
        </w:numPr>
      </w:pPr>
      <w:r>
        <w:t xml:space="preserve">People with a measurable IgA </w:t>
      </w:r>
      <w:proofErr w:type="spellStart"/>
      <w:r>
        <w:t>titer</w:t>
      </w:r>
      <w:proofErr w:type="spellEnd"/>
      <w:r>
        <w:t xml:space="preserve"> usually do not develop anti-IgA antibodies. In addition, only anti-IgA IgG can currently be measured, but not yet anti-IgA </w:t>
      </w:r>
      <w:proofErr w:type="spellStart"/>
      <w:r>
        <w:t>IgE</w:t>
      </w:r>
      <w:proofErr w:type="spellEnd"/>
      <w:r>
        <w:t>, which could be equally causative for the clinic. This could explain the discrepancy between effective reactions and expected reactions</w:t>
      </w:r>
    </w:p>
    <w:p w14:paraId="4CF15B67" w14:textId="77777777" w:rsidR="00437ED4" w:rsidRDefault="004600C9">
      <w:r>
        <w:rPr>
          <w:b/>
          <w:bCs/>
        </w:rPr>
        <w:t>Caution</w:t>
      </w:r>
      <w:r>
        <w:rPr>
          <w:b/>
        </w:rPr>
        <w:t>:</w:t>
      </w:r>
      <w:r>
        <w:t xml:space="preserve"> The blood sample for determination of IgA content should be taken prior to transfusion (plasma/</w:t>
      </w:r>
      <w:proofErr w:type="spellStart"/>
      <w:r>
        <w:t>pRBC</w:t>
      </w:r>
      <w:proofErr w:type="spellEnd"/>
      <w:r>
        <w:t>/PC) and the administration of immunoglobulin.</w:t>
      </w:r>
    </w:p>
    <w:p w14:paraId="624C6059" w14:textId="67F78FA1" w:rsidR="00437ED4" w:rsidRDefault="004600C9">
      <w:r>
        <w:t xml:space="preserve">The IgA content of </w:t>
      </w:r>
      <w:proofErr w:type="spellStart"/>
      <w:r>
        <w:t>pRBC</w:t>
      </w:r>
      <w:proofErr w:type="spellEnd"/>
      <w:r>
        <w:t xml:space="preserve"> products (and the content of all other plasma components) can be minimised by “washing”</w:t>
      </w:r>
      <w:r w:rsidR="00C878B5">
        <w:t xml:space="preserve">, </w:t>
      </w:r>
      <w:r w:rsidR="00C878B5" w:rsidRPr="00C878B5">
        <w:t xml:space="preserve">in the case of TC, by </w:t>
      </w:r>
      <w:proofErr w:type="spellStart"/>
      <w:proofErr w:type="gramStart"/>
      <w:r w:rsidR="00C878B5" w:rsidRPr="00C878B5">
        <w:t>deplasmatization</w:t>
      </w:r>
      <w:proofErr w:type="spellEnd"/>
      <w:r w:rsidR="00C878B5" w:rsidRPr="00C878B5">
        <w:t>.</w:t>
      </w:r>
      <w:r>
        <w:t>.</w:t>
      </w:r>
      <w:proofErr w:type="gramEnd"/>
      <w:r>
        <w:t xml:space="preserve"> The administration of washed </w:t>
      </w:r>
      <w:proofErr w:type="spellStart"/>
      <w:r>
        <w:t>pRBC</w:t>
      </w:r>
      <w:proofErr w:type="spellEnd"/>
      <w:r>
        <w:t>/PC or plasma from IgA-deficient donors as a precautionary measure can be considered if an IgA-deficient patient experiences a serious allergic transfusion reaction. The latter can also be used in exceptional cases for transfusions that can be planned well in advance.</w:t>
      </w:r>
    </w:p>
    <w:p w14:paraId="27191FAF" w14:textId="77777777" w:rsidR="00437ED4" w:rsidRDefault="004600C9">
      <w:r>
        <w:t>Please contact your blood transfusion service for sources of these special products.</w:t>
      </w:r>
    </w:p>
    <w:p w14:paraId="09E13EE4" w14:textId="77777777" w:rsidR="00437ED4" w:rsidRDefault="004600C9">
      <w:pPr>
        <w:pStyle w:val="berschrift2"/>
      </w:pPr>
      <w:bookmarkStart w:id="515" w:name="_Toc74204272"/>
      <w:bookmarkStart w:id="516" w:name="_Toc87000333"/>
      <w:bookmarkStart w:id="517" w:name="_Toc161749436"/>
      <w:r>
        <w:lastRenderedPageBreak/>
        <w:t>Procedure and selection of blood products for patients being treated with monoclonal antibodies</w:t>
      </w:r>
      <w:bookmarkEnd w:id="515"/>
      <w:bookmarkEnd w:id="516"/>
      <w:bookmarkEnd w:id="517"/>
    </w:p>
    <w:p w14:paraId="2A6D0F12" w14:textId="14D61E96" w:rsidR="00C878B5" w:rsidRDefault="00C878B5">
      <w:r w:rsidRPr="00C878B5">
        <w:t xml:space="preserve">Monoclonal antibodies such as anti-CD38 or anti-CD47 are used in the treatment of </w:t>
      </w:r>
      <w:proofErr w:type="gramStart"/>
      <w:r w:rsidRPr="00C878B5">
        <w:t>e.g.</w:t>
      </w:r>
      <w:proofErr w:type="gramEnd"/>
      <w:r w:rsidRPr="00C878B5">
        <w:t xml:space="preserve"> </w:t>
      </w:r>
      <w:proofErr w:type="spellStart"/>
      <w:r w:rsidRPr="00C878B5">
        <w:t>hemato</w:t>
      </w:r>
      <w:proofErr w:type="spellEnd"/>
      <w:r w:rsidRPr="00C878B5">
        <w:t>-oncological and autoimmune diseases.</w:t>
      </w:r>
    </w:p>
    <w:p w14:paraId="756016E3" w14:textId="1F4E00D0" w:rsidR="00BA25DA" w:rsidRDefault="00BA25DA">
      <w:r w:rsidRPr="00BA25DA">
        <w:t xml:space="preserve">Before starting therapy with monoclonal antibodies, at least two valid blood group determinations and a valid antibody screening test must be available. It is also advisable to carry out an extended phenotype or genotyping before starting therapy. This procedure is necessary in order to be able to transfuse patients in situations where </w:t>
      </w:r>
      <w:proofErr w:type="gramStart"/>
      <w:r w:rsidRPr="00BA25DA">
        <w:t>clinical</w:t>
      </w:r>
      <w:proofErr w:type="gramEnd"/>
      <w:r w:rsidR="00CC13F1">
        <w:t xml:space="preserve"> relevant</w:t>
      </w:r>
      <w:r w:rsidRPr="00BA25DA">
        <w:t xml:space="preserve"> antibodies cannot be excluded with absolute certainty (insufficient inhibition of the interfering monoclonal antibodies). This is to avoid delaying the transfusion of the patient.</w:t>
      </w:r>
    </w:p>
    <w:p w14:paraId="21365ACA" w14:textId="141FFE57" w:rsidR="00437ED4" w:rsidRDefault="004600C9">
      <w:r>
        <w:t xml:space="preserve">Anti-CD38 is used in the therapy of haemato-oncological and auto-immune diseases. Anti-CD38 can cause a positive antibody screening result for up to 6 months after it has been discontinued because RBC also express CD38 weakly. The strength of the reactions with test cells treated with papain and trypsin is weak to negative. </w:t>
      </w:r>
    </w:p>
    <w:p w14:paraId="3D45C66F" w14:textId="77777777" w:rsidR="00437ED4" w:rsidRDefault="004600C9">
      <w:r>
        <w:t>Valid results of ABS must be available before therapy with monoclonal antibodies such as anti-CD38 begins. It is also recommended to perform extended antigen typing or genotyping.</w:t>
      </w:r>
    </w:p>
    <w:p w14:paraId="38DA5C01" w14:textId="77777777" w:rsidR="00437ED4" w:rsidRDefault="004600C9">
      <w:pPr>
        <w:pStyle w:val="AufzhlungPunkt"/>
      </w:pPr>
      <w:r>
        <w:t>If a sample is sent to a reference laboratory, the diagnosis and the drug must be stated on the order form.</w:t>
      </w:r>
    </w:p>
    <w:p w14:paraId="2C085760" w14:textId="6A5F0269" w:rsidR="00437ED4" w:rsidRDefault="004600C9">
      <w:pPr>
        <w:pStyle w:val="AufzhlungPunkt"/>
      </w:pPr>
      <w:r>
        <w:t xml:space="preserve">In the presence of a negative ABS, by appropriate method (e.g., tube or DTT, trypsin, or alternative procedure to inhibit interference), </w:t>
      </w:r>
      <w:proofErr w:type="spellStart"/>
      <w:r>
        <w:t>pRBC</w:t>
      </w:r>
      <w:proofErr w:type="spellEnd"/>
      <w:r>
        <w:t xml:space="preserve"> (compatible with ABO/RH1 / RH/KEL1 / KEL3 (</w:t>
      </w:r>
      <w:proofErr w:type="spellStart"/>
      <w:r>
        <w:t>Kp</w:t>
      </w:r>
      <w:r>
        <w:rPr>
          <w:vertAlign w:val="superscript"/>
        </w:rPr>
        <w:t>a</w:t>
      </w:r>
      <w:proofErr w:type="spellEnd"/>
      <w:r>
        <w:t>)) can be released by T&amp;S.</w:t>
      </w:r>
    </w:p>
    <w:p w14:paraId="570CBC84" w14:textId="1BD19067" w:rsidR="00437ED4" w:rsidRDefault="004600C9">
      <w:pPr>
        <w:pStyle w:val="AufzhlungPunkt"/>
      </w:pPr>
      <w:r>
        <w:t xml:space="preserve">Alternatively, phenotypically or genotypically compatible </w:t>
      </w:r>
      <w:proofErr w:type="spellStart"/>
      <w:r>
        <w:t>pRBC</w:t>
      </w:r>
      <w:proofErr w:type="spellEnd"/>
      <w:r>
        <w:t xml:space="preserve"> (RH1, KEL1, KEL3 [</w:t>
      </w:r>
      <w:proofErr w:type="spellStart"/>
      <w:r>
        <w:t>Kp</w:t>
      </w:r>
      <w:r>
        <w:rPr>
          <w:vertAlign w:val="superscript"/>
        </w:rPr>
        <w:t>a</w:t>
      </w:r>
      <w:proofErr w:type="spellEnd"/>
      <w:r>
        <w:t>], JK [</w:t>
      </w:r>
      <w:proofErr w:type="spellStart"/>
      <w:r>
        <w:t>Jk</w:t>
      </w:r>
      <w:proofErr w:type="spellEnd"/>
      <w:r>
        <w:t>], FY [</w:t>
      </w:r>
      <w:proofErr w:type="spellStart"/>
      <w:r>
        <w:t>Fy</w:t>
      </w:r>
      <w:proofErr w:type="spellEnd"/>
      <w:r>
        <w:t>], MNS3 [S] und MNS4 [s]), can be released without an ABS by T&amp;S.</w:t>
      </w:r>
    </w:p>
    <w:p w14:paraId="1EA8E81A" w14:textId="77777777" w:rsidR="00437ED4" w:rsidRDefault="004600C9">
      <w:pPr>
        <w:pStyle w:val="berschrift2"/>
      </w:pPr>
      <w:bookmarkStart w:id="518" w:name="_Toc74204273"/>
      <w:bookmarkStart w:id="519" w:name="_Toc87000334"/>
      <w:bookmarkStart w:id="520" w:name="_Toc161749437"/>
      <w:r>
        <w:t>Transplantation</w:t>
      </w:r>
      <w:bookmarkEnd w:id="518"/>
      <w:bookmarkEnd w:id="519"/>
      <w:bookmarkEnd w:id="520"/>
    </w:p>
    <w:p w14:paraId="50DCE03F" w14:textId="77777777" w:rsidR="00437ED4" w:rsidRDefault="004600C9">
      <w:pPr>
        <w:pStyle w:val="berschrift3"/>
      </w:pPr>
      <w:bookmarkStart w:id="521" w:name="_Toc74204274"/>
      <w:bookmarkStart w:id="522" w:name="_Toc87000335"/>
      <w:bookmarkStart w:id="523" w:name="_Toc161749438"/>
      <w:r>
        <w:t>Organ transplants</w:t>
      </w:r>
      <w:bookmarkEnd w:id="521"/>
      <w:bookmarkEnd w:id="522"/>
      <w:bookmarkEnd w:id="523"/>
    </w:p>
    <w:p w14:paraId="4493B092" w14:textId="77777777" w:rsidR="00437ED4" w:rsidRDefault="004600C9">
      <w:r>
        <w:t xml:space="preserve">If a majorly ABO-incompatible organ transplant is performed, the ABO blood group of the plasma must be compatible with the recipient and with the organ. </w:t>
      </w:r>
    </w:p>
    <w:p w14:paraId="70E9A927" w14:textId="77777777" w:rsidR="00437ED4" w:rsidRDefault="004600C9">
      <w:r>
        <w:t xml:space="preserve">Alloantibodies produced by passenger lymphocytes (from the transplanted organ) must be taken into account for transfusion purposes for as long as they are detectable. </w:t>
      </w:r>
    </w:p>
    <w:p w14:paraId="4F0B2E62" w14:textId="77777777" w:rsidR="00437ED4" w:rsidRDefault="004600C9">
      <w:pPr>
        <w:pStyle w:val="berschrift3"/>
      </w:pPr>
      <w:bookmarkStart w:id="524" w:name="_Toc74204275"/>
      <w:bookmarkStart w:id="525" w:name="_Toc87000336"/>
      <w:bookmarkStart w:id="526" w:name="_Toc161749439"/>
      <w:r>
        <w:t>Allogeneic stem cell transplantation (from a donor)</w:t>
      </w:r>
      <w:bookmarkEnd w:id="524"/>
      <w:bookmarkEnd w:id="525"/>
      <w:bookmarkEnd w:id="526"/>
    </w:p>
    <w:p w14:paraId="7AFF511F" w14:textId="77777777" w:rsidR="00437ED4" w:rsidRDefault="004600C9">
      <w:r>
        <w:t>The following information is required for the transfusion:</w:t>
      </w:r>
    </w:p>
    <w:p w14:paraId="2FD80534" w14:textId="1FE331A7" w:rsidR="00437ED4" w:rsidRDefault="004600C9">
      <w:pPr>
        <w:pStyle w:val="AufzhlungPunkt"/>
      </w:pPr>
      <w:r>
        <w:t>At least the ABO/RH1 and RH/KEL1 phenotype of the donor</w:t>
      </w:r>
      <w:r w:rsidR="0011134A">
        <w:t xml:space="preserve"> </w:t>
      </w:r>
      <w:r>
        <w:t>/</w:t>
      </w:r>
      <w:r w:rsidR="0011134A">
        <w:t xml:space="preserve"> </w:t>
      </w:r>
      <w:r>
        <w:t>donors</w:t>
      </w:r>
    </w:p>
    <w:p w14:paraId="0D4C67F2" w14:textId="77777777" w:rsidR="00437ED4" w:rsidRDefault="004600C9">
      <w:pPr>
        <w:pStyle w:val="AufzhlungPunkt"/>
      </w:pPr>
      <w:r>
        <w:t>Date of transplantation</w:t>
      </w:r>
    </w:p>
    <w:p w14:paraId="473C7067" w14:textId="77777777" w:rsidR="00437ED4" w:rsidRDefault="004600C9">
      <w:pPr>
        <w:pStyle w:val="AufzhlungPunkt"/>
      </w:pPr>
      <w:r>
        <w:t>Transplant centre</w:t>
      </w:r>
    </w:p>
    <w:p w14:paraId="74B0EFD0" w14:textId="64BACA92" w:rsidR="00437ED4" w:rsidRDefault="004600C9">
      <w:pPr>
        <w:pStyle w:val="AufzhlungPunkt"/>
      </w:pPr>
      <w:r>
        <w:t>Recipient’s blood group (ABO/RH1 and RH-KEL1 phenotype) and transfusion history of the last 4 months</w:t>
      </w:r>
    </w:p>
    <w:p w14:paraId="42ECFAF2" w14:textId="77777777" w:rsidR="00437ED4" w:rsidRDefault="004600C9">
      <w:pPr>
        <w:pStyle w:val="AufzhlungPunkt"/>
        <w:rPr>
          <w:lang w:val="en-US"/>
        </w:rPr>
      </w:pPr>
      <w:r>
        <w:rPr>
          <w:lang w:val="en-US"/>
        </w:rPr>
        <w:t>In case of a positive DAT after an ABO incompatible HSCT, an additional A or B test cell must be prepared with the eluate.</w:t>
      </w:r>
    </w:p>
    <w:p w14:paraId="1863DD79" w14:textId="77777777" w:rsidR="00437ED4" w:rsidRDefault="004600C9">
      <w:r>
        <w:t xml:space="preserve">If no information is available, blood-group-O-irradiated </w:t>
      </w:r>
      <w:proofErr w:type="spellStart"/>
      <w:r>
        <w:t>pRBC</w:t>
      </w:r>
      <w:proofErr w:type="spellEnd"/>
      <w:r>
        <w:t xml:space="preserve"> and AB plasma must be transfused.</w:t>
      </w:r>
    </w:p>
    <w:p w14:paraId="4A343057" w14:textId="77777777" w:rsidR="00437ED4" w:rsidRDefault="004600C9">
      <w:r>
        <w:t xml:space="preserve">The kinetics (disappearance and appearance) of anti-A/B </w:t>
      </w:r>
      <w:proofErr w:type="spellStart"/>
      <w:r>
        <w:t>isoagglutinins</w:t>
      </w:r>
      <w:proofErr w:type="spellEnd"/>
      <w:r>
        <w:t xml:space="preserve"> varies greatly from one person to another. Incompatible anti-A/B </w:t>
      </w:r>
      <w:proofErr w:type="spellStart"/>
      <w:r>
        <w:t>isoagglutinins</w:t>
      </w:r>
      <w:proofErr w:type="spellEnd"/>
      <w:r>
        <w:t xml:space="preserve"> may reappear if the disease recurs or the transplanted organ is rejected.</w:t>
      </w:r>
    </w:p>
    <w:p w14:paraId="4F2F5B16" w14:textId="77777777" w:rsidR="00437ED4" w:rsidRDefault="004600C9">
      <w:r>
        <w:t>It is important to follow the transfusion recommendations of the transplant centre.</w:t>
      </w:r>
    </w:p>
    <w:p w14:paraId="66C640E5" w14:textId="77777777" w:rsidR="00437ED4" w:rsidRDefault="004600C9">
      <w:pPr>
        <w:pStyle w:val="berschrift2"/>
        <w:ind w:left="709" w:hanging="709"/>
        <w:rPr>
          <w:lang w:val="de-CH"/>
        </w:rPr>
      </w:pPr>
      <w:bookmarkStart w:id="527" w:name="_Toc161749440"/>
      <w:r>
        <w:lastRenderedPageBreak/>
        <w:t>Sickle cell disease</w:t>
      </w:r>
      <w:bookmarkEnd w:id="527"/>
    </w:p>
    <w:p w14:paraId="5EB46C3A" w14:textId="77777777" w:rsidR="00437ED4" w:rsidRDefault="004600C9">
      <w:r w:rsidRPr="00873754">
        <w:rPr>
          <w:lang w:val="de-CH"/>
        </w:rPr>
        <w:t xml:space="preserve">This </w:t>
      </w:r>
      <w:proofErr w:type="spellStart"/>
      <w:r w:rsidRPr="00873754">
        <w:rPr>
          <w:lang w:val="de-CH"/>
        </w:rPr>
        <w:t>clinical</w:t>
      </w:r>
      <w:proofErr w:type="spellEnd"/>
      <w:r w:rsidRPr="00873754">
        <w:rPr>
          <w:lang w:val="de-CH"/>
        </w:rPr>
        <w:t xml:space="preserve"> </w:t>
      </w:r>
      <w:proofErr w:type="spellStart"/>
      <w:r w:rsidRPr="00873754">
        <w:rPr>
          <w:lang w:val="de-CH"/>
        </w:rPr>
        <w:t>situation</w:t>
      </w:r>
      <w:proofErr w:type="spellEnd"/>
      <w:r w:rsidRPr="00873754">
        <w:rPr>
          <w:lang w:val="de-CH"/>
        </w:rPr>
        <w:t xml:space="preserve"> </w:t>
      </w:r>
      <w:proofErr w:type="spellStart"/>
      <w:r w:rsidRPr="00873754">
        <w:rPr>
          <w:lang w:val="de-CH"/>
        </w:rPr>
        <w:t>can</w:t>
      </w:r>
      <w:proofErr w:type="spellEnd"/>
      <w:r w:rsidRPr="00873754">
        <w:rPr>
          <w:lang w:val="de-CH"/>
        </w:rPr>
        <w:t xml:space="preserve"> </w:t>
      </w:r>
      <w:proofErr w:type="spellStart"/>
      <w:r w:rsidRPr="00873754">
        <w:rPr>
          <w:lang w:val="de-CH"/>
        </w:rPr>
        <w:t>affect</w:t>
      </w:r>
      <w:proofErr w:type="spellEnd"/>
      <w:r w:rsidRPr="00873754">
        <w:rPr>
          <w:lang w:val="de-CH"/>
        </w:rPr>
        <w:t xml:space="preserve"> all </w:t>
      </w:r>
      <w:proofErr w:type="spellStart"/>
      <w:r w:rsidRPr="00873754">
        <w:rPr>
          <w:lang w:val="de-CH"/>
        </w:rPr>
        <w:t>patients</w:t>
      </w:r>
      <w:proofErr w:type="spellEnd"/>
      <w:r w:rsidRPr="00873754">
        <w:rPr>
          <w:lang w:val="de-CH"/>
        </w:rPr>
        <w:t xml:space="preserve"> </w:t>
      </w:r>
      <w:proofErr w:type="spellStart"/>
      <w:r w:rsidRPr="00873754">
        <w:rPr>
          <w:lang w:val="de-CH"/>
        </w:rPr>
        <w:t>with</w:t>
      </w:r>
      <w:proofErr w:type="spellEnd"/>
      <w:r w:rsidRPr="00873754">
        <w:rPr>
          <w:lang w:val="de-CH"/>
        </w:rPr>
        <w:t xml:space="preserve"> </w:t>
      </w:r>
      <w:proofErr w:type="spellStart"/>
      <w:r w:rsidRPr="00873754">
        <w:rPr>
          <w:lang w:val="de-CH"/>
        </w:rPr>
        <w:t>phenotypes</w:t>
      </w:r>
      <w:proofErr w:type="spellEnd"/>
      <w:r w:rsidRPr="00873754">
        <w:rPr>
          <w:lang w:val="de-CH"/>
        </w:rPr>
        <w:t xml:space="preserve"> homozygote </w:t>
      </w:r>
      <w:proofErr w:type="spellStart"/>
      <w:r w:rsidRPr="00873754">
        <w:rPr>
          <w:lang w:val="de-CH"/>
        </w:rPr>
        <w:t>HbSS</w:t>
      </w:r>
      <w:proofErr w:type="spellEnd"/>
      <w:r w:rsidRPr="00873754">
        <w:rPr>
          <w:lang w:val="de-CH"/>
        </w:rPr>
        <w:t xml:space="preserve">, compound heterozygote </w:t>
      </w:r>
      <w:proofErr w:type="spellStart"/>
      <w:r w:rsidRPr="00873754">
        <w:rPr>
          <w:lang w:val="de-CH"/>
        </w:rPr>
        <w:t>HbS</w:t>
      </w:r>
      <w:proofErr w:type="spellEnd"/>
      <w:r w:rsidRPr="00873754">
        <w:rPr>
          <w:lang w:val="de-CH"/>
        </w:rPr>
        <w:t>-</w:t>
      </w:r>
      <w:r>
        <w:t>β</w:t>
      </w:r>
      <w:r w:rsidRPr="00873754">
        <w:rPr>
          <w:lang w:val="de-CH"/>
        </w:rPr>
        <w:t xml:space="preserve"> </w:t>
      </w:r>
      <w:proofErr w:type="spellStart"/>
      <w:r w:rsidRPr="00873754">
        <w:rPr>
          <w:lang w:val="de-CH"/>
        </w:rPr>
        <w:t>thalassaemia</w:t>
      </w:r>
      <w:proofErr w:type="spellEnd"/>
      <w:r w:rsidRPr="00873754">
        <w:rPr>
          <w:lang w:val="de-CH"/>
        </w:rPr>
        <w:t xml:space="preserve"> (</w:t>
      </w:r>
      <w:proofErr w:type="spellStart"/>
      <w:r w:rsidRPr="00873754">
        <w:rPr>
          <w:lang w:val="de-CH"/>
        </w:rPr>
        <w:t>HbS</w:t>
      </w:r>
      <w:proofErr w:type="spellEnd"/>
      <w:r w:rsidRPr="00873754">
        <w:rPr>
          <w:lang w:val="de-CH"/>
        </w:rPr>
        <w:t>-</w:t>
      </w:r>
      <w:r>
        <w:t>β</w:t>
      </w:r>
      <w:r w:rsidRPr="00873754">
        <w:rPr>
          <w:lang w:val="de-CH"/>
        </w:rPr>
        <w:t xml:space="preserve">+ </w:t>
      </w:r>
      <w:proofErr w:type="spellStart"/>
      <w:r w:rsidRPr="00873754">
        <w:rPr>
          <w:lang w:val="de-CH"/>
        </w:rPr>
        <w:t>or</w:t>
      </w:r>
      <w:proofErr w:type="spellEnd"/>
      <w:r w:rsidRPr="00873754">
        <w:rPr>
          <w:lang w:val="de-CH"/>
        </w:rPr>
        <w:t xml:space="preserve"> </w:t>
      </w:r>
      <w:proofErr w:type="spellStart"/>
      <w:r w:rsidRPr="00873754">
        <w:rPr>
          <w:lang w:val="de-CH"/>
        </w:rPr>
        <w:t>HbS</w:t>
      </w:r>
      <w:proofErr w:type="spellEnd"/>
      <w:r w:rsidRPr="00873754">
        <w:rPr>
          <w:lang w:val="de-CH"/>
        </w:rPr>
        <w:t>-</w:t>
      </w:r>
      <w:r>
        <w:t>β</w:t>
      </w:r>
      <w:r w:rsidRPr="00873754">
        <w:rPr>
          <w:lang w:val="de-CH"/>
        </w:rPr>
        <w:t>°</w:t>
      </w:r>
      <w:proofErr w:type="spellStart"/>
      <w:r w:rsidRPr="00873754">
        <w:rPr>
          <w:lang w:val="de-CH"/>
        </w:rPr>
        <w:t>thalassaemia</w:t>
      </w:r>
      <w:proofErr w:type="spellEnd"/>
      <w:r w:rsidRPr="00873754">
        <w:rPr>
          <w:lang w:val="de-CH"/>
        </w:rPr>
        <w:t xml:space="preserve">), </w:t>
      </w:r>
      <w:proofErr w:type="spellStart"/>
      <w:r w:rsidRPr="00873754">
        <w:rPr>
          <w:lang w:val="de-CH"/>
        </w:rPr>
        <w:t>HbSC</w:t>
      </w:r>
      <w:proofErr w:type="spellEnd"/>
      <w:r w:rsidRPr="00873754">
        <w:rPr>
          <w:lang w:val="de-CH"/>
        </w:rPr>
        <w:t xml:space="preserve">, </w:t>
      </w:r>
      <w:proofErr w:type="spellStart"/>
      <w:r w:rsidRPr="00873754">
        <w:rPr>
          <w:lang w:val="de-CH"/>
        </w:rPr>
        <w:t>HbS</w:t>
      </w:r>
      <w:proofErr w:type="spellEnd"/>
      <w:r w:rsidRPr="00873754">
        <w:rPr>
          <w:lang w:val="de-CH"/>
        </w:rPr>
        <w:t xml:space="preserve"> </w:t>
      </w:r>
      <w:proofErr w:type="spellStart"/>
      <w:r w:rsidRPr="00873754">
        <w:rPr>
          <w:lang w:val="de-CH"/>
        </w:rPr>
        <w:t>OArab</w:t>
      </w:r>
      <w:proofErr w:type="spellEnd"/>
      <w:r w:rsidRPr="00873754">
        <w:rPr>
          <w:lang w:val="de-CH"/>
        </w:rPr>
        <w:t xml:space="preserve">, </w:t>
      </w:r>
      <w:proofErr w:type="spellStart"/>
      <w:r w:rsidRPr="00873754">
        <w:rPr>
          <w:lang w:val="de-CH"/>
        </w:rPr>
        <w:t>HbS</w:t>
      </w:r>
      <w:proofErr w:type="spellEnd"/>
      <w:r w:rsidRPr="00873754">
        <w:rPr>
          <w:lang w:val="de-CH"/>
        </w:rPr>
        <w:t xml:space="preserve"> Lepore, </w:t>
      </w:r>
      <w:proofErr w:type="spellStart"/>
      <w:r w:rsidRPr="00873754">
        <w:rPr>
          <w:lang w:val="de-CH"/>
        </w:rPr>
        <w:t>HbSD</w:t>
      </w:r>
      <w:proofErr w:type="spellEnd"/>
      <w:r w:rsidRPr="00873754">
        <w:rPr>
          <w:lang w:val="de-CH"/>
        </w:rPr>
        <w:t xml:space="preserve"> and </w:t>
      </w:r>
      <w:proofErr w:type="spellStart"/>
      <w:r w:rsidRPr="00873754">
        <w:rPr>
          <w:lang w:val="de-CH"/>
        </w:rPr>
        <w:t>HbSE</w:t>
      </w:r>
      <w:proofErr w:type="spellEnd"/>
      <w:r w:rsidRPr="00873754">
        <w:rPr>
          <w:lang w:val="de-CH"/>
        </w:rPr>
        <w:t xml:space="preserve">. </w:t>
      </w:r>
      <w:r>
        <w:t xml:space="preserve">Transfusions may be necessary depending on the form and clinical characteristics. The supply of blood for these patients presents an </w:t>
      </w:r>
      <w:proofErr w:type="spellStart"/>
      <w:r>
        <w:t>immunohaematological</w:t>
      </w:r>
      <w:proofErr w:type="spellEnd"/>
      <w:r>
        <w:t xml:space="preserve"> challenge for three reasons: </w:t>
      </w:r>
    </w:p>
    <w:p w14:paraId="4AA8E182" w14:textId="77777777" w:rsidR="00437ED4" w:rsidRDefault="004600C9">
      <w:pPr>
        <w:pStyle w:val="AufzhlungPunkt"/>
      </w:pPr>
      <w:r>
        <w:t xml:space="preserve">There is considerable genetic diversity between the patients (African origin) and the donor population. </w:t>
      </w:r>
    </w:p>
    <w:p w14:paraId="4BE01C68" w14:textId="77777777" w:rsidR="00437ED4" w:rsidRDefault="004600C9">
      <w:pPr>
        <w:pStyle w:val="AufzhlungPunkt"/>
      </w:pPr>
      <w:r>
        <w:t>Alloimmunization and severe immune haemolytic reactions can occur more frequently.</w:t>
      </w:r>
    </w:p>
    <w:p w14:paraId="6FAE9600" w14:textId="7261362D" w:rsidR="00437ED4" w:rsidRDefault="004600C9">
      <w:pPr>
        <w:pStyle w:val="AufzhlungPunkt"/>
      </w:pPr>
      <w:r>
        <w:rPr>
          <w:i/>
        </w:rPr>
        <w:t>RHD</w:t>
      </w:r>
      <w:r>
        <w:t xml:space="preserve"> and </w:t>
      </w:r>
      <w:r>
        <w:rPr>
          <w:i/>
        </w:rPr>
        <w:t>RHCE</w:t>
      </w:r>
      <w:r>
        <w:t xml:space="preserve"> variants are more frequent than in the Caucasian population</w:t>
      </w:r>
      <w:r w:rsidR="0062626D">
        <w:t xml:space="preserve"> </w:t>
      </w:r>
      <w:r w:rsidR="0062626D">
        <w:fldChar w:fldCharType="begin"/>
      </w:r>
      <w:r w:rsidR="002A4FA4">
        <w:instrText xml:space="preserve"> ADDIN ZOTERO_ITEM CSL_CITATION {"citationID":"DFCjXUf9","properties":{"formattedCitation":"[27], [28]","plainCitation":"[27], [28]","noteIndex":0},"citationItems":[{"id":2486,"uris":["http://zotero.org/groups/969572/items/GP4IKL5A"],"uri":["http://zotero.org/groups/969572/items/GP4IKL5A"],"itemData":{"id":2486,"type":"article-journal","container-title":"Blood Adv","page":"4:327-55","title":"American Society of Hematology 2020 guidelines for sickle cell disease: transfusion support","author":[{"literal":"Chou ST, Alsawas M, Fasano RM, et al."}],"issued":{"date-parts":[["2020"]]}}},{"id":2487,"uris":["http://zotero.org/groups/969572/items/MK5HH2VR"],"uri":["http://zotero.org/groups/969572/items/MK5HH2VR"],"itemData":{"id":2487,"type":"article-journal","container-title":"Haematologica","page":"106:1805-15","title":"Red cell transfusion and alloimmunization in sickle cell disease","author":[{"literal":"Linder GE, Chou ST"}],"issued":{"date-parts":[["2021"]]}}}],"schema":"https://github.com/citation-style-language/schema/raw/master/csl-citation.json"} </w:instrText>
      </w:r>
      <w:r w:rsidR="0062626D">
        <w:fldChar w:fldCharType="separate"/>
      </w:r>
      <w:r w:rsidR="002A4FA4" w:rsidRPr="002A4FA4">
        <w:t>[27], [28]</w:t>
      </w:r>
      <w:r w:rsidR="0062626D">
        <w:fldChar w:fldCharType="end"/>
      </w:r>
      <w:r>
        <w:t>.</w:t>
      </w:r>
    </w:p>
    <w:p w14:paraId="17BD5E23" w14:textId="77777777" w:rsidR="00437ED4" w:rsidRDefault="004600C9">
      <w:r>
        <w:t xml:space="preserve">The recommendations are therefore as follows: </w:t>
      </w:r>
    </w:p>
    <w:p w14:paraId="56D119FD" w14:textId="77777777" w:rsidR="00437ED4" w:rsidRDefault="004600C9">
      <w:pPr>
        <w:pStyle w:val="PunktAufzhlung"/>
        <w:numPr>
          <w:ilvl w:val="2"/>
          <w:numId w:val="15"/>
        </w:numPr>
        <w:ind w:left="709"/>
      </w:pPr>
      <w:r>
        <w:t xml:space="preserve">Previous results of pre-transfusion tests and a transfusion history must be obtained to organize the patient care as well as possible. </w:t>
      </w:r>
    </w:p>
    <w:p w14:paraId="2EDEDE5F" w14:textId="7156291A" w:rsidR="00437ED4" w:rsidRDefault="004600C9">
      <w:pPr>
        <w:pStyle w:val="PunktAufzhlung"/>
        <w:numPr>
          <w:ilvl w:val="2"/>
          <w:numId w:val="15"/>
        </w:numPr>
        <w:ind w:left="709"/>
      </w:pPr>
      <w:r>
        <w:t>If no previous phenotype/genotype data are available, the following tests should be performed:</w:t>
      </w:r>
    </w:p>
    <w:p w14:paraId="3705A5B9" w14:textId="1173C3E8" w:rsidR="00437ED4" w:rsidRDefault="004600C9">
      <w:pPr>
        <w:pStyle w:val="PunktAufzhlung"/>
        <w:numPr>
          <w:ilvl w:val="2"/>
          <w:numId w:val="15"/>
        </w:numPr>
        <w:ind w:left="709"/>
      </w:pPr>
      <w:r>
        <w:t>Extended phenotyping: RH1, RH2, RH3, RH4, RH5, KEL1, KEL2, JK1, JK2, FY1, FY2, MNS1, MNS2, MNS3 and MNS4 (</w:t>
      </w:r>
      <w:proofErr w:type="spellStart"/>
      <w:r w:rsidR="0011134A">
        <w:t>Rh</w:t>
      </w:r>
      <w:r>
        <w:t>D</w:t>
      </w:r>
      <w:proofErr w:type="spellEnd"/>
      <w:r>
        <w:t xml:space="preserve">, C, E, </w:t>
      </w:r>
      <w:r w:rsidR="0011134A">
        <w:t xml:space="preserve">c, </w:t>
      </w:r>
      <w:r>
        <w:t xml:space="preserve">e, K, k, </w:t>
      </w:r>
      <w:proofErr w:type="spellStart"/>
      <w:r>
        <w:t>Jk</w:t>
      </w:r>
      <w:r>
        <w:rPr>
          <w:vertAlign w:val="superscript"/>
        </w:rPr>
        <w:t>a</w:t>
      </w:r>
      <w:proofErr w:type="spellEnd"/>
      <w:r>
        <w:t xml:space="preserve">, </w:t>
      </w:r>
      <w:proofErr w:type="spellStart"/>
      <w:r>
        <w:t>Jk</w:t>
      </w:r>
      <w:r>
        <w:rPr>
          <w:vertAlign w:val="superscript"/>
        </w:rPr>
        <w:t>b</w:t>
      </w:r>
      <w:proofErr w:type="spellEnd"/>
      <w:r>
        <w:t xml:space="preserve">, </w:t>
      </w:r>
      <w:proofErr w:type="spellStart"/>
      <w:r>
        <w:t>Fy</w:t>
      </w:r>
      <w:r>
        <w:rPr>
          <w:vertAlign w:val="superscript"/>
        </w:rPr>
        <w:t>a</w:t>
      </w:r>
      <w:proofErr w:type="spellEnd"/>
      <w:r>
        <w:t xml:space="preserve">, </w:t>
      </w:r>
      <w:proofErr w:type="spellStart"/>
      <w:r>
        <w:t>Fy</w:t>
      </w:r>
      <w:r>
        <w:rPr>
          <w:vertAlign w:val="superscript"/>
        </w:rPr>
        <w:t>b</w:t>
      </w:r>
      <w:proofErr w:type="spellEnd"/>
      <w:r>
        <w:t>, M, N, S and s) if there has been no transfusion within the past four months.</w:t>
      </w:r>
    </w:p>
    <w:p w14:paraId="76979C32" w14:textId="2392F7AD" w:rsidR="00437ED4" w:rsidRDefault="004600C9" w:rsidP="003E6DD9">
      <w:pPr>
        <w:pStyle w:val="PunktAufzhlung"/>
        <w:numPr>
          <w:ilvl w:val="2"/>
          <w:numId w:val="15"/>
        </w:numPr>
        <w:ind w:left="709"/>
      </w:pPr>
      <w:r>
        <w:t>Extended genotyping: KEL*01.01, KEL*02, JK*01, JK*02, FY*01, FY*02, FY*</w:t>
      </w:r>
      <w:proofErr w:type="gramStart"/>
      <w:r>
        <w:t>02.N.</w:t>
      </w:r>
      <w:proofErr w:type="gramEnd"/>
      <w:r>
        <w:t>01, GYPA*01, GYPA*02, GYPB*03 and GYPB*04</w:t>
      </w:r>
      <w:r w:rsidR="00CC315A">
        <w:t xml:space="preserve">. </w:t>
      </w:r>
      <w:r>
        <w:t>Genotyping can optionally be extended with the alleles</w:t>
      </w:r>
      <w:r w:rsidRPr="00CC315A">
        <w:rPr>
          <w:i/>
        </w:rPr>
        <w:t xml:space="preserve"> DO*01</w:t>
      </w:r>
      <w:r>
        <w:t>,</w:t>
      </w:r>
      <w:r w:rsidRPr="00CC315A">
        <w:rPr>
          <w:i/>
        </w:rPr>
        <w:t xml:space="preserve"> DO*02</w:t>
      </w:r>
      <w:r>
        <w:t xml:space="preserve">, </w:t>
      </w:r>
      <w:r w:rsidRPr="00CC315A">
        <w:rPr>
          <w:i/>
        </w:rPr>
        <w:t>KEL*02.03</w:t>
      </w:r>
      <w:r>
        <w:t>,</w:t>
      </w:r>
      <w:r w:rsidRPr="00CC315A">
        <w:rPr>
          <w:i/>
        </w:rPr>
        <w:t xml:space="preserve"> KEL*02 </w:t>
      </w:r>
      <w:r>
        <w:t xml:space="preserve">(c.841C, c.1790T), </w:t>
      </w:r>
      <w:r w:rsidRPr="00CC315A">
        <w:rPr>
          <w:i/>
        </w:rPr>
        <w:t>KEL*02.06</w:t>
      </w:r>
      <w:r>
        <w:t xml:space="preserve"> (</w:t>
      </w:r>
      <w:proofErr w:type="spellStart"/>
      <w:r>
        <w:t>Do</w:t>
      </w:r>
      <w:r w:rsidRPr="00CC315A">
        <w:rPr>
          <w:vertAlign w:val="superscript"/>
        </w:rPr>
        <w:t>a</w:t>
      </w:r>
      <w:proofErr w:type="spellEnd"/>
      <w:r>
        <w:t>, Do</w:t>
      </w:r>
      <w:r w:rsidRPr="00CC315A">
        <w:rPr>
          <w:vertAlign w:val="superscript"/>
        </w:rPr>
        <w:t>b</w:t>
      </w:r>
      <w:r>
        <w:t xml:space="preserve">, </w:t>
      </w:r>
      <w:proofErr w:type="spellStart"/>
      <w:r>
        <w:t>Kp</w:t>
      </w:r>
      <w:r w:rsidRPr="00CC315A">
        <w:rPr>
          <w:vertAlign w:val="superscript"/>
        </w:rPr>
        <w:t>a</w:t>
      </w:r>
      <w:proofErr w:type="spellEnd"/>
      <w:r>
        <w:t xml:space="preserve">, </w:t>
      </w:r>
      <w:proofErr w:type="spellStart"/>
      <w:r>
        <w:t>Kp</w:t>
      </w:r>
      <w:r w:rsidRPr="00CC315A">
        <w:rPr>
          <w:vertAlign w:val="superscript"/>
        </w:rPr>
        <w:t>b</w:t>
      </w:r>
      <w:proofErr w:type="spellEnd"/>
      <w:r>
        <w:t xml:space="preserve">, </w:t>
      </w:r>
      <w:proofErr w:type="spellStart"/>
      <w:r>
        <w:t>Js</w:t>
      </w:r>
      <w:r w:rsidRPr="00CC315A">
        <w:rPr>
          <w:vertAlign w:val="superscript"/>
        </w:rPr>
        <w:t>a</w:t>
      </w:r>
      <w:proofErr w:type="spellEnd"/>
      <w:r>
        <w:t xml:space="preserve"> and </w:t>
      </w:r>
      <w:proofErr w:type="spellStart"/>
      <w:r>
        <w:t>Js</w:t>
      </w:r>
      <w:r w:rsidRPr="00CC315A">
        <w:rPr>
          <w:vertAlign w:val="superscript"/>
        </w:rPr>
        <w:t>b</w:t>
      </w:r>
      <w:proofErr w:type="spellEnd"/>
      <w:r>
        <w:t>).</w:t>
      </w:r>
      <w:r w:rsidR="00CC315A">
        <w:t xml:space="preserve"> </w:t>
      </w:r>
      <w:r>
        <w:t xml:space="preserve">In addition, the most frequent and most relevant variants of the </w:t>
      </w:r>
      <w:r w:rsidRPr="00CC315A">
        <w:rPr>
          <w:i/>
        </w:rPr>
        <w:t>RHD</w:t>
      </w:r>
      <w:r>
        <w:t xml:space="preserve"> and </w:t>
      </w:r>
      <w:r w:rsidRPr="00CC315A">
        <w:rPr>
          <w:i/>
        </w:rPr>
        <w:t>RHCE</w:t>
      </w:r>
      <w:r>
        <w:t xml:space="preserve"> genes should be investigated. Extended genotyping should also be carried out if the extended phenotype is already known.</w:t>
      </w:r>
    </w:p>
    <w:p w14:paraId="315018AF" w14:textId="6BD5C5F9" w:rsidR="00437ED4" w:rsidRDefault="004600C9">
      <w:pPr>
        <w:pStyle w:val="PunktAufzhlung"/>
        <w:numPr>
          <w:ilvl w:val="2"/>
          <w:numId w:val="15"/>
        </w:numPr>
        <w:ind w:left="709"/>
      </w:pPr>
      <w:r>
        <w:t xml:space="preserve">Where a patient has been transfused &gt; 12 units </w:t>
      </w:r>
      <w:proofErr w:type="spellStart"/>
      <w:r>
        <w:t>pRBC</w:t>
      </w:r>
      <w:proofErr w:type="spellEnd"/>
      <w:r>
        <w:t xml:space="preserve"> without forming alloantibodies or autoantibodies, forgoing in-depth testing of the RHD and RHCE genes can be considered</w:t>
      </w:r>
      <w:r w:rsidR="00CC315A">
        <w:t xml:space="preserve"> </w:t>
      </w:r>
      <w:r w:rsidR="00CC315A">
        <w:fldChar w:fldCharType="begin"/>
      </w:r>
      <w:r w:rsidR="002A4FA4">
        <w:instrText xml:space="preserve"> ADDIN ZOTERO_ITEM CSL_CITATION {"citationID":"qUSbmia0","properties":{"formattedCitation":"[29]","plainCitation":"[29]","noteIndex":0},"citationItems":[{"id":2489,"uris":["http://zotero.org/groups/969572/items/RFTELRUE"],"uri":["http://zotero.org/groups/969572/items/RFTELRUE"],"itemData":{"id":2489,"type":"article-journal","container-title":"American Journal of Hematology","page":"92:1340–1348","title":"Incidence and predictive score for delayed hemolytic transfusion reaction in adult patients with sickle cell disease","author":[{"literal":"Narbey D, Habibi A, Chadebech P et al."}],"issued":{"date-parts":[["2017"]]}}}],"schema":"https://github.com/citation-style-language/schema/raw/master/csl-citation.json"} </w:instrText>
      </w:r>
      <w:r w:rsidR="00CC315A">
        <w:fldChar w:fldCharType="separate"/>
      </w:r>
      <w:r w:rsidR="002A4FA4" w:rsidRPr="002A4FA4">
        <w:t>[29]</w:t>
      </w:r>
      <w:r w:rsidR="00CC315A">
        <w:fldChar w:fldCharType="end"/>
      </w:r>
      <w:r>
        <w:t>.</w:t>
      </w:r>
    </w:p>
    <w:p w14:paraId="68CFC86A" w14:textId="77777777" w:rsidR="00437ED4" w:rsidRDefault="004600C9">
      <w:pPr>
        <w:pStyle w:val="PunktAufzhlung"/>
        <w:numPr>
          <w:ilvl w:val="2"/>
          <w:numId w:val="15"/>
        </w:numPr>
        <w:ind w:left="709"/>
      </w:pPr>
      <w:r>
        <w:t>The antibody testing should be carried out using the enzyme technique (</w:t>
      </w:r>
      <w:proofErr w:type="gramStart"/>
      <w:r>
        <w:t>e.g.</w:t>
      </w:r>
      <w:proofErr w:type="gramEnd"/>
      <w:r>
        <w:t xml:space="preserve"> papain) in addition to IAT. In particular, in the event of the occurrence of a </w:t>
      </w:r>
      <w:proofErr w:type="spellStart"/>
      <w:r>
        <w:t>vaso</w:t>
      </w:r>
      <w:proofErr w:type="spellEnd"/>
      <w:r>
        <w:t>-occlusive crisis after transfusions, an inadequate increase in haemoglobin or a suspected transfusion reaction, alloimmunization should be excluded as the cause. This can be done with additional tests such as elution despite negative DAT or compatibility testing with eluate.</w:t>
      </w:r>
    </w:p>
    <w:p w14:paraId="0648785B" w14:textId="77777777" w:rsidR="00437ED4" w:rsidRDefault="004600C9">
      <w:pPr>
        <w:pStyle w:val="PunktAufzhlung"/>
        <w:numPr>
          <w:ilvl w:val="2"/>
          <w:numId w:val="15"/>
        </w:numPr>
        <w:ind w:left="709"/>
      </w:pPr>
      <w:r>
        <w:t>Certain alloantibodies, which in most cases play a minor role in transfusion medicine (see Table 8.1.3.2), should be generously taken into account in sickle cell patients (</w:t>
      </w:r>
      <w:proofErr w:type="gramStart"/>
      <w:r>
        <w:t>e.g.</w:t>
      </w:r>
      <w:proofErr w:type="gramEnd"/>
      <w:r>
        <w:t xml:space="preserve"> LE1 in papain), even when they can no longer be detected.</w:t>
      </w:r>
    </w:p>
    <w:p w14:paraId="253DF97A" w14:textId="212F5FB1" w:rsidR="00437ED4" w:rsidRDefault="004600C9">
      <w:pPr>
        <w:pStyle w:val="PunktAufzhlung"/>
        <w:numPr>
          <w:ilvl w:val="2"/>
          <w:numId w:val="15"/>
        </w:numPr>
        <w:ind w:left="709"/>
      </w:pPr>
      <w:r>
        <w:t>The following antigens should be taken into account as a preventive measure in every RBC transfusion: RH1, RH2, RH3, RH4, RH5, KEL1, KEL2, JK1, JK2, FY1, FY2, MNS3 and MNS4</w:t>
      </w:r>
      <w:r w:rsidR="002E445C">
        <w:t xml:space="preserve"> (</w:t>
      </w:r>
      <w:proofErr w:type="spellStart"/>
      <w:r w:rsidR="002E445C">
        <w:t>RhD</w:t>
      </w:r>
      <w:proofErr w:type="spellEnd"/>
      <w:r w:rsidR="002E445C">
        <w:t xml:space="preserve">, C, E, c, e, K, k, </w:t>
      </w:r>
      <w:proofErr w:type="spellStart"/>
      <w:r w:rsidR="002E445C">
        <w:t>Jk</w:t>
      </w:r>
      <w:r w:rsidR="002E445C" w:rsidRPr="005154E1">
        <w:rPr>
          <w:vertAlign w:val="superscript"/>
        </w:rPr>
        <w:t>a</w:t>
      </w:r>
      <w:proofErr w:type="spellEnd"/>
      <w:r w:rsidR="002E445C">
        <w:t xml:space="preserve">, </w:t>
      </w:r>
      <w:proofErr w:type="spellStart"/>
      <w:r w:rsidR="002E445C">
        <w:t>Jk</w:t>
      </w:r>
      <w:r w:rsidR="002E445C" w:rsidRPr="005154E1">
        <w:rPr>
          <w:vertAlign w:val="superscript"/>
        </w:rPr>
        <w:t>b</w:t>
      </w:r>
      <w:proofErr w:type="spellEnd"/>
      <w:r w:rsidR="002E445C">
        <w:t xml:space="preserve">, </w:t>
      </w:r>
      <w:proofErr w:type="spellStart"/>
      <w:r w:rsidR="002E445C">
        <w:t>Fy</w:t>
      </w:r>
      <w:r w:rsidR="002E445C" w:rsidRPr="005154E1">
        <w:rPr>
          <w:vertAlign w:val="superscript"/>
        </w:rPr>
        <w:t>a</w:t>
      </w:r>
      <w:proofErr w:type="spellEnd"/>
      <w:r w:rsidR="002E445C">
        <w:t xml:space="preserve">, </w:t>
      </w:r>
      <w:proofErr w:type="spellStart"/>
      <w:r w:rsidR="002E445C">
        <w:t>Fy</w:t>
      </w:r>
      <w:r w:rsidR="002E445C" w:rsidRPr="005154E1">
        <w:rPr>
          <w:vertAlign w:val="superscript"/>
        </w:rPr>
        <w:t>b</w:t>
      </w:r>
      <w:proofErr w:type="spellEnd"/>
      <w:r w:rsidR="002E445C">
        <w:t>, S, s)</w:t>
      </w:r>
      <w:r>
        <w:t xml:space="preserve">. If this is not possible, the prescribing doctor must be informed of the risk of possible immunization. </w:t>
      </w:r>
    </w:p>
    <w:p w14:paraId="55987C8F" w14:textId="77777777" w:rsidR="00437ED4" w:rsidRDefault="004600C9">
      <w:pPr>
        <w:pStyle w:val="PunktAufzhlung"/>
        <w:numPr>
          <w:ilvl w:val="2"/>
          <w:numId w:val="15"/>
        </w:numPr>
        <w:ind w:left="709"/>
      </w:pPr>
      <w:r>
        <w:t xml:space="preserve">Detection of an initial irregular antibody or autoantibody should be considered a warning sign: The patient may be a responder and could be at risk of forming further alloantibodies, which could result in a transfusion shortage. </w:t>
      </w:r>
    </w:p>
    <w:p w14:paraId="55EF5F7A" w14:textId="08216777" w:rsidR="00437ED4" w:rsidRDefault="004600C9">
      <w:pPr>
        <w:pStyle w:val="PunktAufzhlung"/>
        <w:numPr>
          <w:ilvl w:val="2"/>
          <w:numId w:val="15"/>
        </w:numPr>
        <w:ind w:left="709"/>
      </w:pPr>
      <w:r>
        <w:t xml:space="preserve">Release of </w:t>
      </w:r>
      <w:proofErr w:type="spellStart"/>
      <w:r>
        <w:t>pRBC</w:t>
      </w:r>
      <w:proofErr w:type="spellEnd"/>
      <w:r>
        <w:t xml:space="preserve"> using the T&amp;S procedure is explicitly advised against. Compatibility for all </w:t>
      </w:r>
      <w:proofErr w:type="spellStart"/>
      <w:r>
        <w:t>pRBC</w:t>
      </w:r>
      <w:proofErr w:type="spellEnd"/>
      <w:r>
        <w:t xml:space="preserve"> to be transfused is recommended, even if no irregular antibodies are present. This ensures that the risk of a transfusion reaction by an anti-private antibody is minimized.</w:t>
      </w:r>
    </w:p>
    <w:p w14:paraId="5B2EA9E1" w14:textId="77777777" w:rsidR="00437ED4" w:rsidRDefault="004600C9">
      <w:pPr>
        <w:pStyle w:val="PunktAufzhlung"/>
        <w:numPr>
          <w:ilvl w:val="2"/>
          <w:numId w:val="15"/>
        </w:numPr>
        <w:ind w:left="709"/>
      </w:pPr>
      <w:r>
        <w:t>Since certain antibodies rapidly fall back below the limit of detection, antibody testing should be carried out again 10 to 21 days after each transfusion.</w:t>
      </w:r>
    </w:p>
    <w:p w14:paraId="2837FF6C" w14:textId="72E87F26" w:rsidR="00437ED4" w:rsidRDefault="004600C9">
      <w:pPr>
        <w:pStyle w:val="PunktAufzhlung"/>
        <w:numPr>
          <w:ilvl w:val="2"/>
          <w:numId w:val="15"/>
        </w:numPr>
        <w:ind w:left="709"/>
      </w:pPr>
      <w:r>
        <w:lastRenderedPageBreak/>
        <w:t xml:space="preserve">Every </w:t>
      </w:r>
      <w:proofErr w:type="spellStart"/>
      <w:r>
        <w:t>vaso</w:t>
      </w:r>
      <w:proofErr w:type="spellEnd"/>
      <w:r>
        <w:t>-occlusive crisis that occurs within 21 days of a transfusion should be considered as potential alloimmunization, which must be actively investigated</w:t>
      </w:r>
      <w:r w:rsidR="0029796E">
        <w:t xml:space="preserve"> </w:t>
      </w:r>
      <w:r w:rsidR="0029796E">
        <w:fldChar w:fldCharType="begin"/>
      </w:r>
      <w:r w:rsidR="0029796E">
        <w:instrText xml:space="preserve"> ADDIN ZOTERO_ITEM CSL_CITATION {"citationID":"RmTLAUDr","properties":{"formattedCitation":"[30]","plainCitation":"[30]","noteIndex":0},"citationItems":[{"id":2488,"uris":["http://zotero.org/groups/969572/items/VBXQ3R97"],"uri":["http://zotero.org/groups/969572/items/VBXQ3R97"],"itemData":{"id":2488,"type":"article-journal","container-title":"Am J Hematol","page":"91:989-94","title":"Delayed hemolytic transfusion reaction in adult sickle-cell disease: presentations, outcomes, and treatments of 99 referral center episodes","author":[{"family":"Habibi A, Mekontso-Dessap A, Guillaud C, et al.","given":""}],"issued":{"date-parts":[["2016"]]}}}],"schema":"https://github.com/citation-style-language/schema/raw/master/csl-citation.json"} </w:instrText>
      </w:r>
      <w:r w:rsidR="0029796E">
        <w:fldChar w:fldCharType="separate"/>
      </w:r>
      <w:r w:rsidR="0029796E" w:rsidRPr="0029796E">
        <w:t>[30]</w:t>
      </w:r>
      <w:r w:rsidR="0029796E">
        <w:fldChar w:fldCharType="end"/>
      </w:r>
      <w:r>
        <w:t>.</w:t>
      </w:r>
    </w:p>
    <w:p w14:paraId="074E8E2E" w14:textId="77777777" w:rsidR="00437ED4" w:rsidRDefault="00437ED4" w:rsidP="00B44161">
      <w:pPr>
        <w:pStyle w:val="PunktAufzhlung"/>
        <w:numPr>
          <w:ilvl w:val="0"/>
          <w:numId w:val="15"/>
        </w:numPr>
        <w:rPr>
          <w:lang w:val="en-US"/>
        </w:rPr>
        <w:sectPr w:rsidR="00437ED4">
          <w:pgSz w:w="11906" w:h="16838"/>
          <w:pgMar w:top="1417" w:right="1417" w:bottom="1134" w:left="1417" w:header="708" w:footer="0" w:gutter="0"/>
          <w:cols w:space="708"/>
          <w:docGrid w:linePitch="360"/>
        </w:sectPr>
      </w:pPr>
    </w:p>
    <w:p w14:paraId="6BB13A2C" w14:textId="7D668850" w:rsidR="00437ED4" w:rsidRDefault="004600C9">
      <w:pPr>
        <w:pStyle w:val="berschrift1"/>
      </w:pPr>
      <w:bookmarkStart w:id="528" w:name="_Toc495662393"/>
      <w:bookmarkStart w:id="529" w:name="_Toc87000337"/>
      <w:bookmarkStart w:id="530" w:name="_Toc161749441"/>
      <w:r>
        <w:lastRenderedPageBreak/>
        <w:t>Adverse transfusion reactions</w:t>
      </w:r>
      <w:bookmarkEnd w:id="528"/>
      <w:bookmarkEnd w:id="529"/>
      <w:r w:rsidR="00BA25DA">
        <w:t xml:space="preserve"> </w:t>
      </w:r>
      <w:r w:rsidR="00BA25DA" w:rsidRPr="00BA25DA">
        <w:t>and incorrect transfusions</w:t>
      </w:r>
      <w:bookmarkEnd w:id="530"/>
    </w:p>
    <w:p w14:paraId="0911A46C" w14:textId="794A9836" w:rsidR="00437ED4" w:rsidRDefault="00BA25DA">
      <w:r w:rsidRPr="00BA25DA">
        <w:t>The investigation of adverse transfusion events (</w:t>
      </w:r>
      <w:proofErr w:type="gramStart"/>
      <w:r w:rsidRPr="00BA25DA">
        <w:t>e.g.</w:t>
      </w:r>
      <w:proofErr w:type="gramEnd"/>
      <w:r w:rsidRPr="00BA25DA">
        <w:t xml:space="preserve"> transfusion reactions, transfusion errors) is part of the duty of care when handling blood products, and the reporting of events is a legal requirement in the context of </w:t>
      </w:r>
      <w:proofErr w:type="spellStart"/>
      <w:r w:rsidRPr="00BA25DA">
        <w:t>haemovigilance</w:t>
      </w:r>
      <w:proofErr w:type="spellEnd"/>
      <w:r w:rsidRPr="00BA25DA">
        <w:t xml:space="preserve"> (HMG Art. 3, HMG Art. 59).</w:t>
      </w:r>
      <w:r>
        <w:t xml:space="preserve"> </w:t>
      </w:r>
      <w:r w:rsidR="004600C9">
        <w:t xml:space="preserve">This document mentions only those adverse transfusion reactions that occur in the context of </w:t>
      </w:r>
      <w:proofErr w:type="spellStart"/>
      <w:r w:rsidR="004600C9">
        <w:t>immunohaematological</w:t>
      </w:r>
      <w:proofErr w:type="spellEnd"/>
      <w:r w:rsidR="004600C9">
        <w:t xml:space="preserve"> testing of patients’ samples. </w:t>
      </w:r>
      <w:r w:rsidRPr="00BA25DA">
        <w:t xml:space="preserve">The clarification of </w:t>
      </w:r>
      <w:proofErr w:type="spellStart"/>
      <w:r w:rsidRPr="00BA25DA">
        <w:t>allo</w:t>
      </w:r>
      <w:proofErr w:type="spellEnd"/>
      <w:r w:rsidRPr="00BA25DA">
        <w:t xml:space="preserve">-immunizations is listed elsewhere - if they occur as a result of a transfusion, </w:t>
      </w:r>
      <w:proofErr w:type="spellStart"/>
      <w:r w:rsidRPr="00BA25DA">
        <w:t>allo</w:t>
      </w:r>
      <w:proofErr w:type="spellEnd"/>
      <w:r w:rsidRPr="00BA25DA">
        <w:t xml:space="preserve">-antibodies are considered a transfusion side effect and must be reported (see § 5.3 and 5.7). </w:t>
      </w:r>
      <w:r>
        <w:t>Further i</w:t>
      </w:r>
      <w:r w:rsidR="004600C9">
        <w:t xml:space="preserve">nformation </w:t>
      </w:r>
      <w:r>
        <w:t>(</w:t>
      </w:r>
      <w:r w:rsidR="004600C9">
        <w:t xml:space="preserve">classification and investigation of transfusion reactions </w:t>
      </w:r>
      <w:r>
        <w:t xml:space="preserve">and incorrect transfusions) </w:t>
      </w:r>
      <w:r w:rsidR="004600C9">
        <w:t xml:space="preserve">can be found on the </w:t>
      </w:r>
      <w:proofErr w:type="spellStart"/>
      <w:r w:rsidR="004600C9">
        <w:t>Swissmedic</w:t>
      </w:r>
      <w:proofErr w:type="spellEnd"/>
      <w:r w:rsidR="004600C9">
        <w:t xml:space="preserve"> website (</w:t>
      </w:r>
      <w:proofErr w:type="spellStart"/>
      <w:r w:rsidR="004600C9">
        <w:t>Haemovigilance</w:t>
      </w:r>
      <w:proofErr w:type="spellEnd"/>
      <w:r w:rsidR="004600C9">
        <w:t xml:space="preserve">:) </w:t>
      </w:r>
    </w:p>
    <w:p w14:paraId="71901D03" w14:textId="26227865" w:rsidR="00BA25DA" w:rsidRDefault="00E44066" w:rsidP="00BB6474">
      <w:pPr>
        <w:pStyle w:val="berschrift2"/>
      </w:pPr>
      <w:bookmarkStart w:id="531" w:name="_Toc161749442"/>
      <w:r>
        <w:t>Adverse transfusion reactions</w:t>
      </w:r>
      <w:bookmarkEnd w:id="531"/>
    </w:p>
    <w:p w14:paraId="04DD6F39" w14:textId="77777777" w:rsidR="00437ED4" w:rsidRDefault="004600C9" w:rsidP="00BB6474">
      <w:pPr>
        <w:pStyle w:val="berschrift3"/>
      </w:pPr>
      <w:bookmarkStart w:id="532" w:name="_Toc74204277"/>
      <w:bookmarkStart w:id="533" w:name="_Toc87000338"/>
      <w:bookmarkStart w:id="534" w:name="_Toc161749443"/>
      <w:r>
        <w:t>General</w:t>
      </w:r>
      <w:bookmarkEnd w:id="532"/>
      <w:bookmarkEnd w:id="533"/>
      <w:bookmarkEnd w:id="534"/>
    </w:p>
    <w:p w14:paraId="3E0082B9" w14:textId="36B90423" w:rsidR="00437ED4" w:rsidRDefault="004600C9">
      <w:r>
        <w:t xml:space="preserve">Adverse transfusion reactions and transfusion-related incidents must be investigated in accordance with the applicable legal requirements for </w:t>
      </w:r>
      <w:proofErr w:type="spellStart"/>
      <w:r>
        <w:t>haemovigilance</w:t>
      </w:r>
      <w:proofErr w:type="spellEnd"/>
      <w:r w:rsidR="0029796E">
        <w:t xml:space="preserve"> </w:t>
      </w:r>
      <w:r w:rsidR="0029796E">
        <w:fldChar w:fldCharType="begin"/>
      </w:r>
      <w:r w:rsidR="0029796E">
        <w:instrText xml:space="preserve"> ADDIN ZOTERO_ITEM CSL_CITATION {"citationID":"FtC6Bvuy","properties":{"formattedCitation":"[1]","plainCitation":"[1]","noteIndex":0},"citationItems":[{"id":2530,"uris":["http://zotero.org/groups/969572/items/CSQY52KL"],"uri":["http://zotero.org/groups/969572/items/CSQY52KL"],"itemData":{"id":2530,"type":"article","title":"Verordnung über die Arzneimittel (Arzneimittelverordnung, VAM SR 812.212.21)","URL":"http://www.fedlex.admin.ch"}}],"schema":"https://github.com/citation-style-language/schema/raw/master/csl-citation.json"} </w:instrText>
      </w:r>
      <w:r w:rsidR="0029796E">
        <w:fldChar w:fldCharType="separate"/>
      </w:r>
      <w:r w:rsidR="0029796E" w:rsidRPr="0029796E">
        <w:t>[1]</w:t>
      </w:r>
      <w:r w:rsidR="0029796E">
        <w:fldChar w:fldCharType="end"/>
      </w:r>
      <w:r>
        <w:t>.</w:t>
      </w:r>
    </w:p>
    <w:p w14:paraId="34A3C2B5" w14:textId="77777777" w:rsidR="00437ED4" w:rsidRDefault="004600C9">
      <w:pPr>
        <w:pStyle w:val="AufzhlungPunkt"/>
      </w:pPr>
      <w:r>
        <w:t>The doctor performing the transfusion must be aware of the various causes of transfusion reactions and initiate steps to investigate them.</w:t>
      </w:r>
    </w:p>
    <w:p w14:paraId="097168E2" w14:textId="77777777" w:rsidR="00437ED4" w:rsidRDefault="004600C9">
      <w:pPr>
        <w:pStyle w:val="AufzhlungPunkt"/>
      </w:pPr>
      <w:r>
        <w:t xml:space="preserve">Adverse transfusion reactions must be reported to the laboratory that performed the </w:t>
      </w:r>
      <w:proofErr w:type="spellStart"/>
      <w:r>
        <w:t>immunohaematological</w:t>
      </w:r>
      <w:proofErr w:type="spellEnd"/>
      <w:r>
        <w:t xml:space="preserve"> testing so that the circumstances can be investigated without delay.</w:t>
      </w:r>
    </w:p>
    <w:p w14:paraId="5ED15262" w14:textId="77777777" w:rsidR="00437ED4" w:rsidRDefault="004600C9">
      <w:pPr>
        <w:pStyle w:val="AufzhlungPunkt"/>
      </w:pPr>
      <w:r>
        <w:t>Blood products that have led to adverse transfusion reactions, and all other blood products that could be affected, must be withdrawn from circulation immediately and may not be released again until the investigations have been completed (see § 10.3).</w:t>
      </w:r>
    </w:p>
    <w:p w14:paraId="1F5260DB" w14:textId="77777777" w:rsidR="00437ED4" w:rsidRDefault="004600C9" w:rsidP="00BB6474">
      <w:pPr>
        <w:pStyle w:val="berschrift3"/>
      </w:pPr>
      <w:bookmarkStart w:id="535" w:name="_Toc495662395"/>
      <w:bookmarkStart w:id="536" w:name="_Toc87000339"/>
      <w:bookmarkStart w:id="537" w:name="_Toc161749444"/>
      <w:r>
        <w:t>Investigation of suspected haemolytic transfusion reactions</w:t>
      </w:r>
      <w:bookmarkEnd w:id="535"/>
      <w:bookmarkEnd w:id="536"/>
      <w:bookmarkEnd w:id="537"/>
    </w:p>
    <w:p w14:paraId="365A7093" w14:textId="77777777" w:rsidR="00437ED4" w:rsidRDefault="004600C9" w:rsidP="00BB6474">
      <w:pPr>
        <w:pStyle w:val="berschrift4"/>
      </w:pPr>
      <w:bookmarkStart w:id="538" w:name="_Toc74204279"/>
      <w:bookmarkStart w:id="539" w:name="_Toc87000340"/>
      <w:r>
        <w:t>Material</w:t>
      </w:r>
      <w:bookmarkEnd w:id="538"/>
      <w:bookmarkEnd w:id="539"/>
    </w:p>
    <w:p w14:paraId="469D8806" w14:textId="77777777" w:rsidR="00437ED4" w:rsidRDefault="004600C9">
      <w:pPr>
        <w:pStyle w:val="AufzhlungPunkt"/>
      </w:pPr>
      <w:r>
        <w:t>The following materials are required to investigate a possible haemolytic transfusion reaction:</w:t>
      </w:r>
    </w:p>
    <w:p w14:paraId="2478391B" w14:textId="77777777" w:rsidR="00437ED4" w:rsidRDefault="004600C9">
      <w:pPr>
        <w:pStyle w:val="PunktAufzhlung"/>
      </w:pPr>
      <w:r>
        <w:t>Pre-transfusion blood samples from the recipient</w:t>
      </w:r>
    </w:p>
    <w:p w14:paraId="33337C01" w14:textId="77777777" w:rsidR="00437ED4" w:rsidRDefault="004600C9">
      <w:pPr>
        <w:pStyle w:val="PunktAufzhlung"/>
      </w:pPr>
      <w:r>
        <w:t>Segments and/or blood bags of all currently transfused blood products</w:t>
      </w:r>
    </w:p>
    <w:p w14:paraId="5928F8DF" w14:textId="77777777" w:rsidR="00437ED4" w:rsidRDefault="004600C9">
      <w:pPr>
        <w:pStyle w:val="PunktAufzhlung"/>
      </w:pPr>
      <w:r>
        <w:t>A sample taken from the recipient immediately after the transfusion reaction occurred</w:t>
      </w:r>
    </w:p>
    <w:p w14:paraId="13E059EE" w14:textId="77777777" w:rsidR="00437ED4" w:rsidRDefault="004600C9" w:rsidP="00BB6474">
      <w:pPr>
        <w:pStyle w:val="berschrift4"/>
      </w:pPr>
      <w:bookmarkStart w:id="540" w:name="_Toc495662397"/>
      <w:bookmarkStart w:id="541" w:name="_Toc87000341"/>
      <w:proofErr w:type="spellStart"/>
      <w:r>
        <w:t>Immunohaematological</w:t>
      </w:r>
      <w:proofErr w:type="spellEnd"/>
      <w:r>
        <w:t xml:space="preserve"> investigation</w:t>
      </w:r>
      <w:bookmarkEnd w:id="540"/>
      <w:bookmarkEnd w:id="541"/>
      <w:r>
        <w:t>s</w:t>
      </w:r>
    </w:p>
    <w:p w14:paraId="20E6CDEA" w14:textId="77777777" w:rsidR="00437ED4" w:rsidRDefault="004600C9">
      <w:pPr>
        <w:pStyle w:val="AufzhlungPunkt"/>
      </w:pPr>
      <w:r>
        <w:t>Possible administrative errors and sample mix-ups must be investigated.</w:t>
      </w:r>
    </w:p>
    <w:p w14:paraId="5176444D" w14:textId="77777777" w:rsidR="00437ED4" w:rsidRDefault="004600C9">
      <w:pPr>
        <w:pStyle w:val="AufzhlungPunkt"/>
      </w:pPr>
      <w:r>
        <w:t>The following investigations of samples of the patient’s blood obtained pre- and post-transfusion must be performed:</w:t>
      </w:r>
    </w:p>
    <w:p w14:paraId="412723F3" w14:textId="77777777" w:rsidR="00437ED4" w:rsidRDefault="004600C9">
      <w:pPr>
        <w:pStyle w:val="PunktAufzhlung"/>
      </w:pPr>
      <w:r>
        <w:t>Visual inspection of the patient’s plasma/serum for haemolysis before and after transfusion</w:t>
      </w:r>
    </w:p>
    <w:p w14:paraId="159B0349" w14:textId="63BBC517" w:rsidR="00437ED4" w:rsidRDefault="004600C9">
      <w:pPr>
        <w:pStyle w:val="PunktAufzhlung"/>
      </w:pPr>
      <w:r>
        <w:t>Full ABO/RH1 blood group determination</w:t>
      </w:r>
    </w:p>
    <w:p w14:paraId="76D9D179" w14:textId="77777777" w:rsidR="00437ED4" w:rsidRDefault="004600C9">
      <w:pPr>
        <w:pStyle w:val="PunktAufzhlung"/>
      </w:pPr>
      <w:r>
        <w:t>ABS</w:t>
      </w:r>
    </w:p>
    <w:p w14:paraId="1D45F383" w14:textId="76024858" w:rsidR="00437ED4" w:rsidRDefault="004600C9">
      <w:pPr>
        <w:pStyle w:val="PunktAufzhlung"/>
      </w:pPr>
      <w:r>
        <w:t xml:space="preserve">DAT determination. If the DAT is positive, elution of the post-transfusion blood sample is performed. If the DAT is negative, elution is still indicated if there are signs of haemolysis. In case of ABO incompatibility, </w:t>
      </w:r>
      <w:proofErr w:type="gramStart"/>
      <w:r>
        <w:t>e.g.</w:t>
      </w:r>
      <w:proofErr w:type="gramEnd"/>
      <w:r>
        <w:t xml:space="preserve"> PC or after administration of IVIG</w:t>
      </w:r>
      <w:r w:rsidR="0040585B">
        <w:t>*</w:t>
      </w:r>
      <w:r>
        <w:t>, the eluate should additionally be prepared with an A or B test cell.</w:t>
      </w:r>
    </w:p>
    <w:p w14:paraId="1F9BB971" w14:textId="77777777" w:rsidR="00437ED4" w:rsidRDefault="004600C9">
      <w:pPr>
        <w:pStyle w:val="PunktAufzhlung"/>
      </w:pPr>
      <w:r>
        <w:t xml:space="preserve">XM with all </w:t>
      </w:r>
      <w:proofErr w:type="spellStart"/>
      <w:r>
        <w:t>pRBC</w:t>
      </w:r>
      <w:proofErr w:type="spellEnd"/>
      <w:r>
        <w:t xml:space="preserve"> transfused in the last 6 hours</w:t>
      </w:r>
    </w:p>
    <w:p w14:paraId="3425D727" w14:textId="77777777" w:rsidR="00437ED4" w:rsidRDefault="004600C9">
      <w:pPr>
        <w:pStyle w:val="AufzhlungPunkt"/>
      </w:pPr>
      <w:r>
        <w:t>Investigation of all transfused blood products (</w:t>
      </w:r>
      <w:proofErr w:type="spellStart"/>
      <w:r>
        <w:t>pRBC</w:t>
      </w:r>
      <w:proofErr w:type="spellEnd"/>
      <w:r>
        <w:t xml:space="preserve"> or segment):</w:t>
      </w:r>
    </w:p>
    <w:p w14:paraId="2ABBC85D" w14:textId="77777777" w:rsidR="00437ED4" w:rsidRDefault="004600C9">
      <w:pPr>
        <w:pStyle w:val="PunktAufzhlung"/>
      </w:pPr>
      <w:r>
        <w:lastRenderedPageBreak/>
        <w:t>Visual inspection (colour and homogeneity)</w:t>
      </w:r>
    </w:p>
    <w:p w14:paraId="01025F6C" w14:textId="312D1E65" w:rsidR="00437ED4" w:rsidRDefault="004600C9">
      <w:pPr>
        <w:pStyle w:val="PunktAufzhlung"/>
      </w:pPr>
      <w:r>
        <w:t xml:space="preserve">AB/RH1 antigen check of the segments of the </w:t>
      </w:r>
      <w:proofErr w:type="spellStart"/>
      <w:r>
        <w:t>pRBC</w:t>
      </w:r>
      <w:proofErr w:type="spellEnd"/>
      <w:r>
        <w:t xml:space="preserve"> and, where indicated, RH/KEL1 phenotype and other blood group antigens</w:t>
      </w:r>
    </w:p>
    <w:p w14:paraId="53135839" w14:textId="2AF3E1B5" w:rsidR="00437ED4" w:rsidRDefault="004600C9">
      <w:pPr>
        <w:pStyle w:val="PunktAufzhlung"/>
      </w:pPr>
      <w:r>
        <w:t>For FFP, reverse typing is performed using the bags</w:t>
      </w:r>
    </w:p>
    <w:p w14:paraId="282C6012" w14:textId="77777777" w:rsidR="00437ED4" w:rsidRDefault="004600C9">
      <w:pPr>
        <w:pStyle w:val="PunktAufzhlung"/>
      </w:pPr>
      <w:r>
        <w:t>Further blood products should, if clinically possible, not be transfused until the investigations have been completed</w:t>
      </w:r>
    </w:p>
    <w:p w14:paraId="08AC7091" w14:textId="7C13404D" w:rsidR="0040585B" w:rsidRDefault="0040585B" w:rsidP="00BB6474">
      <w:bookmarkStart w:id="542" w:name="_Toc87000342"/>
      <w:r>
        <w:t xml:space="preserve">* </w:t>
      </w:r>
      <w:r w:rsidRPr="0040585B">
        <w:t>According to the package leaflets of various manufacturers, IVIG contains small amounts of anti-A and anti-B</w:t>
      </w:r>
      <w:r>
        <w:t>.</w:t>
      </w:r>
    </w:p>
    <w:p w14:paraId="496E5DEB" w14:textId="4C62E307" w:rsidR="00437ED4" w:rsidRDefault="004600C9" w:rsidP="00BB6474">
      <w:pPr>
        <w:pStyle w:val="berschrift4"/>
      </w:pPr>
      <w:r>
        <w:t>Further investigations</w:t>
      </w:r>
      <w:bookmarkEnd w:id="542"/>
    </w:p>
    <w:p w14:paraId="2A15CFDF" w14:textId="37E0137E" w:rsidR="00437ED4" w:rsidRDefault="004600C9">
      <w:r>
        <w:t>If an adverse transfusion reaction occurs, it is the responsibility of the doctor performing the transfusion to arrange further investigations.</w:t>
      </w:r>
    </w:p>
    <w:p w14:paraId="2A58A769" w14:textId="0EA31612" w:rsidR="0040585B" w:rsidRDefault="0040585B" w:rsidP="0040585B">
      <w:pPr>
        <w:pStyle w:val="berschrift2"/>
      </w:pPr>
      <w:bookmarkStart w:id="543" w:name="_Toc161749445"/>
      <w:r>
        <w:t>I</w:t>
      </w:r>
      <w:r w:rsidRPr="00BA25DA">
        <w:t>ncorrect transfusions</w:t>
      </w:r>
      <w:bookmarkEnd w:id="543"/>
    </w:p>
    <w:p w14:paraId="21925BC6" w14:textId="2D135032" w:rsidR="0040585B" w:rsidRPr="0040585B" w:rsidRDefault="0040585B" w:rsidP="0040585B">
      <w:r w:rsidRPr="0040585B">
        <w:t xml:space="preserve">Transfusion errors are events in which, for example, a blood product was transfused that was unsuitable, incompatible or only accidentally compatible. Near misses are transfusion errors that were narrowly avoided. If a transfusion error or near miss is detected during </w:t>
      </w:r>
      <w:proofErr w:type="spellStart"/>
      <w:r w:rsidRPr="0040585B">
        <w:t>immunohaematology</w:t>
      </w:r>
      <w:proofErr w:type="spellEnd"/>
      <w:r w:rsidRPr="0040585B">
        <w:t xml:space="preserve"> testing, the responsible doctor must be informed immediately and a root cause analysis carried out. The work-up and any measures taken must be documented as part of the quality assurance system, and the events must be reported to </w:t>
      </w:r>
      <w:proofErr w:type="spellStart"/>
      <w:r w:rsidRPr="0040585B">
        <w:t>Swissmedic</w:t>
      </w:r>
      <w:proofErr w:type="spellEnd"/>
      <w:r w:rsidRPr="0040585B">
        <w:t xml:space="preserve"> (see § 10.3).</w:t>
      </w:r>
    </w:p>
    <w:p w14:paraId="21D46D23" w14:textId="77777777" w:rsidR="00437ED4" w:rsidRDefault="004600C9">
      <w:pPr>
        <w:pStyle w:val="berschrift2"/>
      </w:pPr>
      <w:bookmarkStart w:id="544" w:name="_Toc74204282"/>
      <w:bookmarkStart w:id="545" w:name="_Toc87000343"/>
      <w:bookmarkStart w:id="546" w:name="_Toc161749446"/>
      <w:r>
        <w:t>Reporting system</w:t>
      </w:r>
      <w:bookmarkEnd w:id="544"/>
      <w:bookmarkEnd w:id="545"/>
      <w:bookmarkEnd w:id="546"/>
    </w:p>
    <w:p w14:paraId="6D6BAA5C" w14:textId="05BC6FFD" w:rsidR="00437ED4" w:rsidRDefault="004600C9">
      <w:r>
        <w:t>Adverse transfusion reactions</w:t>
      </w:r>
      <w:r w:rsidR="0040585B" w:rsidRPr="0040585B">
        <w:t>, incorrect transfusions and narrowly avoided transfusion errors</w:t>
      </w:r>
      <w:r>
        <w:t xml:space="preserve"> </w:t>
      </w:r>
      <w:r w:rsidR="0040585B">
        <w:t xml:space="preserve">must be </w:t>
      </w:r>
      <w:r>
        <w:t xml:space="preserve">reported to </w:t>
      </w:r>
      <w:proofErr w:type="spellStart"/>
      <w:r>
        <w:t>Swissmedic</w:t>
      </w:r>
      <w:proofErr w:type="spellEnd"/>
      <w:r>
        <w:t xml:space="preserve">. </w:t>
      </w:r>
      <w:r w:rsidR="0040585B" w:rsidRPr="0040585B">
        <w:t xml:space="preserve">The person responsible for </w:t>
      </w:r>
      <w:proofErr w:type="spellStart"/>
      <w:r w:rsidR="0040585B" w:rsidRPr="0040585B">
        <w:t>haemovigilance</w:t>
      </w:r>
      <w:proofErr w:type="spellEnd"/>
      <w:r w:rsidR="0040585B" w:rsidRPr="0040585B">
        <w:t xml:space="preserve"> or the transfusing physician is responsible for fulfilling the reporting obligation</w:t>
      </w:r>
      <w:r w:rsidR="0029796E">
        <w:t xml:space="preserve"> (VAM art. 65, art. 63, art. 65 and probably MPLO art. 28) </w:t>
      </w:r>
      <w:r w:rsidR="0029796E">
        <w:fldChar w:fldCharType="begin"/>
      </w:r>
      <w:r w:rsidR="0029796E">
        <w:instrText xml:space="preserve"> ADDIN ZOTERO_ITEM CSL_CITATION {"citationID":"VN57fOdQ","properties":{"formattedCitation":"[1], [7]","plainCitation":"[1], [7]","noteIndex":0},"citationItems":[{"id":2530,"uris":["http://zotero.org/groups/969572/items/CSQY52KL"],"uri":["http://zotero.org/groups/969572/items/CSQY52KL"],"itemData":{"id":2530,"type":"article","title":"Verordnung über die Arzneimittel (Arzneimittelverordnung, VAM SR 812.212.21)","URL":"http://www.fedlex.admin.ch"}},{"id":2528,"uris":["http://zotero.org/groups/969572/items/G6MZEI6Z"],"uri":["http://zotero.org/groups/969572/items/G6MZEI6Z"],"itemData":{"id":2528,"type":"article","title":"Verordnung über die Bewilligungen im Arzneimittelbereich (Arzneimittel-Bewilligungsverordnung, AMBV SR 812.212.1","URL":"http://www.fedlex.admin.ch"}}],"schema":"https://github.com/citation-style-language/schema/raw/master/csl-citation.json"} </w:instrText>
      </w:r>
      <w:r w:rsidR="0029796E">
        <w:fldChar w:fldCharType="separate"/>
      </w:r>
      <w:r w:rsidR="0029796E" w:rsidRPr="0029796E">
        <w:t>[1], [7]</w:t>
      </w:r>
      <w:r w:rsidR="0029796E">
        <w:fldChar w:fldCharType="end"/>
      </w:r>
      <w:r w:rsidR="0040585B" w:rsidRPr="0040585B">
        <w:t>. Further information and the relevant forms are available f</w:t>
      </w:r>
      <w:r w:rsidR="0029796E">
        <w:t xml:space="preserve">rom </w:t>
      </w:r>
      <w:proofErr w:type="spellStart"/>
      <w:r w:rsidR="0029796E">
        <w:t>Swissmedic</w:t>
      </w:r>
      <w:proofErr w:type="spellEnd"/>
      <w:r w:rsidR="0029796E">
        <w:t xml:space="preserve"> </w:t>
      </w:r>
      <w:hyperlink r:id="rId25" w:history="1">
        <w:r w:rsidR="0029796E" w:rsidRPr="0029796E">
          <w:rPr>
            <w:rStyle w:val="Hyperlink"/>
          </w:rPr>
          <w:t>(</w:t>
        </w:r>
        <w:proofErr w:type="spellStart"/>
        <w:r w:rsidR="0029796E" w:rsidRPr="0029796E">
          <w:rPr>
            <w:rStyle w:val="Hyperlink"/>
          </w:rPr>
          <w:t>Haemovigilance</w:t>
        </w:r>
        <w:proofErr w:type="spellEnd"/>
        <w:r w:rsidR="0029796E" w:rsidRPr="0029796E">
          <w:rPr>
            <w:rStyle w:val="Hyperlink"/>
          </w:rPr>
          <w:t xml:space="preserve"> </w:t>
        </w:r>
        <w:r w:rsidR="0040585B" w:rsidRPr="0029796E">
          <w:rPr>
            <w:rStyle w:val="Hyperlink"/>
          </w:rPr>
          <w:t>swissmedic.ch)</w:t>
        </w:r>
      </w:hyperlink>
      <w:r w:rsidR="0040585B" w:rsidRPr="0040585B">
        <w:t xml:space="preserve">. </w:t>
      </w:r>
      <w:r>
        <w:t>If an adverse transfusion reaction is suspected, the manufacturer (</w:t>
      </w:r>
      <w:r>
        <w:rPr>
          <w:lang w:val="en-US"/>
        </w:rPr>
        <w:t xml:space="preserve">Regional Blood Transfusion Service) </w:t>
      </w:r>
      <w:r>
        <w:t>must</w:t>
      </w:r>
      <w:r w:rsidR="0040585B">
        <w:t xml:space="preserve"> also</w:t>
      </w:r>
      <w:r>
        <w:t xml:space="preserve"> be informed immediately so that all other potentially affected products (</w:t>
      </w:r>
      <w:proofErr w:type="gramStart"/>
      <w:r>
        <w:t>e.g.</w:t>
      </w:r>
      <w:proofErr w:type="gramEnd"/>
      <w:r>
        <w:t xml:space="preserve"> from the same donor) can be blocked or recalled.</w:t>
      </w:r>
      <w:r>
        <w:br w:type="page"/>
      </w:r>
    </w:p>
    <w:p w14:paraId="567372AC" w14:textId="77777777" w:rsidR="00437ED4" w:rsidRDefault="004600C9">
      <w:pPr>
        <w:pStyle w:val="berschrift1"/>
      </w:pPr>
      <w:bookmarkStart w:id="547" w:name="_Toc74204283"/>
      <w:bookmarkStart w:id="548" w:name="_Toc87000344"/>
      <w:bookmarkStart w:id="549" w:name="_Toc161749447"/>
      <w:r>
        <w:lastRenderedPageBreak/>
        <w:t>Standards for molecular blood group typing</w:t>
      </w:r>
      <w:bookmarkEnd w:id="547"/>
      <w:bookmarkEnd w:id="548"/>
      <w:bookmarkEnd w:id="549"/>
    </w:p>
    <w:p w14:paraId="26031604" w14:textId="77777777" w:rsidR="00437ED4" w:rsidRDefault="004600C9">
      <w:r>
        <w:t xml:space="preserve">Chapter 11 is divided into the following sections: </w:t>
      </w:r>
      <w:r>
        <w:tab/>
      </w:r>
    </w:p>
    <w:p w14:paraId="5F704FA6" w14:textId="77777777" w:rsidR="00437ED4" w:rsidRPr="009D1B18" w:rsidRDefault="004600C9">
      <w:pPr>
        <w:rPr>
          <w:lang w:val="en-US"/>
        </w:rPr>
      </w:pPr>
      <w:r>
        <w:rPr>
          <w:b/>
          <w:lang w:val="en-US"/>
        </w:rPr>
        <w:tab/>
      </w:r>
      <w:r>
        <w:rPr>
          <w:b/>
          <w:lang w:val="en-US"/>
        </w:rPr>
        <w:tab/>
      </w:r>
      <w:r>
        <w:rPr>
          <w:b/>
          <w:lang w:val="en-US"/>
        </w:rPr>
        <w:tab/>
      </w:r>
      <w:r>
        <w:rPr>
          <w:b/>
          <w:lang w:val="en-US"/>
        </w:rPr>
        <w:tab/>
      </w:r>
      <w:r>
        <w:rPr>
          <w:b/>
          <w:lang w:val="en-US"/>
        </w:rPr>
        <w:tab/>
      </w:r>
      <w:r w:rsidRPr="009D1B18">
        <w:rPr>
          <w:b/>
          <w:lang w:val="en-US"/>
        </w:rPr>
        <w:t>A</w:t>
      </w:r>
      <w:r w:rsidRPr="009D1B18">
        <w:rPr>
          <w:lang w:val="en-US"/>
        </w:rPr>
        <w:t xml:space="preserve"> – Applications </w:t>
      </w:r>
    </w:p>
    <w:p w14:paraId="72AC75FC" w14:textId="77777777" w:rsidR="00437ED4" w:rsidRPr="009D1B18" w:rsidRDefault="004600C9">
      <w:pPr>
        <w:rPr>
          <w:lang w:val="en-US"/>
        </w:rPr>
      </w:pPr>
      <w:r w:rsidRPr="009D1B18">
        <w:rPr>
          <w:b/>
          <w:lang w:val="en-US"/>
        </w:rPr>
        <w:tab/>
      </w:r>
      <w:r w:rsidRPr="009D1B18">
        <w:rPr>
          <w:b/>
          <w:lang w:val="en-US"/>
        </w:rPr>
        <w:tab/>
      </w:r>
      <w:r w:rsidRPr="009D1B18">
        <w:rPr>
          <w:b/>
          <w:lang w:val="en-US"/>
        </w:rPr>
        <w:tab/>
      </w:r>
      <w:r w:rsidRPr="009D1B18">
        <w:rPr>
          <w:b/>
          <w:lang w:val="en-US"/>
        </w:rPr>
        <w:tab/>
      </w:r>
      <w:r w:rsidRPr="009D1B18">
        <w:rPr>
          <w:b/>
          <w:lang w:val="en-US"/>
        </w:rPr>
        <w:tab/>
        <w:t>B</w:t>
      </w:r>
      <w:r w:rsidRPr="009D1B18">
        <w:rPr>
          <w:lang w:val="en-US"/>
        </w:rPr>
        <w:t xml:space="preserve"> – Personnel qualifications</w:t>
      </w:r>
    </w:p>
    <w:p w14:paraId="5D3726DA" w14:textId="77777777" w:rsidR="00437ED4" w:rsidRPr="009D1B18" w:rsidRDefault="004600C9">
      <w:pPr>
        <w:rPr>
          <w:lang w:val="en-US"/>
        </w:rPr>
      </w:pPr>
      <w:r w:rsidRPr="009D1B18">
        <w:rPr>
          <w:b/>
          <w:lang w:val="en-US"/>
        </w:rPr>
        <w:tab/>
      </w:r>
      <w:r w:rsidRPr="009D1B18">
        <w:rPr>
          <w:b/>
          <w:lang w:val="en-US"/>
        </w:rPr>
        <w:tab/>
      </w:r>
      <w:r w:rsidRPr="009D1B18">
        <w:rPr>
          <w:b/>
          <w:lang w:val="en-US"/>
        </w:rPr>
        <w:tab/>
      </w:r>
      <w:r w:rsidRPr="009D1B18">
        <w:rPr>
          <w:b/>
          <w:lang w:val="en-US"/>
        </w:rPr>
        <w:tab/>
      </w:r>
      <w:r w:rsidRPr="009D1B18">
        <w:rPr>
          <w:b/>
          <w:lang w:val="en-US"/>
        </w:rPr>
        <w:tab/>
        <w:t>C</w:t>
      </w:r>
      <w:r w:rsidRPr="009D1B18">
        <w:rPr>
          <w:lang w:val="en-US"/>
        </w:rPr>
        <w:t xml:space="preserve"> – </w:t>
      </w:r>
      <w:proofErr w:type="spellStart"/>
      <w:r w:rsidRPr="009D1B18">
        <w:rPr>
          <w:lang w:val="en-US"/>
        </w:rPr>
        <w:t>Cuality</w:t>
      </w:r>
      <w:proofErr w:type="spellEnd"/>
      <w:r w:rsidRPr="009D1B18">
        <w:rPr>
          <w:lang w:val="en-US"/>
        </w:rPr>
        <w:t xml:space="preserve"> assurance</w:t>
      </w:r>
    </w:p>
    <w:p w14:paraId="27DA5F06" w14:textId="77777777" w:rsidR="00437ED4" w:rsidRDefault="004600C9">
      <w:r w:rsidRPr="009D1B18">
        <w:rPr>
          <w:b/>
          <w:lang w:val="en-US"/>
        </w:rPr>
        <w:tab/>
      </w:r>
      <w:r w:rsidRPr="009D1B18">
        <w:rPr>
          <w:b/>
          <w:lang w:val="en-US"/>
        </w:rPr>
        <w:tab/>
      </w:r>
      <w:r w:rsidRPr="009D1B18">
        <w:rPr>
          <w:b/>
          <w:lang w:val="en-US"/>
        </w:rPr>
        <w:tab/>
      </w:r>
      <w:r w:rsidRPr="009D1B18">
        <w:rPr>
          <w:b/>
          <w:lang w:val="en-US"/>
        </w:rPr>
        <w:tab/>
      </w:r>
      <w:r w:rsidRPr="009D1B18">
        <w:rPr>
          <w:b/>
          <w:lang w:val="en-US"/>
        </w:rPr>
        <w:tab/>
      </w:r>
      <w:r>
        <w:rPr>
          <w:b/>
        </w:rPr>
        <w:t>D</w:t>
      </w:r>
      <w:r>
        <w:rPr>
          <w:lang w:val="en-US"/>
        </w:rPr>
        <w:t xml:space="preserve"> – E</w:t>
      </w:r>
      <w:proofErr w:type="spellStart"/>
      <w:r>
        <w:t>xternal</w:t>
      </w:r>
      <w:proofErr w:type="spellEnd"/>
      <w:r>
        <w:t xml:space="preserve"> proficiency testing</w:t>
      </w:r>
    </w:p>
    <w:p w14:paraId="7F7C3D3F" w14:textId="77777777" w:rsidR="00437ED4" w:rsidRDefault="004600C9">
      <w:r>
        <w:rPr>
          <w:b/>
        </w:rPr>
        <w:tab/>
      </w:r>
      <w:r>
        <w:rPr>
          <w:b/>
        </w:rPr>
        <w:tab/>
      </w:r>
      <w:r>
        <w:rPr>
          <w:b/>
        </w:rPr>
        <w:tab/>
      </w:r>
      <w:r>
        <w:rPr>
          <w:b/>
        </w:rPr>
        <w:tab/>
      </w:r>
      <w:r>
        <w:rPr>
          <w:b/>
        </w:rPr>
        <w:tab/>
        <w:t>E</w:t>
      </w:r>
      <w:r>
        <w:rPr>
          <w:lang w:val="en-US"/>
        </w:rPr>
        <w:t xml:space="preserve"> – A</w:t>
      </w:r>
      <w:proofErr w:type="spellStart"/>
      <w:r>
        <w:t>nalysis</w:t>
      </w:r>
      <w:proofErr w:type="spellEnd"/>
      <w:r>
        <w:t xml:space="preserve"> processes </w:t>
      </w:r>
    </w:p>
    <w:p w14:paraId="5C469272" w14:textId="77777777" w:rsidR="00437ED4" w:rsidRDefault="004600C9">
      <w:r>
        <w:rPr>
          <w:b/>
        </w:rPr>
        <w:tab/>
      </w:r>
      <w:r>
        <w:rPr>
          <w:b/>
        </w:rPr>
        <w:tab/>
      </w:r>
      <w:r>
        <w:rPr>
          <w:b/>
        </w:rPr>
        <w:tab/>
      </w:r>
      <w:r>
        <w:rPr>
          <w:b/>
        </w:rPr>
        <w:tab/>
      </w:r>
      <w:r>
        <w:rPr>
          <w:b/>
        </w:rPr>
        <w:tab/>
        <w:t>P</w:t>
      </w:r>
      <w:r>
        <w:rPr>
          <w:lang w:val="en-US"/>
        </w:rPr>
        <w:t xml:space="preserve"> – P</w:t>
      </w:r>
      <w:proofErr w:type="spellStart"/>
      <w:r>
        <w:t>rocessing</w:t>
      </w:r>
      <w:proofErr w:type="spellEnd"/>
    </w:p>
    <w:p w14:paraId="1A6D034C" w14:textId="77777777" w:rsidR="00437ED4" w:rsidRDefault="004600C9">
      <w:r>
        <w:rPr>
          <w:b/>
        </w:rPr>
        <w:tab/>
      </w:r>
      <w:r>
        <w:rPr>
          <w:b/>
        </w:rPr>
        <w:tab/>
      </w:r>
      <w:r>
        <w:rPr>
          <w:b/>
        </w:rPr>
        <w:tab/>
      </w:r>
      <w:r>
        <w:rPr>
          <w:b/>
        </w:rPr>
        <w:tab/>
      </w:r>
      <w:r>
        <w:rPr>
          <w:b/>
        </w:rPr>
        <w:tab/>
        <w:t>R</w:t>
      </w:r>
      <w:r>
        <w:rPr>
          <w:lang w:val="en-US"/>
        </w:rPr>
        <w:t xml:space="preserve"> – R</w:t>
      </w:r>
      <w:proofErr w:type="spellStart"/>
      <w:r>
        <w:t>eporting</w:t>
      </w:r>
      <w:proofErr w:type="spellEnd"/>
    </w:p>
    <w:p w14:paraId="632432F4" w14:textId="77777777" w:rsidR="00437ED4" w:rsidRDefault="004600C9">
      <w:r>
        <w:rPr>
          <w:b/>
        </w:rPr>
        <w:tab/>
      </w:r>
      <w:r>
        <w:rPr>
          <w:b/>
        </w:rPr>
        <w:tab/>
      </w:r>
      <w:r>
        <w:rPr>
          <w:b/>
        </w:rPr>
        <w:tab/>
      </w:r>
      <w:r>
        <w:rPr>
          <w:b/>
        </w:rPr>
        <w:tab/>
      </w:r>
      <w:r>
        <w:rPr>
          <w:b/>
        </w:rPr>
        <w:tab/>
        <w:t>Z</w:t>
      </w:r>
      <w:r>
        <w:rPr>
          <w:lang w:val="en-US"/>
        </w:rPr>
        <w:t xml:space="preserve"> – A</w:t>
      </w:r>
      <w:proofErr w:type="spellStart"/>
      <w:r>
        <w:t>ppendix</w:t>
      </w:r>
      <w:proofErr w:type="spellEnd"/>
    </w:p>
    <w:p w14:paraId="7EC3AB41" w14:textId="77777777" w:rsidR="00437ED4" w:rsidRDefault="004600C9">
      <w:r>
        <w:t xml:space="preserve">Sections </w:t>
      </w:r>
      <w:r>
        <w:rPr>
          <w:b/>
        </w:rPr>
        <w:t>A</w:t>
      </w:r>
      <w:r>
        <w:t xml:space="preserve"> </w:t>
      </w:r>
      <w:r>
        <w:rPr>
          <w:lang w:val="en-US"/>
        </w:rPr>
        <w:t>– A</w:t>
      </w:r>
      <w:proofErr w:type="spellStart"/>
      <w:r>
        <w:t>pplications</w:t>
      </w:r>
      <w:proofErr w:type="spellEnd"/>
      <w:r>
        <w:t>,</w:t>
      </w:r>
      <w:r>
        <w:rPr>
          <w:b/>
        </w:rPr>
        <w:t xml:space="preserve"> P</w:t>
      </w:r>
      <w:r>
        <w:rPr>
          <w:lang w:val="en-US"/>
        </w:rPr>
        <w:t xml:space="preserve"> – P</w:t>
      </w:r>
      <w:proofErr w:type="spellStart"/>
      <w:r>
        <w:t>rocessing</w:t>
      </w:r>
      <w:proofErr w:type="spellEnd"/>
      <w:r>
        <w:t xml:space="preserve">, </w:t>
      </w:r>
      <w:r>
        <w:rPr>
          <w:b/>
        </w:rPr>
        <w:t>R</w:t>
      </w:r>
      <w:r>
        <w:rPr>
          <w:lang w:val="en-US"/>
        </w:rPr>
        <w:t xml:space="preserve"> – R</w:t>
      </w:r>
      <w:proofErr w:type="spellStart"/>
      <w:r>
        <w:t>eporting</w:t>
      </w:r>
      <w:proofErr w:type="spellEnd"/>
      <w:r>
        <w:t xml:space="preserve"> and </w:t>
      </w:r>
      <w:r>
        <w:rPr>
          <w:b/>
        </w:rPr>
        <w:t>Z</w:t>
      </w:r>
      <w:r>
        <w:rPr>
          <w:lang w:val="en-US"/>
        </w:rPr>
        <w:t xml:space="preserve"> – A</w:t>
      </w:r>
      <w:proofErr w:type="spellStart"/>
      <w:r>
        <w:t>ppendix</w:t>
      </w:r>
      <w:proofErr w:type="spellEnd"/>
      <w:r>
        <w:t xml:space="preserve"> were written independently by a subgroup of the </w:t>
      </w:r>
      <w:proofErr w:type="spellStart"/>
      <w:r>
        <w:t>Immunohaematology</w:t>
      </w:r>
      <w:proofErr w:type="spellEnd"/>
      <w:r>
        <w:t xml:space="preserve"> expert group. </w:t>
      </w:r>
    </w:p>
    <w:p w14:paraId="338DDD0B" w14:textId="77777777" w:rsidR="00437ED4" w:rsidRDefault="004600C9">
      <w:r>
        <w:t xml:space="preserve">Sections </w:t>
      </w:r>
      <w:r>
        <w:rPr>
          <w:b/>
        </w:rPr>
        <w:t>B, C, D</w:t>
      </w:r>
      <w:r>
        <w:t xml:space="preserve"> and </w:t>
      </w:r>
      <w:r>
        <w:rPr>
          <w:b/>
        </w:rPr>
        <w:t>E</w:t>
      </w:r>
      <w:r>
        <w:t xml:space="preserve"> were adopted word for word from the corresponding chapters of the European Federation for Immunogenetics (EFI) standards for histocompatibility &amp; immunogenetics testing (HLA), version 8 (effective from 01.01.2020). </w:t>
      </w:r>
    </w:p>
    <w:p w14:paraId="6465AF5C" w14:textId="77777777" w:rsidR="00437ED4" w:rsidRDefault="004600C9">
      <w:r>
        <w:t xml:space="preserve">The original EFI standard was abridged by omitting certain subheadings. The remaining chapters and subheadings use the </w:t>
      </w:r>
      <w:r>
        <w:rPr>
          <w:u w:val="single"/>
        </w:rPr>
        <w:t>same wording as the EFI standards</w:t>
      </w:r>
      <w:r>
        <w:t xml:space="preserve"> (direct use of future EFI standards).</w:t>
      </w:r>
    </w:p>
    <w:p w14:paraId="2C053763" w14:textId="77777777" w:rsidR="00437ED4" w:rsidRDefault="004600C9">
      <w:r>
        <w:t>The EFI has given its consent to the use of its guidelines for chapter 11 “Standards for molecular blood group typing”.</w:t>
      </w:r>
    </w:p>
    <w:p w14:paraId="5F2A9812" w14:textId="77777777" w:rsidR="00437ED4" w:rsidRDefault="004600C9">
      <w:r>
        <w:t>Overview of the nomenclature for molecular blood group typing in other chapters of this document.</w:t>
      </w:r>
    </w:p>
    <w:p w14:paraId="0018D2D8" w14:textId="77777777" w:rsidR="00437ED4" w:rsidRDefault="004600C9">
      <w:pPr>
        <w:pStyle w:val="Listenabsatz"/>
        <w:numPr>
          <w:ilvl w:val="0"/>
          <w:numId w:val="9"/>
        </w:numPr>
        <w:tabs>
          <w:tab w:val="left" w:pos="426"/>
        </w:tabs>
        <w:ind w:left="426"/>
        <w:rPr>
          <w:b/>
        </w:rPr>
      </w:pPr>
      <w:r>
        <w:rPr>
          <w:b/>
        </w:rPr>
        <w:t>3.3.2</w:t>
      </w:r>
      <w:r>
        <w:rPr>
          <w:b/>
        </w:rPr>
        <w:tab/>
        <w:t>External quality controls</w:t>
      </w:r>
    </w:p>
    <w:p w14:paraId="535D55F3" w14:textId="77777777" w:rsidR="00437ED4" w:rsidRDefault="004600C9">
      <w:pPr>
        <w:pStyle w:val="Listenabsatz"/>
        <w:numPr>
          <w:ilvl w:val="0"/>
          <w:numId w:val="9"/>
        </w:numPr>
        <w:tabs>
          <w:tab w:val="left" w:pos="426"/>
        </w:tabs>
        <w:ind w:left="426"/>
        <w:rPr>
          <w:b/>
        </w:rPr>
      </w:pPr>
      <w:r>
        <w:rPr>
          <w:b/>
        </w:rPr>
        <w:t>5</w:t>
      </w:r>
      <w:r>
        <w:rPr>
          <w:b/>
        </w:rPr>
        <w:tab/>
      </w:r>
      <w:r>
        <w:rPr>
          <w:b/>
        </w:rPr>
        <w:tab/>
      </w:r>
      <w:proofErr w:type="spellStart"/>
      <w:r>
        <w:rPr>
          <w:b/>
        </w:rPr>
        <w:t>Immunohaematological</w:t>
      </w:r>
      <w:proofErr w:type="spellEnd"/>
      <w:r>
        <w:rPr>
          <w:b/>
        </w:rPr>
        <w:t xml:space="preserve"> investigation</w:t>
      </w:r>
    </w:p>
    <w:p w14:paraId="3EB72EEF" w14:textId="77777777" w:rsidR="00437ED4" w:rsidRDefault="004600C9">
      <w:pPr>
        <w:pStyle w:val="Listenabsatz"/>
        <w:numPr>
          <w:ilvl w:val="0"/>
          <w:numId w:val="9"/>
        </w:numPr>
        <w:tabs>
          <w:tab w:val="left" w:pos="426"/>
        </w:tabs>
        <w:ind w:left="426"/>
        <w:rPr>
          <w:b/>
        </w:rPr>
      </w:pPr>
      <w:r>
        <w:rPr>
          <w:b/>
        </w:rPr>
        <w:t>5.1.2</w:t>
      </w:r>
      <w:r>
        <w:rPr>
          <w:b/>
        </w:rPr>
        <w:tab/>
        <w:t>Result and interpretation of ABO blood group determination</w:t>
      </w:r>
    </w:p>
    <w:p w14:paraId="14905E45" w14:textId="6926AE80" w:rsidR="00437ED4" w:rsidRDefault="004600C9">
      <w:pPr>
        <w:pStyle w:val="Listenabsatz"/>
        <w:numPr>
          <w:ilvl w:val="0"/>
          <w:numId w:val="9"/>
        </w:numPr>
        <w:tabs>
          <w:tab w:val="left" w:pos="426"/>
        </w:tabs>
        <w:ind w:left="426"/>
        <w:rPr>
          <w:b/>
        </w:rPr>
      </w:pPr>
      <w:r>
        <w:rPr>
          <w:b/>
        </w:rPr>
        <w:t>5.1.3</w:t>
      </w:r>
      <w:r>
        <w:rPr>
          <w:b/>
        </w:rPr>
        <w:tab/>
        <w:t>Result and interpretation of RH1 antigen determination</w:t>
      </w:r>
    </w:p>
    <w:p w14:paraId="017D2F92" w14:textId="0C0144DC" w:rsidR="00437ED4" w:rsidRDefault="004600C9">
      <w:pPr>
        <w:pStyle w:val="Listenabsatz"/>
        <w:numPr>
          <w:ilvl w:val="0"/>
          <w:numId w:val="9"/>
        </w:numPr>
        <w:tabs>
          <w:tab w:val="left" w:pos="426"/>
        </w:tabs>
        <w:ind w:left="426"/>
        <w:rPr>
          <w:b/>
        </w:rPr>
      </w:pPr>
      <w:r>
        <w:rPr>
          <w:b/>
        </w:rPr>
        <w:t>7.1.3</w:t>
      </w:r>
      <w:r>
        <w:rPr>
          <w:b/>
        </w:rPr>
        <w:tab/>
        <w:t>Pregnant women with RH1 variants</w:t>
      </w:r>
    </w:p>
    <w:p w14:paraId="3A96B7DA" w14:textId="77777777" w:rsidR="00437ED4" w:rsidRDefault="004600C9">
      <w:pPr>
        <w:pStyle w:val="Listenabsatz"/>
        <w:numPr>
          <w:ilvl w:val="0"/>
          <w:numId w:val="9"/>
        </w:numPr>
        <w:tabs>
          <w:tab w:val="left" w:pos="426"/>
        </w:tabs>
        <w:ind w:left="426"/>
        <w:rPr>
          <w:b/>
        </w:rPr>
      </w:pPr>
      <w:r>
        <w:rPr>
          <w:b/>
        </w:rPr>
        <w:t>7.1.4</w:t>
      </w:r>
      <w:r>
        <w:rPr>
          <w:b/>
        </w:rPr>
        <w:tab/>
        <w:t xml:space="preserve">Foetal </w:t>
      </w:r>
      <w:r>
        <w:rPr>
          <w:b/>
          <w:i/>
          <w:iCs/>
        </w:rPr>
        <w:t>RHD</w:t>
      </w:r>
      <w:r>
        <w:rPr>
          <w:b/>
        </w:rPr>
        <w:t xml:space="preserve"> determination from maternal blood</w:t>
      </w:r>
    </w:p>
    <w:p w14:paraId="4317E86F" w14:textId="77777777" w:rsidR="00437ED4" w:rsidRDefault="004600C9">
      <w:pPr>
        <w:pStyle w:val="Listenabsatz"/>
        <w:numPr>
          <w:ilvl w:val="0"/>
          <w:numId w:val="9"/>
        </w:numPr>
        <w:tabs>
          <w:tab w:val="left" w:pos="426"/>
        </w:tabs>
        <w:ind w:left="426"/>
        <w:rPr>
          <w:b/>
        </w:rPr>
      </w:pPr>
      <w:r>
        <w:rPr>
          <w:b/>
        </w:rPr>
        <w:t>7.3</w:t>
      </w:r>
      <w:r>
        <w:rPr>
          <w:b/>
        </w:rPr>
        <w:tab/>
      </w:r>
      <w:r>
        <w:rPr>
          <w:b/>
        </w:rPr>
        <w:tab/>
        <w:t>Testing of children over four months of age</w:t>
      </w:r>
    </w:p>
    <w:p w14:paraId="073CBF26" w14:textId="77777777" w:rsidR="00437ED4" w:rsidRDefault="004600C9">
      <w:pPr>
        <w:pStyle w:val="Listenabsatz"/>
        <w:numPr>
          <w:ilvl w:val="0"/>
          <w:numId w:val="9"/>
        </w:numPr>
        <w:tabs>
          <w:tab w:val="left" w:pos="426"/>
        </w:tabs>
        <w:spacing w:before="0"/>
        <w:ind w:left="425"/>
        <w:rPr>
          <w:b/>
        </w:rPr>
      </w:pPr>
      <w:r>
        <w:rPr>
          <w:b/>
        </w:rPr>
        <w:t>8.1.3</w:t>
      </w:r>
      <w:r>
        <w:rPr>
          <w:b/>
        </w:rPr>
        <w:tab/>
        <w:t>Selection of other blood group antigens</w:t>
      </w:r>
    </w:p>
    <w:p w14:paraId="407DB998" w14:textId="77777777" w:rsidR="00437ED4" w:rsidRDefault="004600C9">
      <w:pPr>
        <w:pStyle w:val="Listenabsatz"/>
        <w:numPr>
          <w:ilvl w:val="0"/>
          <w:numId w:val="9"/>
        </w:numPr>
        <w:tabs>
          <w:tab w:val="left" w:pos="426"/>
        </w:tabs>
        <w:spacing w:before="0"/>
        <w:ind w:left="425"/>
        <w:rPr>
          <w:b/>
        </w:rPr>
      </w:pPr>
      <w:r>
        <w:rPr>
          <w:b/>
        </w:rPr>
        <w:t>8.1.3.3</w:t>
      </w:r>
      <w:r>
        <w:rPr>
          <w:b/>
        </w:rPr>
        <w:tab/>
        <w:t xml:space="preserve">Further indications for the selection of </w:t>
      </w:r>
      <w:proofErr w:type="spellStart"/>
      <w:r>
        <w:rPr>
          <w:b/>
        </w:rPr>
        <w:t>phenotyped</w:t>
      </w:r>
      <w:proofErr w:type="spellEnd"/>
      <w:r>
        <w:rPr>
          <w:b/>
        </w:rPr>
        <w:t xml:space="preserve">/genotyped </w:t>
      </w:r>
      <w:proofErr w:type="spellStart"/>
      <w:r>
        <w:rPr>
          <w:b/>
        </w:rPr>
        <w:t>pRBC</w:t>
      </w:r>
      <w:proofErr w:type="spellEnd"/>
    </w:p>
    <w:p w14:paraId="3245DD2D" w14:textId="77777777" w:rsidR="00437ED4" w:rsidRDefault="00437ED4">
      <w:pPr>
        <w:pStyle w:val="berschrift2"/>
        <w:sectPr w:rsidR="00437ED4">
          <w:pgSz w:w="11906" w:h="16838"/>
          <w:pgMar w:top="1417" w:right="1417" w:bottom="1134" w:left="1417" w:header="708" w:footer="0" w:gutter="0"/>
          <w:cols w:space="708"/>
          <w:docGrid w:linePitch="360"/>
        </w:sectPr>
      </w:pPr>
    </w:p>
    <w:tbl>
      <w:tblPr>
        <w:tblW w:w="9131" w:type="dxa"/>
        <w:tblInd w:w="55" w:type="dxa"/>
        <w:tblCellMar>
          <w:left w:w="70" w:type="dxa"/>
          <w:right w:w="70" w:type="dxa"/>
        </w:tblCellMar>
        <w:tblLook w:val="04A0" w:firstRow="1" w:lastRow="0" w:firstColumn="1" w:lastColumn="0" w:noHBand="0" w:noVBand="1"/>
      </w:tblPr>
      <w:tblGrid>
        <w:gridCol w:w="274"/>
        <w:gridCol w:w="363"/>
        <w:gridCol w:w="252"/>
        <w:gridCol w:w="240"/>
        <w:gridCol w:w="4083"/>
        <w:gridCol w:w="185"/>
        <w:gridCol w:w="2083"/>
        <w:gridCol w:w="185"/>
        <w:gridCol w:w="674"/>
        <w:gridCol w:w="185"/>
        <w:gridCol w:w="607"/>
      </w:tblGrid>
      <w:tr w:rsidR="00437ED4" w14:paraId="4C482C6C"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42E2D6" w14:textId="77777777" w:rsidR="00437ED4" w:rsidRDefault="00437ED4">
            <w:pPr>
              <w:rPr>
                <w:lang w:eastAsia="de-CH"/>
              </w:rPr>
            </w:pP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04FD44"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74E528"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8805FF"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vAlign w:val="bottom"/>
          </w:tcPr>
          <w:p w14:paraId="5C5AF900" w14:textId="77777777" w:rsidR="00437ED4" w:rsidRDefault="004600C9">
            <w:pPr>
              <w:rPr>
                <w:lang w:val="en-US" w:eastAsia="de-CH"/>
              </w:rPr>
            </w:pPr>
            <w:r>
              <w:rPr>
                <w:lang w:val="en-US" w:eastAsia="de-CH"/>
              </w:rPr>
              <w:t>A. Applications of molecular</w:t>
            </w:r>
            <w:r>
              <w:rPr>
                <w:lang w:val="en-US" w:eastAsia="de-CH"/>
              </w:rPr>
              <w:br/>
              <w:t>blood group detection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290F6E76"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500D6933"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2D89BC8B"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1812F35F"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2A0F32F1"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24222091" w14:textId="77777777" w:rsidR="00437ED4" w:rsidRDefault="00437ED4">
            <w:pPr>
              <w:rPr>
                <w:lang w:val="en-US" w:eastAsia="de-CH"/>
              </w:rPr>
            </w:pPr>
          </w:p>
        </w:tc>
      </w:tr>
      <w:tr w:rsidR="00437ED4" w14:paraId="61FE2AB3"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DD0B99" w14:textId="77777777" w:rsidR="00437ED4" w:rsidRDefault="00437ED4">
            <w:pPr>
              <w:rPr>
                <w:lang w:val="en-US" w:eastAsia="de-CH"/>
              </w:rPr>
            </w:pP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129053"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378C47"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0D6E9C" w14:textId="77777777" w:rsidR="00437ED4" w:rsidRDefault="00437ED4">
            <w:pPr>
              <w:rPr>
                <w:lang w:val="en-US"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2D594950" w14:textId="77777777" w:rsidR="00437ED4" w:rsidRDefault="004600C9">
            <w:pPr>
              <w:rPr>
                <w:lang w:val="en-US" w:eastAsia="de-CH"/>
              </w:rPr>
            </w:pPr>
            <w:r>
              <w:rPr>
                <w:lang w:val="en-US" w:eastAsia="de-CH"/>
              </w:rPr>
              <w:t xml:space="preserve">* </w:t>
            </w:r>
            <w:proofErr w:type="gramStart"/>
            <w:r>
              <w:rPr>
                <w:lang w:val="en-US" w:eastAsia="de-CH"/>
              </w:rPr>
              <w:t>donor</w:t>
            </w:r>
            <w:proofErr w:type="gramEnd"/>
            <w:r>
              <w:rPr>
                <w:lang w:val="en-US" w:eastAsia="de-CH"/>
              </w:rPr>
              <w:t xml:space="preserve"> genotyping is not topic of this recommendation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55E5874"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1F74448B" w14:textId="77777777" w:rsidR="00437ED4" w:rsidRDefault="004600C9">
            <w:pPr>
              <w:rPr>
                <w:lang w:eastAsia="de-CH"/>
              </w:rPr>
            </w:pPr>
            <w:r>
              <w:rPr>
                <w:lang w:eastAsia="de-CH"/>
              </w:rPr>
              <w:t>comments and examples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A763946"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348015C9" w14:textId="77777777" w:rsidR="00437ED4" w:rsidRDefault="004600C9">
            <w:pPr>
              <w:rPr>
                <w:lang w:eastAsia="de-CH"/>
              </w:rPr>
            </w:pPr>
            <w:proofErr w:type="spellStart"/>
            <w:r>
              <w:rPr>
                <w:lang w:eastAsia="de-CH"/>
              </w:rPr>
              <w:t>reci-pients</w:t>
            </w:r>
            <w:proofErr w:type="spellEnd"/>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0D09451"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4CD6A82A" w14:textId="77777777" w:rsidR="00437ED4" w:rsidRDefault="004600C9">
            <w:pPr>
              <w:rPr>
                <w:lang w:eastAsia="de-CH"/>
              </w:rPr>
            </w:pPr>
            <w:r>
              <w:rPr>
                <w:lang w:eastAsia="de-CH"/>
              </w:rPr>
              <w:t>do-</w:t>
            </w:r>
            <w:proofErr w:type="spellStart"/>
            <w:r>
              <w:rPr>
                <w:lang w:eastAsia="de-CH"/>
              </w:rPr>
              <w:t>nors</w:t>
            </w:r>
            <w:proofErr w:type="spellEnd"/>
            <w:r>
              <w:rPr>
                <w:lang w:eastAsia="de-CH"/>
              </w:rPr>
              <w:t>*</w:t>
            </w:r>
          </w:p>
        </w:tc>
      </w:tr>
      <w:tr w:rsidR="00437ED4" w14:paraId="103FC8AE"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B8EDE4"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8B2E00"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709EAD"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84232C"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461E09" w14:textId="77777777" w:rsidR="00437ED4" w:rsidRDefault="004600C9">
            <w:pPr>
              <w:rPr>
                <w:lang w:eastAsia="de-CH"/>
              </w:rPr>
            </w:pPr>
            <w:r>
              <w:rPr>
                <w:lang w:eastAsia="de-CH"/>
              </w:rPr>
              <w:t xml:space="preserve">Clarification of serological </w:t>
            </w:r>
            <w:proofErr w:type="spellStart"/>
            <w:r>
              <w:rPr>
                <w:lang w:eastAsia="de-CH"/>
              </w:rPr>
              <w:t>prevalues</w:t>
            </w:r>
            <w:proofErr w:type="spellEnd"/>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FB0AF3" w14:textId="77777777" w:rsidR="00437ED4" w:rsidRDefault="00437ED4">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DFD14A"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6CC285"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56F62D3"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2F11E4"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1CE3E7A" w14:textId="77777777" w:rsidR="00437ED4" w:rsidRDefault="00437ED4">
            <w:pPr>
              <w:rPr>
                <w:lang w:eastAsia="de-CH"/>
              </w:rPr>
            </w:pPr>
          </w:p>
        </w:tc>
      </w:tr>
      <w:tr w:rsidR="00437ED4" w14:paraId="377B96E5"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028683"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EF3E7C"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3CEE4A"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8E8585"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A503E1" w14:textId="77777777" w:rsidR="00437ED4" w:rsidRDefault="004600C9">
            <w:pPr>
              <w:rPr>
                <w:lang w:val="en-US" w:eastAsia="de-CH"/>
              </w:rPr>
            </w:pPr>
            <w:r>
              <w:rPr>
                <w:lang w:val="en-US" w:eastAsia="de-CH"/>
              </w:rPr>
              <w:t xml:space="preserve">ABO antigen and isoagglutinin </w:t>
            </w:r>
            <w:proofErr w:type="spellStart"/>
            <w:r>
              <w:rPr>
                <w:lang w:val="en-US" w:eastAsia="de-CH"/>
              </w:rPr>
              <w:t>dicrepancies</w:t>
            </w:r>
            <w:proofErr w:type="spellEnd"/>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9289EE"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C25C56"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5CFFDE"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2D0E36E"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B1CF80"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A72217D" w14:textId="77777777" w:rsidR="00437ED4" w:rsidRDefault="004600C9">
            <w:pPr>
              <w:rPr>
                <w:lang w:eastAsia="de-CH"/>
              </w:rPr>
            </w:pPr>
            <w:r>
              <w:rPr>
                <w:lang w:eastAsia="de-CH"/>
              </w:rPr>
              <w:t>+</w:t>
            </w:r>
          </w:p>
        </w:tc>
      </w:tr>
      <w:tr w:rsidR="00437ED4" w14:paraId="46798A97"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58AAE8"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A14659"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14836C"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029DD4"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6D8E75" w14:textId="77777777" w:rsidR="00437ED4" w:rsidRDefault="004600C9">
            <w:pPr>
              <w:rPr>
                <w:lang w:eastAsia="de-CH"/>
              </w:rPr>
            </w:pPr>
            <w:r>
              <w:rPr>
                <w:i/>
                <w:iCs/>
                <w:lang w:eastAsia="de-CH"/>
              </w:rPr>
              <w:t>RHD</w:t>
            </w:r>
            <w:r>
              <w:rPr>
                <w:lang w:eastAsia="de-CH"/>
              </w:rPr>
              <w:t xml:space="preserve"> categories and partials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FEDA12" w14:textId="77777777" w:rsidR="00437ED4" w:rsidRDefault="00437ED4">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00CDE4"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E76625"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C464368"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949577"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536E846" w14:textId="77777777" w:rsidR="00437ED4" w:rsidRDefault="004600C9">
            <w:pPr>
              <w:rPr>
                <w:lang w:eastAsia="de-CH"/>
              </w:rPr>
            </w:pPr>
            <w:r>
              <w:rPr>
                <w:lang w:eastAsia="de-CH"/>
              </w:rPr>
              <w:t>+</w:t>
            </w:r>
          </w:p>
        </w:tc>
      </w:tr>
      <w:tr w:rsidR="00437ED4" w14:paraId="2F0DE66F"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C68F6F"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79613A"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93C7FC"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6BE72F"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90F1B5" w14:textId="77777777" w:rsidR="00437ED4" w:rsidRDefault="004600C9">
            <w:pPr>
              <w:rPr>
                <w:lang w:val="en-US" w:eastAsia="de-CH"/>
              </w:rPr>
            </w:pPr>
            <w:r>
              <w:rPr>
                <w:lang w:val="en-US" w:eastAsia="de-CH"/>
              </w:rPr>
              <w:t xml:space="preserve">Antigens reacting discrepant with different </w:t>
            </w:r>
            <w:proofErr w:type="spellStart"/>
            <w:r>
              <w:rPr>
                <w:lang w:val="en-US" w:eastAsia="de-CH"/>
              </w:rPr>
              <w:t>moAB</w:t>
            </w:r>
            <w:proofErr w:type="spellEnd"/>
            <w:r>
              <w:rPr>
                <w:lang w:val="en-US" w:eastAsia="de-CH"/>
              </w:rPr>
              <w:t xml:space="preserve">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957B80"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AFDA07"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4C3A67"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4693EA2"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94B60D"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818EB76" w14:textId="77777777" w:rsidR="00437ED4" w:rsidRDefault="004600C9">
            <w:pPr>
              <w:rPr>
                <w:lang w:eastAsia="de-CH"/>
              </w:rPr>
            </w:pPr>
            <w:r>
              <w:rPr>
                <w:lang w:eastAsia="de-CH"/>
              </w:rPr>
              <w:t>+</w:t>
            </w:r>
          </w:p>
        </w:tc>
      </w:tr>
      <w:tr w:rsidR="00437ED4" w14:paraId="077C0DBE"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4DFEA0"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2E12D9"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95D6B0"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59FF31"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9FF229" w14:textId="77777777" w:rsidR="00437ED4" w:rsidRDefault="004600C9">
            <w:pPr>
              <w:rPr>
                <w:lang w:val="en-US" w:eastAsia="de-CH"/>
              </w:rPr>
            </w:pPr>
            <w:r>
              <w:rPr>
                <w:lang w:val="en-US" w:eastAsia="de-CH"/>
              </w:rPr>
              <w:t>Presence of antibodies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19F660"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0D6E6E"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525C97"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4B6B7A4"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AFDD8E"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5D3554C" w14:textId="77777777" w:rsidR="00437ED4" w:rsidRDefault="00437ED4">
            <w:pPr>
              <w:rPr>
                <w:lang w:val="en-US" w:eastAsia="de-CH"/>
              </w:rPr>
            </w:pPr>
          </w:p>
        </w:tc>
      </w:tr>
      <w:tr w:rsidR="00437ED4" w14:paraId="243213E9"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27F04A"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3A1E8D"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B2CEA2"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ADD44D"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B65155" w14:textId="77777777" w:rsidR="00437ED4" w:rsidRDefault="004600C9">
            <w:pPr>
              <w:rPr>
                <w:lang w:eastAsia="de-CH"/>
              </w:rPr>
            </w:pPr>
            <w:r>
              <w:rPr>
                <w:lang w:eastAsia="de-CH"/>
              </w:rPr>
              <w:t xml:space="preserve">Presence of </w:t>
            </w:r>
            <w:proofErr w:type="spellStart"/>
            <w:r>
              <w:rPr>
                <w:lang w:eastAsia="de-CH"/>
              </w:rPr>
              <w:t>allo</w:t>
            </w:r>
            <w:proofErr w:type="spellEnd"/>
            <w:r>
              <w:rPr>
                <w:lang w:eastAsia="de-CH"/>
              </w:rPr>
              <w:t>-antibody</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5B0F07" w14:textId="77777777" w:rsidR="00437ED4" w:rsidRDefault="00437ED4">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5C87FE"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D9C5E9"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B8A3CB0"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46D286"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5074D6D" w14:textId="77777777" w:rsidR="00437ED4" w:rsidRDefault="004600C9">
            <w:pPr>
              <w:rPr>
                <w:lang w:eastAsia="de-CH"/>
              </w:rPr>
            </w:pPr>
            <w:r>
              <w:rPr>
                <w:lang w:eastAsia="de-CH"/>
              </w:rPr>
              <w:t>+</w:t>
            </w:r>
          </w:p>
        </w:tc>
      </w:tr>
      <w:tr w:rsidR="00437ED4" w14:paraId="48F1386D" w14:textId="77777777">
        <w:trPr>
          <w:trHeight w:val="298"/>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3285CC"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43A6C6"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61AE3B"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65DF09"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2A0854" w14:textId="77777777" w:rsidR="00437ED4" w:rsidRDefault="004600C9">
            <w:pPr>
              <w:rPr>
                <w:lang w:eastAsia="de-CH"/>
              </w:rPr>
            </w:pPr>
            <w:r>
              <w:rPr>
                <w:lang w:eastAsia="de-CH"/>
              </w:rPr>
              <w:t>Presence of auto-antibody</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8E50DC" w14:textId="77777777" w:rsidR="00437ED4" w:rsidRDefault="00437ED4">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C0F9AA"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36BE69"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23378D8"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AFC0DF"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0871303" w14:textId="77777777" w:rsidR="00437ED4" w:rsidRDefault="004600C9">
            <w:pPr>
              <w:rPr>
                <w:lang w:eastAsia="de-CH"/>
              </w:rPr>
            </w:pPr>
            <w:r>
              <w:rPr>
                <w:lang w:eastAsia="de-CH"/>
              </w:rPr>
              <w:t>+</w:t>
            </w:r>
          </w:p>
        </w:tc>
      </w:tr>
      <w:tr w:rsidR="00437ED4" w14:paraId="09C1FF62"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0E7B5F"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9FDA2E"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81FB69"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96F025"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877ECD" w14:textId="77777777" w:rsidR="00437ED4" w:rsidRDefault="004600C9">
            <w:pPr>
              <w:rPr>
                <w:lang w:val="en-US" w:eastAsia="de-CH"/>
              </w:rPr>
            </w:pPr>
            <w:r>
              <w:rPr>
                <w:lang w:val="en-US" w:eastAsia="de-CH"/>
              </w:rPr>
              <w:t>Determination of weakly agglutinating antigens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1863A0"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B2D334"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5D692D"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C98C3C8"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9BA0BB"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C71EDF1" w14:textId="77777777" w:rsidR="00437ED4" w:rsidRDefault="00437ED4">
            <w:pPr>
              <w:rPr>
                <w:lang w:val="en-US" w:eastAsia="de-CH"/>
              </w:rPr>
            </w:pPr>
          </w:p>
        </w:tc>
      </w:tr>
      <w:tr w:rsidR="00437ED4" w14:paraId="5605BF4C" w14:textId="77777777">
        <w:trPr>
          <w:trHeight w:val="67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6F1B5B"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795A36"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868FAC"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42B351"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E6119B" w14:textId="77777777" w:rsidR="00437ED4" w:rsidRDefault="004600C9">
            <w:pPr>
              <w:rPr>
                <w:lang w:val="en-US" w:eastAsia="de-CH"/>
              </w:rPr>
            </w:pPr>
            <w:r>
              <w:rPr>
                <w:lang w:val="en-US" w:eastAsia="de-CH"/>
              </w:rPr>
              <w:t xml:space="preserve">Determination of </w:t>
            </w:r>
            <w:r>
              <w:rPr>
                <w:i/>
                <w:lang w:val="en-US" w:eastAsia="de-CH"/>
              </w:rPr>
              <w:t>RHD*01W.01/.02/.03 (RHD*weak D type 1/2/3)</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3E1F5A"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45BACE" w14:textId="77777777" w:rsidR="00437ED4" w:rsidRDefault="004600C9">
            <w:pPr>
              <w:rPr>
                <w:lang w:val="en-US" w:eastAsia="de-CH"/>
              </w:rPr>
            </w:pPr>
            <w:r>
              <w:rPr>
                <w:lang w:val="en-US" w:eastAsia="de-CH"/>
              </w:rPr>
              <w:t>recommended for girls and women under the age of 50</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1C3506"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92AE5E6"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C25D4E"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4824E61" w14:textId="77777777" w:rsidR="00437ED4" w:rsidRDefault="004600C9">
            <w:pPr>
              <w:rPr>
                <w:lang w:eastAsia="de-CH"/>
              </w:rPr>
            </w:pPr>
            <w:r>
              <w:rPr>
                <w:lang w:eastAsia="de-CH"/>
              </w:rPr>
              <w:t>+</w:t>
            </w:r>
          </w:p>
        </w:tc>
      </w:tr>
      <w:tr w:rsidR="00437ED4" w14:paraId="537BA0D6"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889B34"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B6F680"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1B79D3"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1D47A7"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52ADC2" w14:textId="1F8BACF1" w:rsidR="00437ED4" w:rsidRDefault="004600C9">
            <w:pPr>
              <w:rPr>
                <w:lang w:val="en-US" w:eastAsia="de-CH"/>
              </w:rPr>
            </w:pPr>
            <w:r>
              <w:rPr>
                <w:lang w:val="en-US" w:eastAsia="de-CH"/>
              </w:rPr>
              <w:t xml:space="preserve">Determination of RH:W1 other than </w:t>
            </w:r>
            <w:r>
              <w:rPr>
                <w:i/>
                <w:lang w:val="en-US" w:eastAsia="de-CH"/>
              </w:rPr>
              <w:t>RHD*01W.01/.02/.03 (RHD*weak D type 1/2/3)</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E0A805"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9A98AA"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DF8B3A"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BECDEE6"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300B8C"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337EC93" w14:textId="77777777" w:rsidR="00437ED4" w:rsidRDefault="004600C9">
            <w:pPr>
              <w:rPr>
                <w:lang w:eastAsia="de-CH"/>
              </w:rPr>
            </w:pPr>
            <w:r>
              <w:rPr>
                <w:lang w:eastAsia="de-CH"/>
              </w:rPr>
              <w:t>+</w:t>
            </w:r>
          </w:p>
        </w:tc>
      </w:tr>
      <w:tr w:rsidR="00437ED4" w14:paraId="59E3FE4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D61EFD"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6FA34E"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D8C78C"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6C0207"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969AEA" w14:textId="77777777" w:rsidR="00437ED4" w:rsidRDefault="004600C9">
            <w:pPr>
              <w:rPr>
                <w:lang w:val="en-US" w:eastAsia="de-CH"/>
              </w:rPr>
            </w:pPr>
            <w:r>
              <w:rPr>
                <w:lang w:val="en-US" w:eastAsia="de-CH"/>
              </w:rPr>
              <w:t>Determination of antigens with weak agglutination of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C1CAB6"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8AA1CC"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6E0EB6"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E3742D9"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0C3381"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420D04D" w14:textId="77777777" w:rsidR="00437ED4" w:rsidRDefault="004600C9">
            <w:pPr>
              <w:rPr>
                <w:lang w:eastAsia="de-CH"/>
              </w:rPr>
            </w:pPr>
            <w:r>
              <w:rPr>
                <w:lang w:eastAsia="de-CH"/>
              </w:rPr>
              <w:t>+</w:t>
            </w:r>
          </w:p>
        </w:tc>
      </w:tr>
      <w:tr w:rsidR="00437ED4" w14:paraId="6E3DD0A1"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9FB222"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8173E0"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475B0D"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7CD32C"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BE0379" w14:textId="77777777" w:rsidR="00437ED4" w:rsidRDefault="004600C9">
            <w:pPr>
              <w:rPr>
                <w:lang w:val="en-US" w:eastAsia="de-CH"/>
              </w:rPr>
            </w:pPr>
            <w:r>
              <w:rPr>
                <w:lang w:val="en-US" w:eastAsia="de-CH"/>
              </w:rPr>
              <w:t>Determination of antigens only detectable by adsorption/elution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97ED2E"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72EEB4"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3C45F0"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D53B3CC"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256801"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913F8D4" w14:textId="77777777" w:rsidR="00437ED4" w:rsidRDefault="00437ED4">
            <w:pPr>
              <w:rPr>
                <w:lang w:val="en-US" w:eastAsia="de-CH"/>
              </w:rPr>
            </w:pPr>
          </w:p>
        </w:tc>
      </w:tr>
      <w:tr w:rsidR="00437ED4" w14:paraId="4B2DA983"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7994BE"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4C185C"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4F6B5F"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D6EF36"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A399F8" w14:textId="4C7665D4" w:rsidR="00437ED4" w:rsidRDefault="004600C9">
            <w:pPr>
              <w:rPr>
                <w:lang w:val="en-US" w:eastAsia="de-CH"/>
              </w:rPr>
            </w:pPr>
            <w:r>
              <w:rPr>
                <w:lang w:val="en-US" w:eastAsia="de-CH"/>
              </w:rPr>
              <w:t>Detection of RH1 antigens only detectable by adsorption/elution (“</w:t>
            </w:r>
            <w:r>
              <w:rPr>
                <w:i/>
                <w:lang w:val="en-US" w:eastAsia="de-CH"/>
              </w:rPr>
              <w:t>RHD*01EL,</w:t>
            </w:r>
            <w:r>
              <w:rPr>
                <w:lang w:val="en-US" w:eastAsia="de-CH"/>
              </w:rPr>
              <w:t xml:space="preserve"> Del”)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56B782"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CAA5CE" w14:textId="752D4C68" w:rsidR="00437ED4" w:rsidRDefault="004600C9">
            <w:pPr>
              <w:rPr>
                <w:lang w:val="en-US" w:eastAsia="de-CH"/>
              </w:rPr>
            </w:pPr>
            <w:proofErr w:type="gramStart"/>
            <w:r>
              <w:rPr>
                <w:lang w:val="en-US" w:eastAsia="de-CH"/>
              </w:rPr>
              <w:t>also</w:t>
            </w:r>
            <w:proofErr w:type="gramEnd"/>
            <w:r>
              <w:rPr>
                <w:lang w:val="en-US" w:eastAsia="de-CH"/>
              </w:rPr>
              <w:t xml:space="preserve"> in screening for </w:t>
            </w:r>
            <w:r>
              <w:rPr>
                <w:i/>
                <w:iCs/>
                <w:lang w:val="en-US" w:eastAsia="de-CH"/>
              </w:rPr>
              <w:t>RHD</w:t>
            </w:r>
            <w:r>
              <w:rPr>
                <w:lang w:val="en-US" w:eastAsia="de-CH"/>
              </w:rPr>
              <w:t xml:space="preserve"> in RH:–1</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47B6CA"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D3C2CE4"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92E193"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5E48777" w14:textId="77777777" w:rsidR="00437ED4" w:rsidRDefault="004600C9">
            <w:pPr>
              <w:rPr>
                <w:lang w:eastAsia="de-CH"/>
              </w:rPr>
            </w:pPr>
            <w:r>
              <w:rPr>
                <w:lang w:eastAsia="de-CH"/>
              </w:rPr>
              <w:t>+</w:t>
            </w:r>
          </w:p>
        </w:tc>
      </w:tr>
      <w:tr w:rsidR="00437ED4" w14:paraId="7A5014DF"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CCD2CB"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BF852C"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64B123"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EC88D9"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4AAD59" w14:textId="77777777" w:rsidR="00437ED4" w:rsidRDefault="004600C9">
            <w:pPr>
              <w:rPr>
                <w:lang w:val="en-US" w:eastAsia="de-CH"/>
              </w:rPr>
            </w:pPr>
            <w:r>
              <w:rPr>
                <w:lang w:val="en-US" w:eastAsia="de-CH"/>
              </w:rPr>
              <w:t xml:space="preserve">Detection of antigens only detectable by adsorption/elution of all blood groups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E8F1DE"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93B6E0"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DB9880"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3763A46"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A645C2"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ACECB0A" w14:textId="77777777" w:rsidR="00437ED4" w:rsidRDefault="004600C9">
            <w:pPr>
              <w:rPr>
                <w:lang w:eastAsia="de-CH"/>
              </w:rPr>
            </w:pPr>
            <w:r>
              <w:rPr>
                <w:lang w:eastAsia="de-CH"/>
              </w:rPr>
              <w:t>+</w:t>
            </w:r>
          </w:p>
        </w:tc>
      </w:tr>
      <w:tr w:rsidR="00437ED4" w14:paraId="73C76DDE"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3DB1D6"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DC3E46"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4DF40D"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984A7F"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6ED7AF" w14:textId="77777777" w:rsidR="00437ED4" w:rsidRDefault="004600C9">
            <w:pPr>
              <w:rPr>
                <w:lang w:val="en-US" w:eastAsia="de-CH"/>
              </w:rPr>
            </w:pPr>
            <w:r>
              <w:rPr>
                <w:lang w:val="en-US" w:eastAsia="de-CH"/>
              </w:rPr>
              <w:t xml:space="preserve">Clarification of </w:t>
            </w:r>
            <w:proofErr w:type="spellStart"/>
            <w:r>
              <w:rPr>
                <w:lang w:val="en-US" w:eastAsia="de-CH"/>
              </w:rPr>
              <w:t>geno</w:t>
            </w:r>
            <w:proofErr w:type="spellEnd"/>
            <w:r>
              <w:rPr>
                <w:lang w:val="en-US" w:eastAsia="de-CH"/>
              </w:rPr>
              <w:t>-/phenotype discrepancies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551DA1"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5E8726"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739898"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5B1C63F"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0F6695"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9DF3A2C" w14:textId="77777777" w:rsidR="00437ED4" w:rsidRDefault="004600C9">
            <w:pPr>
              <w:rPr>
                <w:lang w:eastAsia="de-CH"/>
              </w:rPr>
            </w:pPr>
            <w:r>
              <w:rPr>
                <w:lang w:eastAsia="de-CH"/>
              </w:rPr>
              <w:t>+</w:t>
            </w:r>
          </w:p>
        </w:tc>
      </w:tr>
      <w:tr w:rsidR="00437ED4" w14:paraId="025CE0B5"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CECD37"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A3A2A7"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A3BB2F"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50BDBB"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8BAFF5" w14:textId="77777777" w:rsidR="00437ED4" w:rsidRDefault="004600C9">
            <w:pPr>
              <w:rPr>
                <w:lang w:val="en-US" w:eastAsia="de-CH"/>
              </w:rPr>
            </w:pPr>
            <w:r>
              <w:rPr>
                <w:lang w:val="en-US" w:eastAsia="de-CH"/>
              </w:rPr>
              <w:t>Case phenotype correct positive, genotype false negative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EA421D"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F732E4" w14:textId="77777777" w:rsidR="00437ED4" w:rsidRDefault="004600C9">
            <w:pPr>
              <w:rPr>
                <w:lang w:val="en-US" w:eastAsia="de-CH"/>
              </w:rPr>
            </w:pPr>
            <w:proofErr w:type="gramStart"/>
            <w:r>
              <w:rPr>
                <w:lang w:val="en-US" w:eastAsia="de-CH"/>
              </w:rPr>
              <w:t>e.g.</w:t>
            </w:r>
            <w:proofErr w:type="gramEnd"/>
            <w:r>
              <w:rPr>
                <w:lang w:val="en-US" w:eastAsia="de-CH"/>
              </w:rPr>
              <w:t xml:space="preserve"> alleles with “primer-binding-site” mutations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68454B"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73740CF"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BE3B10"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5ECA403" w14:textId="77777777" w:rsidR="00437ED4" w:rsidRDefault="004600C9">
            <w:pPr>
              <w:rPr>
                <w:lang w:eastAsia="de-CH"/>
              </w:rPr>
            </w:pPr>
            <w:r>
              <w:rPr>
                <w:lang w:eastAsia="de-CH"/>
              </w:rPr>
              <w:t>+</w:t>
            </w:r>
          </w:p>
        </w:tc>
      </w:tr>
      <w:tr w:rsidR="00437ED4" w14:paraId="2D3FB7E8"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253C85"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8FA012"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FCB6A4"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F7A531"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892D20" w14:textId="77777777" w:rsidR="00437ED4" w:rsidRDefault="004600C9">
            <w:pPr>
              <w:rPr>
                <w:lang w:val="en-US" w:eastAsia="de-CH"/>
              </w:rPr>
            </w:pPr>
            <w:r>
              <w:rPr>
                <w:lang w:val="en-US" w:eastAsia="de-CH"/>
              </w:rPr>
              <w:t>Case phenotype correct negative, genotype false positive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952D24"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F1BC7B" w14:textId="77777777" w:rsidR="00437ED4" w:rsidRDefault="004600C9">
            <w:pPr>
              <w:rPr>
                <w:lang w:val="en-US" w:eastAsia="de-CH"/>
              </w:rPr>
            </w:pPr>
            <w:r>
              <w:rPr>
                <w:lang w:val="en-US" w:eastAsia="de-CH"/>
              </w:rPr>
              <w:t>“</w:t>
            </w:r>
            <w:proofErr w:type="gramStart"/>
            <w:r>
              <w:rPr>
                <w:lang w:val="en-US" w:eastAsia="de-CH"/>
              </w:rPr>
              <w:t>null</w:t>
            </w:r>
            <w:proofErr w:type="gramEnd"/>
            <w:r>
              <w:rPr>
                <w:lang w:val="en-US" w:eastAsia="de-CH"/>
              </w:rPr>
              <w:t xml:space="preserve"> alleles”, </w:t>
            </w:r>
            <w:proofErr w:type="spellStart"/>
            <w:r>
              <w:rPr>
                <w:lang w:val="en-US" w:eastAsia="de-CH"/>
              </w:rPr>
              <w:t>recognised</w:t>
            </w:r>
            <w:proofErr w:type="spellEnd"/>
            <w:r>
              <w:rPr>
                <w:lang w:val="en-US" w:eastAsia="de-CH"/>
              </w:rPr>
              <w:t xml:space="preserve"> by carrying an N in ISBT term</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D8A4EE"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73C2E07"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BEAE25"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02B6E9F" w14:textId="77777777" w:rsidR="00437ED4" w:rsidRDefault="004600C9">
            <w:pPr>
              <w:rPr>
                <w:lang w:eastAsia="de-CH"/>
              </w:rPr>
            </w:pPr>
            <w:r>
              <w:rPr>
                <w:lang w:eastAsia="de-CH"/>
              </w:rPr>
              <w:t>+</w:t>
            </w:r>
          </w:p>
        </w:tc>
      </w:tr>
      <w:tr w:rsidR="00437ED4" w14:paraId="15C3917B" w14:textId="77777777">
        <w:trPr>
          <w:trHeight w:val="90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7F1993"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04CB29"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F2A48E"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9FDDEC"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119267" w14:textId="77777777" w:rsidR="00437ED4" w:rsidRDefault="004600C9">
            <w:pPr>
              <w:rPr>
                <w:lang w:val="en-US" w:eastAsia="de-CH"/>
              </w:rPr>
            </w:pPr>
            <w:r>
              <w:rPr>
                <w:lang w:val="en-US" w:eastAsia="de-CH"/>
              </w:rPr>
              <w:t>Case phenotype false positive, genotype correct negative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2A7A4B"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A27946" w14:textId="77777777" w:rsidR="00437ED4" w:rsidRDefault="004600C9">
            <w:pPr>
              <w:rPr>
                <w:lang w:val="en-US"/>
              </w:rPr>
            </w:pPr>
            <w:r>
              <w:rPr>
                <w:i/>
                <w:iCs/>
                <w:lang w:val="en-US" w:eastAsia="de-CH"/>
              </w:rPr>
              <w:t>RHD*01N.06</w:t>
            </w:r>
            <w:r>
              <w:rPr>
                <w:lang w:val="en-US" w:eastAsia="de-CH"/>
              </w:rPr>
              <w:t xml:space="preserve"> (</w:t>
            </w:r>
            <w:proofErr w:type="spellStart"/>
            <w:r>
              <w:rPr>
                <w:lang w:val="en-US" w:eastAsia="de-CH"/>
              </w:rPr>
              <w:t>DCeS</w:t>
            </w:r>
            <w:proofErr w:type="spellEnd"/>
            <w:r>
              <w:rPr>
                <w:lang w:val="en-US" w:eastAsia="de-CH"/>
              </w:rPr>
              <w:t xml:space="preserve">) with pseudo RH2 (C), though genetically RH2 (C) negative. </w:t>
            </w:r>
            <w:r>
              <w:rPr>
                <w:lang w:val="en-US"/>
              </w:rPr>
              <w:t xml:space="preserve">MNS15 </w:t>
            </w:r>
            <w:r>
              <w:rPr>
                <w:lang w:val="en-US" w:eastAsia="de-CH"/>
              </w:rPr>
              <w:t>(St</w:t>
            </w:r>
            <w:r>
              <w:rPr>
                <w:vertAlign w:val="superscript"/>
                <w:lang w:val="en-US" w:eastAsia="de-CH"/>
              </w:rPr>
              <w:t>a</w:t>
            </w:r>
            <w:r>
              <w:rPr>
                <w:lang w:val="en-US" w:eastAsia="de-CH"/>
              </w:rPr>
              <w:t>) /</w:t>
            </w:r>
            <w:r>
              <w:rPr>
                <w:lang w:val="en-US"/>
              </w:rPr>
              <w:t xml:space="preserve"> GYP*401 alleles of MNS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1326CF" w14:textId="77777777" w:rsidR="00437ED4" w:rsidRDefault="00437ED4">
            <w:pPr>
              <w:rPr>
                <w:lang w:val="en-US"/>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6C48566"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3E8EB7"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6F5FBA4" w14:textId="77777777" w:rsidR="00437ED4" w:rsidRDefault="004600C9">
            <w:pPr>
              <w:rPr>
                <w:lang w:eastAsia="de-CH"/>
              </w:rPr>
            </w:pPr>
            <w:r>
              <w:rPr>
                <w:lang w:eastAsia="de-CH"/>
              </w:rPr>
              <w:t>+</w:t>
            </w:r>
          </w:p>
        </w:tc>
      </w:tr>
      <w:tr w:rsidR="00437ED4" w14:paraId="308B03E5"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B0D96E" w14:textId="77777777" w:rsidR="00437ED4" w:rsidRDefault="004600C9">
            <w:pPr>
              <w:rPr>
                <w:lang w:eastAsia="de-CH"/>
              </w:rPr>
            </w:pPr>
            <w:r>
              <w:rPr>
                <w:lang w:eastAsia="de-CH"/>
              </w:rPr>
              <w:lastRenderedPageBreak/>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91F7D9"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DE2417" w14:textId="77777777" w:rsidR="00437ED4" w:rsidRDefault="004600C9">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1B3B2F"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BA2FB9" w14:textId="77777777" w:rsidR="00437ED4" w:rsidRDefault="004600C9">
            <w:pPr>
              <w:rPr>
                <w:lang w:val="en-US" w:eastAsia="de-CH"/>
              </w:rPr>
            </w:pPr>
            <w:r>
              <w:rPr>
                <w:lang w:val="en-US" w:eastAsia="de-CH"/>
              </w:rPr>
              <w:t>Case phenotype false negative, genotype correct positive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C5A826"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D0686A" w14:textId="77777777" w:rsidR="00437ED4" w:rsidRDefault="004600C9">
            <w:pPr>
              <w:rPr>
                <w:lang w:val="it-IT" w:eastAsia="de-CH"/>
              </w:rPr>
            </w:pPr>
            <w:r>
              <w:rPr>
                <w:lang w:val="it-IT" w:eastAsia="de-CH"/>
              </w:rPr>
              <w:t>e.g. RHD*01EL.01</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425D3D" w14:textId="77777777" w:rsidR="00437ED4" w:rsidRDefault="00437ED4">
            <w:pPr>
              <w:rPr>
                <w:lang w:val="it-IT"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BFF9F83"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9740D3"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D9ECF7E" w14:textId="77777777" w:rsidR="00437ED4" w:rsidRDefault="004600C9">
            <w:pPr>
              <w:rPr>
                <w:lang w:eastAsia="de-CH"/>
              </w:rPr>
            </w:pPr>
            <w:r>
              <w:rPr>
                <w:lang w:eastAsia="de-CH"/>
              </w:rPr>
              <w:t>+</w:t>
            </w:r>
          </w:p>
        </w:tc>
      </w:tr>
      <w:tr w:rsidR="00437ED4" w14:paraId="73188FD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2129FA"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544817" w14:textId="77777777" w:rsidR="00437ED4" w:rsidRDefault="004600C9">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5E8642"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5134AB"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5E61C8" w14:textId="65D91C2D" w:rsidR="00437ED4" w:rsidRDefault="004600C9">
            <w:pPr>
              <w:rPr>
                <w:lang w:val="en-US" w:eastAsia="de-CH"/>
              </w:rPr>
            </w:pPr>
            <w:r>
              <w:rPr>
                <w:lang w:val="en-US" w:eastAsia="de-CH"/>
              </w:rPr>
              <w:t xml:space="preserve">Screening for </w:t>
            </w:r>
            <w:r>
              <w:rPr>
                <w:i/>
                <w:iCs/>
                <w:lang w:val="en-US" w:eastAsia="de-CH"/>
              </w:rPr>
              <w:t>RHD</w:t>
            </w:r>
            <w:r>
              <w:rPr>
                <w:lang w:val="en-US" w:eastAsia="de-CH"/>
              </w:rPr>
              <w:t xml:space="preserve"> among RH:–1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DA1171"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DC0972"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633BBF"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2F7E66D"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4FCDD9"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F98C70A" w14:textId="77777777" w:rsidR="00437ED4" w:rsidRDefault="00437ED4">
            <w:pPr>
              <w:rPr>
                <w:lang w:val="en-US" w:eastAsia="de-CH"/>
              </w:rPr>
            </w:pPr>
          </w:p>
        </w:tc>
      </w:tr>
      <w:tr w:rsidR="00437ED4" w14:paraId="1496DDA6"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540B32"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3E4506" w14:textId="77777777" w:rsidR="00437ED4" w:rsidRDefault="004600C9">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EAB214"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BE53E6"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A59CF3" w14:textId="551AE7DA" w:rsidR="00437ED4" w:rsidRDefault="004600C9">
            <w:pPr>
              <w:rPr>
                <w:lang w:val="en-US" w:eastAsia="de-CH"/>
              </w:rPr>
            </w:pPr>
            <w:r>
              <w:rPr>
                <w:lang w:val="en-US" w:eastAsia="de-CH"/>
              </w:rPr>
              <w:t xml:space="preserve">Detection of RH1-negative </w:t>
            </w:r>
            <w:r>
              <w:rPr>
                <w:i/>
                <w:iCs/>
                <w:lang w:val="en-US" w:eastAsia="de-CH"/>
              </w:rPr>
              <w:t>RHD-CE-D</w:t>
            </w:r>
            <w:r>
              <w:rPr>
                <w:lang w:val="en-US" w:eastAsia="de-CH"/>
              </w:rPr>
              <w:t xml:space="preserve"> hybrid alleles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82F151"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707E80"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B1D8AE"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9D25F6E"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A3DF19"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7B27747" w14:textId="77777777" w:rsidR="00437ED4" w:rsidRDefault="004600C9">
            <w:pPr>
              <w:rPr>
                <w:lang w:eastAsia="de-CH"/>
              </w:rPr>
            </w:pPr>
            <w:r>
              <w:rPr>
                <w:lang w:eastAsia="de-CH"/>
              </w:rPr>
              <w:t>+</w:t>
            </w:r>
          </w:p>
        </w:tc>
      </w:tr>
      <w:tr w:rsidR="00437ED4" w14:paraId="0B4BBBAB"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C1F0B5"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3C53ED" w14:textId="77777777" w:rsidR="00437ED4" w:rsidRDefault="004600C9">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6C94D3"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962184"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90AE00" w14:textId="043D798E" w:rsidR="00437ED4" w:rsidRDefault="004600C9">
            <w:pPr>
              <w:rPr>
                <w:lang w:val="en-US" w:eastAsia="de-CH"/>
              </w:rPr>
            </w:pPr>
            <w:r>
              <w:rPr>
                <w:lang w:val="en-US" w:eastAsia="de-CH"/>
              </w:rPr>
              <w:t xml:space="preserve">Detection of unexpressed (RH:–1) </w:t>
            </w:r>
            <w:r>
              <w:rPr>
                <w:i/>
                <w:lang w:val="en-US" w:eastAsia="de-CH"/>
              </w:rPr>
              <w:t>RHD</w:t>
            </w:r>
            <w:r>
              <w:rPr>
                <w:lang w:val="en-US" w:eastAsia="de-CH"/>
              </w:rPr>
              <w:t xml:space="preserve"> genes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702950"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EDD0E2"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733A62"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B9371A2"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7B17E3"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750369B" w14:textId="77777777" w:rsidR="00437ED4" w:rsidRDefault="004600C9">
            <w:pPr>
              <w:rPr>
                <w:lang w:eastAsia="de-CH"/>
              </w:rPr>
            </w:pPr>
            <w:r>
              <w:rPr>
                <w:lang w:eastAsia="de-CH"/>
              </w:rPr>
              <w:t>+</w:t>
            </w:r>
          </w:p>
        </w:tc>
      </w:tr>
      <w:tr w:rsidR="00437ED4" w14:paraId="2C3029D4"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36B3D0D" w14:textId="77777777" w:rsidR="00437ED4" w:rsidRDefault="00437ED4">
            <w:pPr>
              <w:rPr>
                <w:lang w:eastAsia="de-CH"/>
              </w:rPr>
            </w:pPr>
          </w:p>
        </w:tc>
        <w:tc>
          <w:tcPr>
            <w:tcW w:w="363"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41202D2"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2033017"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F58E1A8"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0FD5DB40"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A48EB69"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7A7BE7B8"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E75701B"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vAlign w:val="center"/>
          </w:tcPr>
          <w:p w14:paraId="7A5ABC28"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5F15095"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vAlign w:val="center"/>
          </w:tcPr>
          <w:p w14:paraId="15AD15F6" w14:textId="77777777" w:rsidR="00437ED4" w:rsidRDefault="00437ED4">
            <w:pPr>
              <w:rPr>
                <w:lang w:eastAsia="de-CH"/>
              </w:rPr>
            </w:pPr>
          </w:p>
        </w:tc>
      </w:tr>
      <w:tr w:rsidR="00437ED4" w14:paraId="275E2CBE" w14:textId="77777777">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C16AFA"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31E52A" w14:textId="77777777" w:rsidR="00437ED4" w:rsidRDefault="004600C9">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316F20"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80E3A2"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A9A2DB" w14:textId="77777777" w:rsidR="00437ED4" w:rsidRDefault="004600C9">
            <w:pPr>
              <w:rPr>
                <w:lang w:val="en-US" w:eastAsia="de-CH"/>
              </w:rPr>
            </w:pPr>
            <w:r>
              <w:rPr>
                <w:lang w:val="en-US" w:eastAsia="de-CH"/>
              </w:rPr>
              <w:t>Detection of blood groups in case no commercial reagents for serological detection are available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D97FB4"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04F58F"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4D2845"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90EB72F"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965C64"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7634BC3" w14:textId="77777777" w:rsidR="00437ED4" w:rsidRDefault="00437ED4">
            <w:pPr>
              <w:rPr>
                <w:lang w:val="en-US" w:eastAsia="de-CH"/>
              </w:rPr>
            </w:pPr>
          </w:p>
        </w:tc>
      </w:tr>
      <w:tr w:rsidR="00437ED4" w14:paraId="0113C87C"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E731A3"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683865" w14:textId="77777777" w:rsidR="00437ED4" w:rsidRDefault="004600C9">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485008"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333ED6"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FE825D" w14:textId="77777777" w:rsidR="00437ED4" w:rsidRDefault="004600C9">
            <w:pPr>
              <w:rPr>
                <w:lang w:val="en-US" w:eastAsia="de-CH"/>
              </w:rPr>
            </w:pPr>
            <w:r>
              <w:rPr>
                <w:lang w:val="en-US" w:eastAsia="de-CH"/>
              </w:rPr>
              <w:t xml:space="preserve">Detection of </w:t>
            </w:r>
            <w:proofErr w:type="spellStart"/>
            <w:r>
              <w:rPr>
                <w:lang w:val="en-US" w:eastAsia="de-CH"/>
              </w:rPr>
              <w:t>Dombrock</w:t>
            </w:r>
            <w:proofErr w:type="spellEnd"/>
            <w:r>
              <w:rPr>
                <w:lang w:val="en-US" w:eastAsia="de-CH"/>
              </w:rPr>
              <w:t xml:space="preserve"> blood group system</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DC15D5"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3E635F" w14:textId="77777777" w:rsidR="00437ED4" w:rsidRDefault="004600C9">
            <w:pPr>
              <w:rPr>
                <w:highlight w:val="yellow"/>
                <w:lang w:val="en-US"/>
              </w:rPr>
            </w:pPr>
            <w:r>
              <w:rPr>
                <w:lang w:val="en-US"/>
              </w:rPr>
              <w:t>DO1</w:t>
            </w:r>
            <w:r>
              <w:rPr>
                <w:lang w:val="en-US" w:eastAsia="de-CH"/>
              </w:rPr>
              <w:t xml:space="preserve"> (</w:t>
            </w:r>
            <w:proofErr w:type="spellStart"/>
            <w:r>
              <w:rPr>
                <w:lang w:val="en-US" w:eastAsia="de-CH"/>
              </w:rPr>
              <w:t>Do</w:t>
            </w:r>
            <w:r>
              <w:rPr>
                <w:vertAlign w:val="superscript"/>
                <w:lang w:val="en-US" w:eastAsia="de-CH"/>
              </w:rPr>
              <w:t>a</w:t>
            </w:r>
            <w:proofErr w:type="spellEnd"/>
            <w:r>
              <w:rPr>
                <w:lang w:val="en-US" w:eastAsia="de-CH"/>
              </w:rPr>
              <w:t xml:space="preserve">) / </w:t>
            </w:r>
            <w:r>
              <w:rPr>
                <w:lang w:val="en-US"/>
              </w:rPr>
              <w:t>DO2</w:t>
            </w:r>
            <w:r>
              <w:rPr>
                <w:lang w:val="en-US" w:eastAsia="de-CH"/>
              </w:rPr>
              <w:t xml:space="preserve"> (Do</w:t>
            </w:r>
            <w:r>
              <w:rPr>
                <w:vertAlign w:val="superscript"/>
                <w:lang w:val="en-US" w:eastAsia="de-CH"/>
              </w:rPr>
              <w:t>b</w:t>
            </w:r>
            <w:r>
              <w:rPr>
                <w:lang w:val="en-US" w:eastAsia="de-CH"/>
              </w:rPr>
              <w:t>),</w:t>
            </w:r>
            <w:r>
              <w:rPr>
                <w:lang w:val="en-US"/>
              </w:rPr>
              <w:t xml:space="preserve"> LU18</w:t>
            </w:r>
            <w:r>
              <w:rPr>
                <w:lang w:val="en-US" w:eastAsia="de-CH"/>
              </w:rPr>
              <w:t xml:space="preserve"> (Lu18) / </w:t>
            </w:r>
            <w:r>
              <w:rPr>
                <w:lang w:val="en-US"/>
              </w:rPr>
              <w:t>LU19</w:t>
            </w:r>
            <w:r>
              <w:rPr>
                <w:lang w:val="en-US" w:eastAsia="de-CH"/>
              </w:rPr>
              <w:t xml:space="preserve"> (Lu19)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7708EE" w14:textId="77777777" w:rsidR="00437ED4" w:rsidRDefault="00437ED4">
            <w:pPr>
              <w:rPr>
                <w:lang w:val="en-US"/>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99E6EFF"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1512FC"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9865266" w14:textId="77777777" w:rsidR="00437ED4" w:rsidRDefault="004600C9">
            <w:pPr>
              <w:rPr>
                <w:lang w:eastAsia="de-CH"/>
              </w:rPr>
            </w:pPr>
            <w:r>
              <w:rPr>
                <w:lang w:eastAsia="de-CH"/>
              </w:rPr>
              <w:t>+</w:t>
            </w:r>
          </w:p>
        </w:tc>
      </w:tr>
      <w:tr w:rsidR="00437ED4" w14:paraId="14A37ED6"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FEDDB7"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8C96D0" w14:textId="77777777" w:rsidR="00437ED4" w:rsidRDefault="004600C9">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828D25"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6D8746"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EB8987" w14:textId="77777777" w:rsidR="00437ED4" w:rsidRDefault="004600C9">
            <w:pPr>
              <w:rPr>
                <w:lang w:val="en-US" w:eastAsia="de-CH"/>
              </w:rPr>
            </w:pPr>
            <w:r>
              <w:rPr>
                <w:lang w:val="en-US" w:eastAsia="de-CH"/>
              </w:rPr>
              <w:t>Rare blood group antigens / high frequency antigen (HFA) negatives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07FF0C"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D044B4" w14:textId="77777777" w:rsidR="00437ED4" w:rsidRDefault="004600C9">
            <w:pPr>
              <w:rPr>
                <w:highlight w:val="yellow"/>
                <w:lang w:val="it-IT"/>
              </w:rPr>
            </w:pPr>
            <w:r>
              <w:rPr>
                <w:lang w:val="it-IT"/>
              </w:rPr>
              <w:t>DI1</w:t>
            </w:r>
            <w:r>
              <w:rPr>
                <w:lang w:val="it-IT" w:eastAsia="de-CH"/>
              </w:rPr>
              <w:t xml:space="preserve"> (Di</w:t>
            </w:r>
            <w:r>
              <w:rPr>
                <w:vertAlign w:val="superscript"/>
                <w:lang w:val="it-IT" w:eastAsia="de-CH"/>
              </w:rPr>
              <w:t>a</w:t>
            </w:r>
            <w:r>
              <w:rPr>
                <w:lang w:val="it-IT" w:eastAsia="de-CH"/>
              </w:rPr>
              <w:t xml:space="preserve">) / </w:t>
            </w:r>
            <w:r>
              <w:rPr>
                <w:lang w:val="it-IT"/>
              </w:rPr>
              <w:t>DI2</w:t>
            </w:r>
            <w:r>
              <w:rPr>
                <w:lang w:val="it-IT" w:eastAsia="de-CH"/>
              </w:rPr>
              <w:t xml:space="preserve"> (</w:t>
            </w:r>
            <w:proofErr w:type="spellStart"/>
            <w:r>
              <w:rPr>
                <w:lang w:val="it-IT" w:eastAsia="de-CH"/>
              </w:rPr>
              <w:t>Di</w:t>
            </w:r>
            <w:r>
              <w:rPr>
                <w:vertAlign w:val="superscript"/>
                <w:lang w:val="it-IT" w:eastAsia="de-CH"/>
              </w:rPr>
              <w:t>b</w:t>
            </w:r>
            <w:proofErr w:type="spellEnd"/>
            <w:r>
              <w:rPr>
                <w:lang w:val="it-IT" w:eastAsia="de-CH"/>
              </w:rPr>
              <w:t>),</w:t>
            </w:r>
            <w:r>
              <w:rPr>
                <w:lang w:val="it-IT"/>
              </w:rPr>
              <w:t xml:space="preserve"> SC1</w:t>
            </w:r>
            <w:r>
              <w:rPr>
                <w:lang w:val="it-IT" w:eastAsia="de-CH"/>
              </w:rPr>
              <w:t xml:space="preserve"> (Sc1) / </w:t>
            </w:r>
            <w:r>
              <w:rPr>
                <w:lang w:val="it-IT"/>
              </w:rPr>
              <w:t>SC2</w:t>
            </w:r>
            <w:r>
              <w:rPr>
                <w:lang w:val="it-IT" w:eastAsia="de-CH"/>
              </w:rPr>
              <w:t xml:space="preserve"> (Sc2)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E882F6" w14:textId="77777777" w:rsidR="00437ED4" w:rsidRDefault="00437ED4">
            <w:pPr>
              <w:rPr>
                <w:lang w:val="it-IT"/>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3F4DB7A"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94B56F"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B011C33" w14:textId="77777777" w:rsidR="00437ED4" w:rsidRDefault="004600C9">
            <w:pPr>
              <w:rPr>
                <w:lang w:eastAsia="de-CH"/>
              </w:rPr>
            </w:pPr>
            <w:r>
              <w:rPr>
                <w:lang w:eastAsia="de-CH"/>
              </w:rPr>
              <w:t>+</w:t>
            </w:r>
          </w:p>
        </w:tc>
      </w:tr>
      <w:tr w:rsidR="00437ED4" w14:paraId="70BCBF88"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4594F5"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706435" w14:textId="77777777" w:rsidR="00437ED4" w:rsidRDefault="004600C9">
            <w:pPr>
              <w:rPr>
                <w:lang w:eastAsia="de-CH"/>
              </w:rPr>
            </w:pPr>
            <w:r>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C0F9A0"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356E0E"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CBDD8A" w14:textId="77777777" w:rsidR="00437ED4" w:rsidRDefault="004600C9">
            <w:pPr>
              <w:rPr>
                <w:lang w:val="en-US" w:eastAsia="de-CH"/>
              </w:rPr>
            </w:pPr>
            <w:r>
              <w:rPr>
                <w:lang w:val="en-US" w:eastAsia="de-CH"/>
              </w:rPr>
              <w:t>Rare blood group antigens of defined ethnicities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FEB16D"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E98893" w14:textId="77777777" w:rsidR="00437ED4" w:rsidRDefault="004600C9">
            <w:pPr>
              <w:rPr>
                <w:highlight w:val="yellow"/>
                <w:lang w:val="en-US"/>
              </w:rPr>
            </w:pPr>
            <w:proofErr w:type="gramStart"/>
            <w:r>
              <w:rPr>
                <w:lang w:val="en-US" w:eastAsia="de-CH"/>
              </w:rPr>
              <w:t>e.g.</w:t>
            </w:r>
            <w:proofErr w:type="gramEnd"/>
            <w:r>
              <w:rPr>
                <w:lang w:val="en-US" w:eastAsia="de-CH"/>
              </w:rPr>
              <w:t xml:space="preserve"> RH10 (V), RH20 (VS), RH31 (Rh31), IN1 (In</w:t>
            </w:r>
            <w:r>
              <w:rPr>
                <w:vertAlign w:val="superscript"/>
                <w:lang w:val="en-US" w:eastAsia="de-CH"/>
              </w:rPr>
              <w:t>a</w:t>
            </w:r>
            <w:r>
              <w:rPr>
                <w:lang w:val="en-US" w:eastAsia="de-CH"/>
              </w:rPr>
              <w:t>) / IN2 (</w:t>
            </w:r>
            <w:proofErr w:type="spellStart"/>
            <w:r>
              <w:rPr>
                <w:lang w:val="en-US" w:eastAsia="de-CH"/>
              </w:rPr>
              <w:t>In</w:t>
            </w:r>
            <w:r>
              <w:rPr>
                <w:vertAlign w:val="superscript"/>
                <w:lang w:val="en-US" w:eastAsia="de-CH"/>
              </w:rPr>
              <w:t>b</w:t>
            </w:r>
            <w:proofErr w:type="spellEnd"/>
            <w:r>
              <w:rPr>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295168"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124F31A"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8EEAA3"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2CC3FEB" w14:textId="77777777" w:rsidR="00437ED4" w:rsidRDefault="004600C9">
            <w:pPr>
              <w:rPr>
                <w:lang w:eastAsia="de-CH"/>
              </w:rPr>
            </w:pPr>
            <w:r>
              <w:rPr>
                <w:lang w:eastAsia="de-CH"/>
              </w:rPr>
              <w:t>+</w:t>
            </w:r>
          </w:p>
        </w:tc>
      </w:tr>
      <w:tr w:rsidR="00437ED4" w14:paraId="1A5C7B3E"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0CC836"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697724" w14:textId="77777777" w:rsidR="00437ED4" w:rsidRDefault="004600C9">
            <w:pPr>
              <w:rPr>
                <w:lang w:eastAsia="de-CH"/>
              </w:rPr>
            </w:pPr>
            <w:r>
              <w:rPr>
                <w:lang w:eastAsia="de-CH"/>
              </w:rPr>
              <w:t>8</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0C6A68"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5AF8D0"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082618" w14:textId="77777777" w:rsidR="00437ED4" w:rsidRDefault="004600C9">
            <w:pPr>
              <w:rPr>
                <w:lang w:eastAsia="de-CH"/>
              </w:rPr>
            </w:pPr>
            <w:r>
              <w:rPr>
                <w:lang w:eastAsia="de-CH"/>
              </w:rPr>
              <w:t>Prenatal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AA3B2B" w14:textId="77777777" w:rsidR="00437ED4" w:rsidRDefault="00437ED4">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AC88EF"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0E0806"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D56A7CC"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6FF9E0"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2D1EC21" w14:textId="77777777" w:rsidR="00437ED4" w:rsidRDefault="00437ED4">
            <w:pPr>
              <w:rPr>
                <w:lang w:eastAsia="de-CH"/>
              </w:rPr>
            </w:pPr>
          </w:p>
        </w:tc>
      </w:tr>
      <w:tr w:rsidR="00437ED4" w14:paraId="0F258F63"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F0B769"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B938B1" w14:textId="77777777" w:rsidR="00437ED4" w:rsidRDefault="004600C9">
            <w:pPr>
              <w:rPr>
                <w:lang w:eastAsia="de-CH"/>
              </w:rPr>
            </w:pPr>
            <w:r>
              <w:rPr>
                <w:lang w:eastAsia="de-CH"/>
              </w:rPr>
              <w:t>8</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C0E0AD"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7828C9"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C17BFD" w14:textId="77777777" w:rsidR="00437ED4" w:rsidRDefault="004600C9">
            <w:pPr>
              <w:rPr>
                <w:lang w:val="en-US" w:eastAsia="de-CH"/>
              </w:rPr>
            </w:pPr>
            <w:r>
              <w:rPr>
                <w:lang w:val="en-US" w:eastAsia="de-CH"/>
              </w:rPr>
              <w:t>Prenatal detection of blood groups from fetal material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BE7200"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2842B7"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9442B7"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ED05752"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B2D3E8"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C78536E" w14:textId="77777777" w:rsidR="00437ED4" w:rsidRDefault="004600C9">
            <w:pPr>
              <w:rPr>
                <w:lang w:eastAsia="de-CH"/>
              </w:rPr>
            </w:pPr>
            <w:r>
              <w:rPr>
                <w:lang w:eastAsia="de-CH"/>
              </w:rPr>
              <w:t>–</w:t>
            </w:r>
          </w:p>
        </w:tc>
      </w:tr>
      <w:tr w:rsidR="00437ED4" w14:paraId="388B259F"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FA7613"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9077B7" w14:textId="77777777" w:rsidR="00437ED4" w:rsidRDefault="004600C9">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4D85E5"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165093"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1DDB96" w14:textId="77777777" w:rsidR="00437ED4" w:rsidRDefault="004600C9">
            <w:pPr>
              <w:rPr>
                <w:lang w:val="en-US" w:eastAsia="de-CH"/>
              </w:rPr>
            </w:pPr>
            <w:r>
              <w:rPr>
                <w:lang w:val="en-US" w:eastAsia="de-CH"/>
              </w:rPr>
              <w:t>Blood group assessment in special clinical situations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7DEE93"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36323B"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31B715"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C497C92"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3C9BA5"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22BE209" w14:textId="77777777" w:rsidR="00437ED4" w:rsidRDefault="00437ED4">
            <w:pPr>
              <w:rPr>
                <w:lang w:val="en-US" w:eastAsia="de-CH"/>
              </w:rPr>
            </w:pPr>
          </w:p>
        </w:tc>
      </w:tr>
      <w:tr w:rsidR="00437ED4" w14:paraId="0E74B6F3"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2F20FF"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11C77B" w14:textId="77777777" w:rsidR="00437ED4" w:rsidRDefault="004600C9">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1E824A"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792B1A"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772C3B" w14:textId="77777777" w:rsidR="00437ED4" w:rsidRDefault="004600C9">
            <w:pPr>
              <w:rPr>
                <w:lang w:val="en-US" w:eastAsia="de-CH"/>
              </w:rPr>
            </w:pPr>
            <w:r>
              <w:rPr>
                <w:lang w:val="en-US" w:eastAsia="de-CH"/>
              </w:rPr>
              <w:t xml:space="preserve">Mol. BG determination in </w:t>
            </w:r>
            <w:proofErr w:type="spellStart"/>
            <w:r>
              <w:rPr>
                <w:lang w:val="en-US" w:eastAsia="de-CH"/>
              </w:rPr>
              <w:t>polytransfused</w:t>
            </w:r>
            <w:proofErr w:type="spellEnd"/>
            <w:r>
              <w:rPr>
                <w:lang w:val="en-US" w:eastAsia="de-CH"/>
              </w:rPr>
              <w:t xml:space="preserve"> patients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E8BE95"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E4414D"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AA2BC0"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C5D1322"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B3C389"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06143D9" w14:textId="77777777" w:rsidR="00437ED4" w:rsidRDefault="004600C9">
            <w:pPr>
              <w:rPr>
                <w:lang w:eastAsia="de-CH"/>
              </w:rPr>
            </w:pPr>
            <w:r>
              <w:rPr>
                <w:lang w:eastAsia="de-CH"/>
              </w:rPr>
              <w:t>–</w:t>
            </w:r>
          </w:p>
        </w:tc>
      </w:tr>
      <w:tr w:rsidR="00437ED4" w14:paraId="46CC754C"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9B36F6"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983511" w14:textId="77777777" w:rsidR="00437ED4" w:rsidRDefault="004600C9">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387B68"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E32164"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84E6A5" w14:textId="77777777" w:rsidR="00437ED4" w:rsidRDefault="004600C9">
            <w:pPr>
              <w:rPr>
                <w:lang w:val="en-US" w:eastAsia="de-CH"/>
              </w:rPr>
            </w:pPr>
            <w:r>
              <w:rPr>
                <w:lang w:val="en-US" w:eastAsia="de-CH"/>
              </w:rPr>
              <w:t>Mol. BG determination in DAT-positive individuals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9148BF"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A08414"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F7D20E"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9420E05"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20B2BB"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F756C67" w14:textId="77777777" w:rsidR="00437ED4" w:rsidRDefault="004600C9">
            <w:pPr>
              <w:rPr>
                <w:lang w:eastAsia="de-CH"/>
              </w:rPr>
            </w:pPr>
            <w:r>
              <w:rPr>
                <w:lang w:eastAsia="de-CH"/>
              </w:rPr>
              <w:t>–</w:t>
            </w:r>
          </w:p>
        </w:tc>
      </w:tr>
      <w:tr w:rsidR="00437ED4" w14:paraId="0E3A14D7"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BCC232"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72CCFB" w14:textId="77777777" w:rsidR="00437ED4" w:rsidRDefault="004600C9">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2EAAB4"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5775FC"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562009" w14:textId="77777777" w:rsidR="00437ED4" w:rsidRDefault="004600C9">
            <w:pPr>
              <w:rPr>
                <w:lang w:val="en-US" w:eastAsia="de-CH"/>
              </w:rPr>
            </w:pPr>
            <w:r>
              <w:rPr>
                <w:lang w:val="en-US" w:eastAsia="de-CH"/>
              </w:rPr>
              <w:t>Monoclonal hematopoiesis (loss of BG alleles)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17CACB"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CB9934"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C10FFF"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68F74A4"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7A8A99"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023F350" w14:textId="77777777" w:rsidR="00437ED4" w:rsidRDefault="004600C9">
            <w:pPr>
              <w:rPr>
                <w:lang w:eastAsia="de-CH"/>
              </w:rPr>
            </w:pPr>
            <w:r>
              <w:rPr>
                <w:lang w:eastAsia="de-CH"/>
              </w:rPr>
              <w:t>–</w:t>
            </w:r>
          </w:p>
        </w:tc>
      </w:tr>
      <w:tr w:rsidR="00437ED4" w14:paraId="69BAB173"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3E283C"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9A857A" w14:textId="77777777" w:rsidR="00437ED4" w:rsidRDefault="004600C9">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FF6093" w14:textId="77777777" w:rsidR="00437ED4" w:rsidRDefault="004600C9">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28DDA3"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CBA854" w14:textId="77777777" w:rsidR="00437ED4" w:rsidRDefault="004600C9">
            <w:pPr>
              <w:rPr>
                <w:lang w:eastAsia="de-CH"/>
              </w:rPr>
            </w:pPr>
            <w:r>
              <w:rPr>
                <w:lang w:eastAsia="de-CH"/>
              </w:rPr>
              <w:t>Post stem cell transplantation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0590DB" w14:textId="77777777" w:rsidR="00437ED4" w:rsidRDefault="00437ED4">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930297" w14:textId="77777777" w:rsidR="00437ED4" w:rsidRDefault="00437ED4">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D73D50" w14:textId="77777777" w:rsidR="00437ED4" w:rsidRDefault="00437ED4">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E57F377"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23E80F"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F8A5A65" w14:textId="77777777" w:rsidR="00437ED4" w:rsidRDefault="004600C9">
            <w:pPr>
              <w:rPr>
                <w:lang w:eastAsia="de-CH"/>
              </w:rPr>
            </w:pPr>
            <w:r>
              <w:rPr>
                <w:lang w:eastAsia="de-CH"/>
              </w:rPr>
              <w:t>–</w:t>
            </w:r>
          </w:p>
        </w:tc>
      </w:tr>
      <w:tr w:rsidR="00437ED4" w14:paraId="7C6A9B1A"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368409"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741F64" w14:textId="77777777" w:rsidR="00437ED4" w:rsidRDefault="004600C9">
            <w:pPr>
              <w:rPr>
                <w:lang w:eastAsia="de-CH"/>
              </w:rPr>
            </w:pPr>
            <w:r>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E51C29" w14:textId="77777777" w:rsidR="00437ED4" w:rsidRDefault="004600C9">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76531E"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5F9A6A" w14:textId="77777777" w:rsidR="00437ED4" w:rsidRDefault="004600C9">
            <w:pPr>
              <w:rPr>
                <w:lang w:val="en-US" w:eastAsia="de-CH"/>
              </w:rPr>
            </w:pPr>
            <w:r>
              <w:rPr>
                <w:lang w:val="en-US" w:eastAsia="de-CH"/>
              </w:rPr>
              <w:t>Chronic transfusion needs (thalassemia, sickle cell disease, MDS, etc.)</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B3994A"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0CA257"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BCEA8D"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77F024E"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88576F"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F8F02C9" w14:textId="77777777" w:rsidR="00437ED4" w:rsidRDefault="004600C9">
            <w:pPr>
              <w:rPr>
                <w:lang w:eastAsia="de-CH"/>
              </w:rPr>
            </w:pPr>
            <w:r>
              <w:rPr>
                <w:lang w:eastAsia="de-CH"/>
              </w:rPr>
              <w:t>–</w:t>
            </w:r>
          </w:p>
        </w:tc>
      </w:tr>
      <w:tr w:rsidR="00437ED4" w14:paraId="0270F5ED"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CD3C98"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9A4857" w14:textId="77777777" w:rsidR="00437ED4" w:rsidRDefault="004600C9">
            <w:pPr>
              <w:rPr>
                <w:lang w:eastAsia="de-CH"/>
              </w:rPr>
            </w:pPr>
            <w:r>
              <w:rPr>
                <w:lang w:eastAsia="de-CH"/>
              </w:rPr>
              <w:t>10</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D6297E"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02923A"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B0918A" w14:textId="77777777" w:rsidR="00437ED4" w:rsidRDefault="004600C9">
            <w:pPr>
              <w:rPr>
                <w:lang w:val="en-US" w:eastAsia="de-CH"/>
              </w:rPr>
            </w:pPr>
            <w:r>
              <w:rPr>
                <w:lang w:val="en-US" w:eastAsia="de-CH"/>
              </w:rPr>
              <w:t>Use of alternative sample material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CC2622"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DFDFBB"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971306"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CC1C463"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9809CB" w14:textId="77777777" w:rsidR="00437ED4" w:rsidRDefault="00437ED4">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3BC8617" w14:textId="77777777" w:rsidR="00437ED4" w:rsidRDefault="00437ED4">
            <w:pPr>
              <w:rPr>
                <w:lang w:val="en-US" w:eastAsia="de-CH"/>
              </w:rPr>
            </w:pPr>
          </w:p>
        </w:tc>
      </w:tr>
      <w:tr w:rsidR="00437ED4" w14:paraId="20FFA0FB" w14:textId="77777777">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974935" w14:textId="77777777" w:rsidR="00437ED4" w:rsidRDefault="004600C9">
            <w:pPr>
              <w:rPr>
                <w:lang w:eastAsia="de-CH"/>
              </w:rPr>
            </w:pPr>
            <w:r>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E0545E" w14:textId="77777777" w:rsidR="00437ED4" w:rsidRDefault="004600C9">
            <w:pPr>
              <w:rPr>
                <w:lang w:eastAsia="de-CH"/>
              </w:rPr>
            </w:pPr>
            <w:r>
              <w:rPr>
                <w:lang w:eastAsia="de-CH"/>
              </w:rPr>
              <w:t>10</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116A05"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1D33C9" w14:textId="77777777" w:rsidR="00437ED4" w:rsidRDefault="00437ED4">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586422" w14:textId="77777777" w:rsidR="00437ED4" w:rsidRDefault="004600C9">
            <w:pPr>
              <w:rPr>
                <w:lang w:val="en-US" w:eastAsia="de-CH"/>
              </w:rPr>
            </w:pPr>
            <w:r>
              <w:rPr>
                <w:lang w:val="en-US" w:eastAsia="de-CH"/>
              </w:rPr>
              <w:t>If indicated, alternative sample material may be used</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065C72" w14:textId="77777777" w:rsidR="00437ED4" w:rsidRDefault="00437ED4">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155110" w14:textId="77777777" w:rsidR="00437ED4" w:rsidRDefault="00437ED4">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D3AFE0" w14:textId="77777777" w:rsidR="00437ED4" w:rsidRDefault="00437ED4">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00EEEC8" w14:textId="77777777" w:rsidR="00437ED4" w:rsidRDefault="004600C9">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EB304A" w14:textId="77777777" w:rsidR="00437ED4" w:rsidRDefault="00437ED4">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4A88B95" w14:textId="77777777" w:rsidR="00437ED4" w:rsidRDefault="004600C9">
            <w:pPr>
              <w:rPr>
                <w:lang w:eastAsia="de-CH"/>
              </w:rPr>
            </w:pPr>
            <w:r>
              <w:rPr>
                <w:lang w:eastAsia="de-CH"/>
              </w:rPr>
              <w:t>–</w:t>
            </w:r>
          </w:p>
        </w:tc>
      </w:tr>
    </w:tbl>
    <w:p w14:paraId="09CF8C76" w14:textId="77777777" w:rsidR="00437ED4" w:rsidRDefault="00437ED4">
      <w:pPr>
        <w:rPr>
          <w:lang w:val="en-US"/>
        </w:rPr>
        <w:sectPr w:rsidR="00437ED4">
          <w:pgSz w:w="11906" w:h="16838"/>
          <w:pgMar w:top="1417" w:right="1417" w:bottom="1134" w:left="1417" w:header="708" w:footer="246" w:gutter="0"/>
          <w:cols w:space="708"/>
          <w:docGrid w:linePitch="360"/>
        </w:sectPr>
      </w:pPr>
    </w:p>
    <w:tbl>
      <w:tblPr>
        <w:tblW w:w="9087" w:type="dxa"/>
        <w:tblInd w:w="55" w:type="dxa"/>
        <w:tblCellMar>
          <w:left w:w="70" w:type="dxa"/>
          <w:right w:w="70" w:type="dxa"/>
        </w:tblCellMar>
        <w:tblLook w:val="04A0" w:firstRow="1" w:lastRow="0" w:firstColumn="1" w:lastColumn="0" w:noHBand="0" w:noVBand="1"/>
      </w:tblPr>
      <w:tblGrid>
        <w:gridCol w:w="1039"/>
        <w:gridCol w:w="252"/>
        <w:gridCol w:w="252"/>
        <w:gridCol w:w="240"/>
        <w:gridCol w:w="240"/>
        <w:gridCol w:w="240"/>
        <w:gridCol w:w="4556"/>
        <w:gridCol w:w="2268"/>
      </w:tblGrid>
      <w:tr w:rsidR="00437ED4" w14:paraId="540BBFF3"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4C4515" w14:textId="77777777" w:rsidR="00437ED4" w:rsidRDefault="00437ED4">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033C00" w14:textId="77777777" w:rsidR="00437ED4" w:rsidRDefault="00437ED4">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21B221" w14:textId="77777777" w:rsidR="00437ED4" w:rsidRDefault="00437ED4">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BB6591" w14:textId="77777777" w:rsidR="00437ED4" w:rsidRDefault="00437ED4">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3453C1" w14:textId="77777777" w:rsidR="00437ED4" w:rsidRDefault="00437ED4">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7DD221" w14:textId="77777777" w:rsidR="00437ED4" w:rsidRDefault="00437ED4">
            <w:pPr>
              <w:rPr>
                <w:lang w:val="fr-CH" w:eastAsia="de-CH"/>
              </w:rPr>
            </w:pPr>
          </w:p>
        </w:tc>
        <w:tc>
          <w:tcPr>
            <w:tcW w:w="4556"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58F30C9C" w14:textId="77777777" w:rsidR="00437ED4" w:rsidRDefault="004600C9">
            <w:pPr>
              <w:rPr>
                <w:lang w:val="en-US" w:eastAsia="de-CH"/>
              </w:rPr>
            </w:pPr>
            <w:r>
              <w:rPr>
                <w:noProof/>
                <w:lang w:val="de-CH" w:eastAsia="de-CH"/>
              </w:rPr>
              <mc:AlternateContent>
                <mc:Choice Requires="wpg">
                  <w:drawing>
                    <wp:anchor distT="0" distB="0" distL="114300" distR="114300" simplePos="0" relativeHeight="251661312" behindDoc="0" locked="0" layoutInCell="1" allowOverlap="1" wp14:anchorId="14EFFF4C" wp14:editId="5621C0D4">
                      <wp:simplePos x="0" y="0"/>
                      <wp:positionH relativeFrom="column">
                        <wp:posOffset>1621790</wp:posOffset>
                      </wp:positionH>
                      <wp:positionV relativeFrom="paragraph">
                        <wp:posOffset>-48260</wp:posOffset>
                      </wp:positionV>
                      <wp:extent cx="270663" cy="249878"/>
                      <wp:effectExtent l="0" t="0" r="0" b="0"/>
                      <wp:wrapNone/>
                      <wp:docPr id="5" name="Grafik 5"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bncsmast\AppData\Local\Microsoft\Windows\INetCache\Content.MSO\B8A4A257.tmp"/>
                              <pic:cNvPicPr>
                                <a:picLocks noChangeAspect="1"/>
                              </pic:cNvPicPr>
                            </pic:nvPicPr>
                            <pic:blipFill>
                              <a:blip r:embed="rId26"/>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61312;o:allowoverlap:true;o:allowincell:true;mso-position-horizontal-relative:text;margin-left:127.7pt;mso-position-horizontal:absolute;mso-position-vertical-relative:text;margin-top:-3.8pt;mso-position-vertical:absolute;width:21.3pt;height:19.7pt;" stroked="f">
                      <v:path textboxrect="0,0,0,0"/>
                      <v:imagedata r:id="rId34" o:title=""/>
                    </v:shape>
                  </w:pict>
                </mc:Fallback>
              </mc:AlternateContent>
            </w:r>
            <w:r>
              <w:rPr>
                <w:lang w:val="en-US" w:eastAsia="de-CH"/>
              </w:rPr>
              <w:t>B. Personnel qualifications</w:t>
            </w:r>
          </w:p>
          <w:p w14:paraId="7F37A797" w14:textId="77777777" w:rsidR="00437ED4" w:rsidRDefault="004600C9">
            <w:pPr>
              <w:rPr>
                <w:b/>
                <w:bCs/>
                <w:lang w:val="en-US" w:eastAsia="de-CH"/>
              </w:rPr>
            </w:pPr>
            <w:r>
              <w:rPr>
                <w:lang w:val="en-US" w:eastAsia="de-CH"/>
              </w:rPr>
              <w:t>Effective from January 1st, 2020</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553C7" w14:textId="77777777" w:rsidR="00437ED4" w:rsidRDefault="00437ED4">
            <w:pPr>
              <w:rPr>
                <w:lang w:val="en-US" w:eastAsia="de-CH"/>
              </w:rPr>
            </w:pPr>
          </w:p>
        </w:tc>
      </w:tr>
      <w:tr w:rsidR="00437ED4" w14:paraId="5F6A2292"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CFB221"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F1888E"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10B75C"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56FCFF"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347B6F"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701F07" w14:textId="77777777" w:rsidR="00437ED4" w:rsidRDefault="00437ED4">
            <w:pPr>
              <w:rPr>
                <w:lang w:val="en-US"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6310E1" w14:textId="77777777" w:rsidR="00437ED4" w:rsidRDefault="004600C9">
            <w:pPr>
              <w:rPr>
                <w:lang w:val="en-US" w:eastAsia="de-CH"/>
              </w:rPr>
            </w:pPr>
            <w:r>
              <w:rPr>
                <w:b/>
                <w:bCs/>
                <w:lang w:val="en-US" w:eastAsia="de-CH"/>
              </w:rPr>
              <w:t>Comment</w:t>
            </w:r>
            <w:r>
              <w:rPr>
                <w:b/>
                <w:lang w:val="en-US" w:eastAsia="de-CH"/>
              </w:rPr>
              <w:t>:</w:t>
            </w:r>
            <w:r>
              <w:rPr>
                <w:lang w:val="en-US" w:eastAsia="de-CH"/>
              </w:rPr>
              <w:t xml:space="preserve"> [ ] … rectangular brackets indicate changes with respect to the EFI standards, e.g. [BG vs.</w:t>
            </w:r>
            <w:r>
              <w:rPr>
                <w:strike/>
                <w:lang w:val="en-US" w:eastAsia="de-CH"/>
              </w:rPr>
              <w:t xml:space="preserve"> HLA</w:t>
            </w:r>
            <w:r>
              <w:rPr>
                <w:lang w:val="en-US" w:eastAsia="de-CH"/>
              </w:rPr>
              <w:t>] in these “Standards for Molecular Blood Group Typing”</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8B7090" w14:textId="77777777" w:rsidR="00437ED4" w:rsidRDefault="00437ED4">
            <w:pPr>
              <w:rPr>
                <w:lang w:val="en-US" w:eastAsia="de-CH"/>
              </w:rPr>
            </w:pPr>
          </w:p>
        </w:tc>
      </w:tr>
      <w:tr w:rsidR="00437ED4" w14:paraId="5325215D"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BD285D"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C22BC9"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169A1B"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22E0B7"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139D54"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8778FA" w14:textId="77777777" w:rsidR="00437ED4" w:rsidRDefault="00437ED4">
            <w:pPr>
              <w:rPr>
                <w:lang w:val="en-US"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390A62" w14:textId="77777777" w:rsidR="00437ED4" w:rsidRDefault="004600C9">
            <w:pPr>
              <w:rPr>
                <w:b/>
                <w:bCs/>
                <w:lang w:val="en-US" w:eastAsia="de-CH"/>
              </w:rPr>
            </w:pPr>
            <w:r>
              <w:rPr>
                <w:b/>
                <w:bCs/>
                <w:lang w:val="en-US" w:eastAsia="de-CH"/>
              </w:rPr>
              <w:t>Comment</w:t>
            </w:r>
            <w:r>
              <w:rPr>
                <w:b/>
                <w:lang w:val="en-US" w:eastAsia="de-CH"/>
              </w:rPr>
              <w:t>:</w:t>
            </w:r>
            <w:r>
              <w:rPr>
                <w:lang w:val="en-US" w:eastAsia="de-CH"/>
              </w:rPr>
              <w:t xml:space="preserve"> most current versions of the ISBT Blood Group Allele Tables (plus actual version number) are given at: </w:t>
            </w:r>
            <w:r>
              <w:rPr>
                <w:lang w:val="en-US" w:eastAsia="de-CH"/>
              </w:rPr>
              <w:br/>
              <w:t>http://www.isbtweb.org/working-parties/red-cell-immunogenetics-and-blood-group-terminology/</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4FF2DE" w14:textId="77777777" w:rsidR="00437ED4" w:rsidRDefault="00437ED4">
            <w:pPr>
              <w:rPr>
                <w:lang w:val="en-US" w:eastAsia="de-CH"/>
              </w:rPr>
            </w:pPr>
          </w:p>
        </w:tc>
      </w:tr>
      <w:tr w:rsidR="00437ED4" w14:paraId="101DC3B0" w14:textId="77777777">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7DE126" w14:textId="77777777" w:rsidR="00437ED4" w:rsidRDefault="004600C9">
            <w:pPr>
              <w:rPr>
                <w:lang w:eastAsia="de-CH"/>
              </w:rPr>
            </w:pPr>
            <w:r>
              <w:rPr>
                <w:lang w:eastAsia="de-CH"/>
              </w:rPr>
              <w:t>B</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334C04"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F80DCB"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360480"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57A7F2"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D2DC15" w14:textId="77777777" w:rsidR="00437ED4" w:rsidRDefault="00437ED4">
            <w:pPr>
              <w:rPr>
                <w:lang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52046B" w14:textId="77777777" w:rsidR="00437ED4" w:rsidRDefault="004600C9">
            <w:pPr>
              <w:rPr>
                <w:lang w:val="en-US" w:eastAsia="de-CH"/>
              </w:rPr>
            </w:pPr>
            <w:r>
              <w:rPr>
                <w:lang w:val="en-US" w:eastAsia="de-CH"/>
              </w:rPr>
              <w:t>Competency evaluation and continuous education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806134" w14:textId="77777777" w:rsidR="00437ED4" w:rsidRDefault="00437ED4">
            <w:pPr>
              <w:rPr>
                <w:lang w:val="en-US" w:eastAsia="de-CH"/>
              </w:rPr>
            </w:pPr>
          </w:p>
        </w:tc>
      </w:tr>
      <w:tr w:rsidR="00437ED4" w14:paraId="41BA4A58" w14:textId="77777777">
        <w:trPr>
          <w:trHeight w:val="811"/>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E8E877" w14:textId="77777777" w:rsidR="00437ED4" w:rsidRDefault="004600C9">
            <w:pPr>
              <w:rPr>
                <w:lang w:eastAsia="de-CH"/>
              </w:rPr>
            </w:pPr>
            <w:r>
              <w:rPr>
                <w:lang w:eastAsia="de-CH"/>
              </w:rPr>
              <w:t>B</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2AF98A"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B41AF2"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7A7A67"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B675A5"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CC0593" w14:textId="77777777" w:rsidR="00437ED4" w:rsidRDefault="00437ED4">
            <w:pPr>
              <w:rPr>
                <w:lang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FE8895" w14:textId="77777777" w:rsidR="00437ED4" w:rsidRDefault="004600C9">
            <w:pPr>
              <w:rPr>
                <w:lang w:val="en-US" w:eastAsia="de-CH"/>
              </w:rPr>
            </w:pPr>
            <w:r>
              <w:rPr>
                <w:lang w:val="en-US" w:eastAsia="de-CH"/>
              </w:rPr>
              <w:t>The Laboratory Director and the technical staff must participate in continuing education relating to each category [</w:t>
            </w:r>
            <w:r>
              <w:rPr>
                <w:strike/>
                <w:lang w:val="en-US" w:eastAsia="de-CH"/>
              </w:rPr>
              <w:t xml:space="preserve">for which </w:t>
            </w:r>
            <w:r>
              <w:rPr>
                <w:lang w:val="en-US" w:eastAsia="de-CH"/>
              </w:rPr>
              <w:t>of molecular blood group typing (</w:t>
            </w:r>
            <w:proofErr w:type="gramStart"/>
            <w:r>
              <w:rPr>
                <w:lang w:val="en-US" w:eastAsia="de-CH"/>
              </w:rPr>
              <w:t>e.g.</w:t>
            </w:r>
            <w:proofErr w:type="gramEnd"/>
            <w:r>
              <w:rPr>
                <w:lang w:val="en-US" w:eastAsia="de-CH"/>
              </w:rPr>
              <w:t xml:space="preserve"> single sample typing, blood group sequencing …)</w:t>
            </w:r>
            <w:r>
              <w:rPr>
                <w:strike/>
                <w:lang w:val="en-US" w:eastAsia="de-CH"/>
              </w:rPr>
              <w:t xml:space="preserve"> HLA EFI accreditation is sought</w:t>
            </w:r>
            <w:r>
              <w:rPr>
                <w:lang w:val="en-US" w:eastAsia="de-CH"/>
              </w:rPr>
              <w: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CA8E1A"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r>
    </w:tbl>
    <w:p w14:paraId="22C2F613" w14:textId="77777777" w:rsidR="00437ED4" w:rsidRDefault="00437ED4">
      <w:pPr>
        <w:rPr>
          <w:lang w:eastAsia="de-CH"/>
        </w:rPr>
        <w:sectPr w:rsidR="00437ED4">
          <w:pgSz w:w="11906" w:h="16838"/>
          <w:pgMar w:top="1417" w:right="1417" w:bottom="709" w:left="1417" w:header="708" w:footer="249" w:gutter="0"/>
          <w:cols w:space="708"/>
          <w:docGrid w:linePitch="360"/>
        </w:sectPr>
      </w:pPr>
    </w:p>
    <w:tbl>
      <w:tblPr>
        <w:tblW w:w="9142" w:type="dxa"/>
        <w:tblCellMar>
          <w:left w:w="70" w:type="dxa"/>
          <w:right w:w="70" w:type="dxa"/>
        </w:tblCellMar>
        <w:tblLook w:val="04A0" w:firstRow="1" w:lastRow="0" w:firstColumn="1" w:lastColumn="0" w:noHBand="0" w:noVBand="1"/>
      </w:tblPr>
      <w:tblGrid>
        <w:gridCol w:w="408"/>
        <w:gridCol w:w="340"/>
        <w:gridCol w:w="244"/>
        <w:gridCol w:w="236"/>
        <w:gridCol w:w="331"/>
        <w:gridCol w:w="283"/>
        <w:gridCol w:w="5346"/>
        <w:gridCol w:w="630"/>
        <w:gridCol w:w="1324"/>
      </w:tblGrid>
      <w:tr w:rsidR="00437ED4" w14:paraId="1ACE2195" w14:textId="77777777">
        <w:trPr>
          <w:trHeight w:val="223"/>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670428" w14:textId="77777777" w:rsidR="00437ED4" w:rsidRDefault="00437ED4">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17306D" w14:textId="77777777" w:rsidR="00437ED4" w:rsidRDefault="00437ED4">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A97A6D" w14:textId="77777777" w:rsidR="00437ED4" w:rsidRDefault="00437ED4">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CA5D3F"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6815D3"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1A149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1495F0DB" w14:textId="77777777" w:rsidR="00437ED4" w:rsidRDefault="004600C9">
            <w:pPr>
              <w:rPr>
                <w:lang w:eastAsia="de-CH"/>
              </w:rPr>
            </w:pPr>
            <w:r>
              <w:rPr>
                <w:noProof/>
                <w:lang w:val="de-CH" w:eastAsia="de-CH"/>
              </w:rPr>
              <mc:AlternateContent>
                <mc:Choice Requires="wpg">
                  <w:drawing>
                    <wp:anchor distT="0" distB="0" distL="114300" distR="114300" simplePos="0" relativeHeight="251659264" behindDoc="0" locked="0" layoutInCell="1" allowOverlap="1" wp14:anchorId="67EF6406" wp14:editId="65DD204E">
                      <wp:simplePos x="0" y="0"/>
                      <wp:positionH relativeFrom="column">
                        <wp:posOffset>1347470</wp:posOffset>
                      </wp:positionH>
                      <wp:positionV relativeFrom="paragraph">
                        <wp:posOffset>-29845</wp:posOffset>
                      </wp:positionV>
                      <wp:extent cx="270663" cy="249878"/>
                      <wp:effectExtent l="0" t="0" r="0" b="0"/>
                      <wp:wrapNone/>
                      <wp:docPr id="6" name="Grafik 9"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bncsmast\AppData\Local\Microsoft\Windows\INetCache\Content.MSO\B8A4A257.tmp"/>
                              <pic:cNvPicPr>
                                <a:picLocks noChangeAspect="1"/>
                              </pic:cNvPicPr>
                            </pic:nvPicPr>
                            <pic:blipFill>
                              <a:blip r:embed="rId26"/>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59264;o:allowoverlap:true;o:allowincell:true;mso-position-horizontal-relative:text;margin-left:106.1pt;mso-position-horizontal:absolute;mso-position-vertical-relative:text;margin-top:-2.4pt;mso-position-vertical:absolute;width:21.3pt;height:19.7pt;" stroked="f">
                      <v:path textboxrect="0,0,0,0"/>
                      <v:imagedata r:id="rId34" o:title=""/>
                    </v:shape>
                  </w:pict>
                </mc:Fallback>
              </mc:AlternateContent>
            </w:r>
            <w:r>
              <w:rPr>
                <w:lang w:eastAsia="de-CH"/>
              </w:rPr>
              <w:t>C. Quality assurance</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45B3E9"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13CDE2" w14:textId="77777777" w:rsidR="00437ED4" w:rsidRDefault="00437ED4">
            <w:pPr>
              <w:rPr>
                <w:lang w:eastAsia="de-CH"/>
              </w:rPr>
            </w:pPr>
          </w:p>
        </w:tc>
      </w:tr>
      <w:tr w:rsidR="00437ED4" w14:paraId="16706BDB"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EB19BB" w14:textId="77777777" w:rsidR="00437ED4" w:rsidRDefault="00437ED4">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471B84" w14:textId="77777777" w:rsidR="00437ED4" w:rsidRDefault="00437ED4">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F73EBD" w14:textId="77777777" w:rsidR="00437ED4" w:rsidRDefault="00437ED4">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2EC3CE"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1AAC73"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567FDC"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73EABA" w14:textId="77777777" w:rsidR="00437ED4" w:rsidRDefault="004600C9">
            <w:pPr>
              <w:rPr>
                <w:lang w:val="en-US" w:eastAsia="de-CH"/>
              </w:rPr>
            </w:pPr>
            <w:r>
              <w:rPr>
                <w:b/>
                <w:bCs/>
                <w:lang w:val="en-US" w:eastAsia="de-CH"/>
              </w:rPr>
              <w:t>Comment</w:t>
            </w:r>
            <w:r>
              <w:rPr>
                <w:b/>
                <w:lang w:val="en-US" w:eastAsia="de-CH"/>
              </w:rPr>
              <w:t>:</w:t>
            </w:r>
            <w:r>
              <w:rPr>
                <w:lang w:val="en-US" w:eastAsia="de-CH"/>
              </w:rPr>
              <w:t xml:space="preserve"> [ ] … rectangular brackets indicate changes with respect to the EFI standards, e.g. [BG vs.</w:t>
            </w:r>
            <w:r>
              <w:rPr>
                <w:strike/>
                <w:lang w:val="en-US" w:eastAsia="de-CH"/>
              </w:rPr>
              <w:t xml:space="preserve"> HLA</w:t>
            </w:r>
            <w:r>
              <w:rPr>
                <w:lang w:val="en-US" w:eastAsia="de-CH"/>
              </w:rPr>
              <w:t>] in these “Standards for Molecular Blood Group Typing”</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007FD7"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3543A3" w14:textId="77777777" w:rsidR="00437ED4" w:rsidRDefault="004600C9">
            <w:pPr>
              <w:rPr>
                <w:lang w:eastAsia="de-CH"/>
              </w:rPr>
            </w:pPr>
            <w:r>
              <w:rPr>
                <w:lang w:eastAsia="de-CH"/>
              </w:rPr>
              <w:t xml:space="preserve">comment added </w:t>
            </w:r>
          </w:p>
        </w:tc>
      </w:tr>
      <w:tr w:rsidR="00437ED4" w14:paraId="2B218FE4"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E66768" w14:textId="77777777" w:rsidR="00437ED4" w:rsidRDefault="00437ED4">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19E77E" w14:textId="77777777" w:rsidR="00437ED4" w:rsidRDefault="00437ED4">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D2893E" w14:textId="77777777" w:rsidR="00437ED4" w:rsidRDefault="00437ED4">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E7D968"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8C2201"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01552E"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2DB73B" w14:textId="77777777" w:rsidR="00437ED4" w:rsidRDefault="004600C9">
            <w:pPr>
              <w:rPr>
                <w:lang w:val="en-US" w:eastAsia="de-CH"/>
              </w:rPr>
            </w:pPr>
            <w:r>
              <w:rPr>
                <w:b/>
                <w:bCs/>
                <w:lang w:val="en-US" w:eastAsia="de-CH"/>
              </w:rPr>
              <w:t>Comment</w:t>
            </w:r>
            <w:r>
              <w:rPr>
                <w:b/>
                <w:lang w:val="en-US" w:eastAsia="de-CH"/>
              </w:rPr>
              <w:t>:</w:t>
            </w:r>
            <w:r>
              <w:rPr>
                <w:lang w:val="en-US" w:eastAsia="de-CH"/>
              </w:rPr>
              <w:t xml:space="preserve"> most current versions of the ISBT Blood Group Allele Tables (plus actual version number) are given at: </w:t>
            </w:r>
            <w:r>
              <w:rPr>
                <w:lang w:val="en-US" w:eastAsia="de-CH"/>
              </w:rPr>
              <w:br/>
              <w:t>http://www.isbtweb.org/working-parties/red-cell-immunogenetics-and-blood-group-terminology/</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DB0D06"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8FA109" w14:textId="77777777" w:rsidR="00437ED4" w:rsidRDefault="004600C9">
            <w:pPr>
              <w:rPr>
                <w:lang w:eastAsia="de-CH"/>
              </w:rPr>
            </w:pPr>
            <w:r>
              <w:rPr>
                <w:lang w:eastAsia="de-CH"/>
              </w:rPr>
              <w:t xml:space="preserve">comment added </w:t>
            </w:r>
          </w:p>
        </w:tc>
      </w:tr>
      <w:tr w:rsidR="00437ED4" w14:paraId="1306B3F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99EB74"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EAA1DF"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50D4F4" w14:textId="77777777" w:rsidR="00437ED4" w:rsidRDefault="00437ED4">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0698E3"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242D3C"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E81882"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011888" w14:textId="77777777" w:rsidR="00437ED4" w:rsidRDefault="004600C9">
            <w:pPr>
              <w:rPr>
                <w:lang w:eastAsia="de-CH"/>
              </w:rPr>
            </w:pPr>
            <w:r>
              <w:rPr>
                <w:lang w:eastAsia="de-CH"/>
              </w:rPr>
              <w:t>Technical</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16E310"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11A57E" w14:textId="77777777" w:rsidR="00437ED4" w:rsidRDefault="00437ED4">
            <w:pPr>
              <w:rPr>
                <w:lang w:eastAsia="de-CH"/>
              </w:rPr>
            </w:pPr>
          </w:p>
        </w:tc>
      </w:tr>
      <w:tr w:rsidR="00437ED4" w14:paraId="77D76CB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32881D"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9C664D"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0D606E"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393F3D"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3BFAD9"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13420D"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D9EA28" w14:textId="77777777" w:rsidR="00437ED4" w:rsidRDefault="004600C9">
            <w:pPr>
              <w:rPr>
                <w:lang w:val="en-US" w:eastAsia="de-CH"/>
              </w:rPr>
            </w:pPr>
            <w:r>
              <w:rPr>
                <w:lang w:val="en-US" w:eastAsia="de-CH"/>
              </w:rPr>
              <w:t xml:space="preserve">Laboratories performing amplification of nucleic acids must use: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F8B68F"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803E00" w14:textId="77777777" w:rsidR="00437ED4" w:rsidRDefault="00437ED4">
            <w:pPr>
              <w:rPr>
                <w:lang w:val="en-US" w:eastAsia="de-CH"/>
              </w:rPr>
            </w:pPr>
          </w:p>
        </w:tc>
      </w:tr>
      <w:tr w:rsidR="00437ED4" w14:paraId="13D7278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72F689"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68AD07"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C2B56B"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B69578"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91275C"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9FDD8C"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0317A0" w14:textId="77777777" w:rsidR="00437ED4" w:rsidRDefault="004600C9">
            <w:pPr>
              <w:rPr>
                <w:lang w:val="en-US" w:eastAsia="de-CH"/>
              </w:rPr>
            </w:pPr>
            <w:r>
              <w:rPr>
                <w:lang w:val="en-US" w:eastAsia="de-CH"/>
              </w:rPr>
              <w:t xml:space="preserve">A dedicated work area with restricted traffic flow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AE582D"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79845A" w14:textId="77777777" w:rsidR="00437ED4" w:rsidRDefault="00437ED4">
            <w:pPr>
              <w:rPr>
                <w:lang w:val="en-US" w:eastAsia="de-CH"/>
              </w:rPr>
            </w:pPr>
          </w:p>
        </w:tc>
      </w:tr>
      <w:tr w:rsidR="00437ED4" w14:paraId="04724A51"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14D7D6"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A90C7F"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516996"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4C664D"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FD6467"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018162"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CD6EC2" w14:textId="77777777" w:rsidR="00437ED4" w:rsidRDefault="004600C9">
            <w:pPr>
              <w:rPr>
                <w:lang w:val="en-US" w:eastAsia="de-CH"/>
              </w:rPr>
            </w:pPr>
            <w:r>
              <w:rPr>
                <w:lang w:val="en-US" w:eastAsia="de-CH"/>
              </w:rPr>
              <w:t>Physical barriers to prevent DNA contamination, including the use of dedicated:</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1EE05F"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925276" w14:textId="77777777" w:rsidR="00437ED4" w:rsidRDefault="00437ED4">
            <w:pPr>
              <w:rPr>
                <w:lang w:val="en-US" w:eastAsia="de-CH"/>
              </w:rPr>
            </w:pPr>
          </w:p>
        </w:tc>
      </w:tr>
      <w:tr w:rsidR="00437ED4" w14:paraId="5B0EB87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99C9E9"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E3CA3C"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D22A6C"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B26E25"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382D1F"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27FA7E" w14:textId="77777777" w:rsidR="00437ED4" w:rsidRDefault="004600C9">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C193E7" w14:textId="77777777" w:rsidR="00437ED4" w:rsidRDefault="004600C9">
            <w:pPr>
              <w:rPr>
                <w:lang w:eastAsia="de-CH"/>
              </w:rPr>
            </w:pPr>
            <w:r>
              <w:rPr>
                <w:lang w:eastAsia="de-CH"/>
              </w:rPr>
              <w:t xml:space="preserve">Equipment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5406D8"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97651C" w14:textId="77777777" w:rsidR="00437ED4" w:rsidRDefault="00437ED4">
            <w:pPr>
              <w:rPr>
                <w:lang w:eastAsia="de-CH"/>
              </w:rPr>
            </w:pPr>
          </w:p>
        </w:tc>
      </w:tr>
      <w:tr w:rsidR="00437ED4" w14:paraId="3AAA346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C695A6"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67EFE7"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6B284A"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F581A4"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7B337C"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73241E" w14:textId="77777777" w:rsidR="00437ED4" w:rsidRDefault="004600C9">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3D6757" w14:textId="77777777" w:rsidR="00437ED4" w:rsidRDefault="004600C9">
            <w:pPr>
              <w:rPr>
                <w:lang w:eastAsia="de-CH"/>
              </w:rPr>
            </w:pPr>
            <w:r>
              <w:rPr>
                <w:lang w:eastAsia="de-CH"/>
              </w:rPr>
              <w:t xml:space="preserve">Laboratory coats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B269A4"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8BAE4A" w14:textId="77777777" w:rsidR="00437ED4" w:rsidRDefault="00437ED4">
            <w:pPr>
              <w:rPr>
                <w:lang w:eastAsia="de-CH"/>
              </w:rPr>
            </w:pPr>
          </w:p>
        </w:tc>
      </w:tr>
      <w:tr w:rsidR="00437ED4" w14:paraId="31BB67D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AA6137"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603B1E"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C8DA51"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6C4F42"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297E27"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D97C94" w14:textId="77777777" w:rsidR="00437ED4" w:rsidRDefault="004600C9">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8D0E82" w14:textId="77777777" w:rsidR="00437ED4" w:rsidRDefault="004600C9">
            <w:pPr>
              <w:rPr>
                <w:lang w:eastAsia="de-CH"/>
              </w:rPr>
            </w:pPr>
            <w:r>
              <w:rPr>
                <w:lang w:eastAsia="de-CH"/>
              </w:rPr>
              <w:t xml:space="preserve">Disposable supplies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727BC7"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034002" w14:textId="77777777" w:rsidR="00437ED4" w:rsidRDefault="00437ED4">
            <w:pPr>
              <w:rPr>
                <w:lang w:eastAsia="de-CH"/>
              </w:rPr>
            </w:pPr>
          </w:p>
        </w:tc>
      </w:tr>
      <w:tr w:rsidR="00437ED4" w14:paraId="627C4242" w14:textId="77777777">
        <w:trPr>
          <w:trHeight w:val="54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8B7825"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8D29DC"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8BD807"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EB6F17"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11AA6F"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C43F70"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C280BB" w14:textId="77777777" w:rsidR="00437ED4" w:rsidRDefault="004600C9">
            <w:pPr>
              <w:rPr>
                <w:lang w:val="en-US" w:eastAsia="de-CH"/>
              </w:rPr>
            </w:pPr>
            <w:r>
              <w:rPr>
                <w:lang w:val="en-US" w:eastAsia="de-CH"/>
              </w:rPr>
              <w:t xml:space="preserve">Pre-amplification procedures must be performed in an area which excludes amplified DNA that has the potential to serve as a template for amplification in any of the genetic systems tested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D165FE"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4295DE" w14:textId="77777777" w:rsidR="00437ED4" w:rsidRDefault="00437ED4">
            <w:pPr>
              <w:rPr>
                <w:lang w:val="en-US" w:eastAsia="de-CH"/>
              </w:rPr>
            </w:pPr>
          </w:p>
        </w:tc>
      </w:tr>
      <w:tr w:rsidR="00437ED4" w14:paraId="6980D96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06CB4C" w14:textId="77777777" w:rsidR="00437ED4" w:rsidRDefault="004600C9">
            <w:pPr>
              <w:rPr>
                <w:lang w:eastAsia="de-CH"/>
              </w:rPr>
            </w:pPr>
            <w:r>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B1FCFA" w14:textId="77777777" w:rsidR="00437ED4" w:rsidRDefault="004600C9">
            <w:pPr>
              <w:rPr>
                <w:lang w:eastAsia="de-CH"/>
              </w:rPr>
            </w:pPr>
            <w:r>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42B88A" w14:textId="77777777" w:rsidR="00437ED4" w:rsidRDefault="004600C9">
            <w:pPr>
              <w:rPr>
                <w:lang w:eastAsia="de-CH"/>
              </w:rPr>
            </w:pPr>
            <w:r>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AE8F66" w14:textId="77777777" w:rsidR="00437ED4" w:rsidRDefault="004600C9">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C03345"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7B912B"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7CF3D0" w14:textId="77777777" w:rsidR="00437ED4" w:rsidRDefault="004600C9">
            <w:pPr>
              <w:rPr>
                <w:lang w:val="en-US" w:eastAsia="de-CH"/>
              </w:rPr>
            </w:pPr>
            <w:r>
              <w:rPr>
                <w:lang w:val="en-US" w:eastAsia="de-CH"/>
              </w:rPr>
              <w:t xml:space="preserve">All activities occurring from and including thermal cycling must take place in the post-amplification area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A2608E"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5F1A4D" w14:textId="77777777" w:rsidR="00437ED4" w:rsidRDefault="00437ED4">
            <w:pPr>
              <w:rPr>
                <w:lang w:val="en-US" w:eastAsia="de-CH"/>
              </w:rPr>
            </w:pPr>
          </w:p>
        </w:tc>
      </w:tr>
    </w:tbl>
    <w:p w14:paraId="0F215808" w14:textId="77777777" w:rsidR="00437ED4" w:rsidRDefault="00437ED4">
      <w:pPr>
        <w:rPr>
          <w:lang w:val="en-US" w:eastAsia="de-CH"/>
        </w:rPr>
        <w:sectPr w:rsidR="00437ED4">
          <w:pgSz w:w="11906" w:h="16838"/>
          <w:pgMar w:top="1417" w:right="1417" w:bottom="993" w:left="1417" w:header="708" w:footer="249" w:gutter="0"/>
          <w:cols w:space="708"/>
          <w:docGrid w:linePitch="360"/>
        </w:sectPr>
      </w:pPr>
    </w:p>
    <w:tbl>
      <w:tblPr>
        <w:tblW w:w="9164" w:type="dxa"/>
        <w:tblInd w:w="55" w:type="dxa"/>
        <w:tblCellMar>
          <w:left w:w="70" w:type="dxa"/>
          <w:right w:w="70" w:type="dxa"/>
        </w:tblCellMar>
        <w:tblLook w:val="04A0" w:firstRow="1" w:lastRow="0" w:firstColumn="1" w:lastColumn="0" w:noHBand="0" w:noVBand="1"/>
      </w:tblPr>
      <w:tblGrid>
        <w:gridCol w:w="285"/>
        <w:gridCol w:w="252"/>
        <w:gridCol w:w="252"/>
        <w:gridCol w:w="252"/>
        <w:gridCol w:w="252"/>
        <w:gridCol w:w="240"/>
        <w:gridCol w:w="5363"/>
        <w:gridCol w:w="2268"/>
      </w:tblGrid>
      <w:tr w:rsidR="00437ED4" w14:paraId="77D1CC2E" w14:textId="77777777">
        <w:trPr>
          <w:trHeight w:val="30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3AD7F1"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7AF266"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B1EF38"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333213"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14F120"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731386" w14:textId="77777777" w:rsidR="00437ED4" w:rsidRDefault="00437ED4">
            <w:pPr>
              <w:rPr>
                <w:lang w:val="en-US" w:eastAsia="de-CH"/>
              </w:rPr>
            </w:pPr>
          </w:p>
        </w:tc>
        <w:tc>
          <w:tcPr>
            <w:tcW w:w="5363"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6FC0A650" w14:textId="77777777" w:rsidR="00437ED4" w:rsidRDefault="004600C9">
            <w:pPr>
              <w:rPr>
                <w:lang w:val="fr-CH" w:eastAsia="de-CH"/>
              </w:rPr>
            </w:pPr>
            <w:r>
              <w:rPr>
                <w:noProof/>
                <w:lang w:val="de-CH" w:eastAsia="de-CH"/>
              </w:rPr>
              <mc:AlternateContent>
                <mc:Choice Requires="wpg">
                  <w:drawing>
                    <wp:anchor distT="0" distB="0" distL="114300" distR="114300" simplePos="0" relativeHeight="251660288" behindDoc="0" locked="0" layoutInCell="1" allowOverlap="1" wp14:anchorId="6F2D4047" wp14:editId="3607CBDF">
                      <wp:simplePos x="0" y="0"/>
                      <wp:positionH relativeFrom="column">
                        <wp:posOffset>1910080</wp:posOffset>
                      </wp:positionH>
                      <wp:positionV relativeFrom="paragraph">
                        <wp:posOffset>24130</wp:posOffset>
                      </wp:positionV>
                      <wp:extent cx="270663" cy="249878"/>
                      <wp:effectExtent l="0" t="0" r="0" b="0"/>
                      <wp:wrapNone/>
                      <wp:docPr id="7" name="Grafik 10"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C:\Users\bncsmast\AppData\Local\Microsoft\Windows\INetCache\Content.MSO\B8A4A257.tmp"/>
                              <pic:cNvPicPr>
                                <a:picLocks noChangeAspect="1"/>
                              </pic:cNvPicPr>
                            </pic:nvPicPr>
                            <pic:blipFill>
                              <a:blip r:embed="rId26"/>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60288;o:allowoverlap:true;o:allowincell:true;mso-position-horizontal-relative:text;margin-left:150.4pt;mso-position-horizontal:absolute;mso-position-vertical-relative:text;margin-top:1.9pt;mso-position-vertical:absolute;width:21.3pt;height:19.7pt;" stroked="f">
                      <v:path textboxrect="0,0,0,0"/>
                      <v:imagedata r:id="rId34" o:title=""/>
                    </v:shape>
                  </w:pict>
                </mc:Fallback>
              </mc:AlternateContent>
            </w:r>
            <w:r>
              <w:rPr>
                <w:lang w:val="fr-CH" w:eastAsia="de-CH"/>
              </w:rPr>
              <w:t xml:space="preserve">D. </w:t>
            </w:r>
            <w:proofErr w:type="spellStart"/>
            <w:r>
              <w:rPr>
                <w:lang w:val="fr-CH" w:eastAsia="de-CH"/>
              </w:rPr>
              <w:t>External</w:t>
            </w:r>
            <w:proofErr w:type="spellEnd"/>
            <w:r>
              <w:rPr>
                <w:lang w:val="fr-CH" w:eastAsia="de-CH"/>
              </w:rPr>
              <w:t xml:space="preserve"> </w:t>
            </w:r>
            <w:proofErr w:type="spellStart"/>
            <w:r>
              <w:rPr>
                <w:lang w:val="fr-CH" w:eastAsia="de-CH"/>
              </w:rPr>
              <w:t>proficiency</w:t>
            </w:r>
            <w:proofErr w:type="spellEnd"/>
            <w:r>
              <w:rPr>
                <w:lang w:val="fr-CH" w:eastAsia="de-CH"/>
              </w:rPr>
              <w:t xml:space="preserve"> </w:t>
            </w:r>
            <w:proofErr w:type="spellStart"/>
            <w:r>
              <w:rPr>
                <w:lang w:val="fr-CH" w:eastAsia="de-CH"/>
              </w:rPr>
              <w:t>testing</w:t>
            </w:r>
            <w:proofErr w:type="spellEnd"/>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B93277" w14:textId="77777777" w:rsidR="00437ED4" w:rsidRDefault="00437ED4">
            <w:pPr>
              <w:rPr>
                <w:lang w:val="fr-CH" w:eastAsia="de-CH"/>
              </w:rPr>
            </w:pPr>
          </w:p>
        </w:tc>
      </w:tr>
      <w:tr w:rsidR="00437ED4" w14:paraId="6A2FFA9D" w14:textId="77777777">
        <w:trPr>
          <w:trHeight w:val="30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92EF74"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F920F7"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7265D2"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B8E4B6" w14:textId="77777777" w:rsidR="00437ED4" w:rsidRDefault="00437ED4">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2ACF2A"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5A6F2C" w14:textId="77777777" w:rsidR="00437ED4" w:rsidRDefault="00437ED4">
            <w:pPr>
              <w:rPr>
                <w:lang w:val="en-US" w:eastAsia="de-CH"/>
              </w:rPr>
            </w:pPr>
          </w:p>
        </w:tc>
        <w:tc>
          <w:tcPr>
            <w:tcW w:w="5363"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7D67E0EB" w14:textId="77777777" w:rsidR="00437ED4" w:rsidRDefault="00437ED4">
            <w:pPr>
              <w:rPr>
                <w:lang w:eastAsia="de-CH"/>
              </w:rPr>
            </w:pP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C93D4" w14:textId="77777777" w:rsidR="00437ED4" w:rsidRDefault="00437ED4">
            <w:pPr>
              <w:rPr>
                <w:lang w:eastAsia="de-CH"/>
              </w:rPr>
            </w:pPr>
          </w:p>
        </w:tc>
      </w:tr>
      <w:tr w:rsidR="00437ED4" w14:paraId="6FF02909" w14:textId="77777777">
        <w:trPr>
          <w:trHeight w:val="465"/>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AE47A1"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FEC93A"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7A7277"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860224"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0D00CA"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E3F376"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FFEAE7" w14:textId="77777777" w:rsidR="00437ED4" w:rsidRDefault="004600C9">
            <w:pPr>
              <w:rPr>
                <w:lang w:val="en-US" w:eastAsia="de-CH"/>
              </w:rPr>
            </w:pPr>
            <w:r>
              <w:rPr>
                <w:b/>
                <w:bCs/>
                <w:lang w:val="en-US" w:eastAsia="de-CH"/>
              </w:rPr>
              <w:t>Comment</w:t>
            </w:r>
            <w:r>
              <w:rPr>
                <w:b/>
                <w:lang w:val="en-US" w:eastAsia="de-CH"/>
              </w:rPr>
              <w:t>:</w:t>
            </w:r>
            <w:r>
              <w:rPr>
                <w:lang w:val="en-US" w:eastAsia="de-CH"/>
              </w:rPr>
              <w:t xml:space="preserve"> [ ] … rectangular brackets indicate changes with respect to the EFI standards, e.g. [BG vs.</w:t>
            </w:r>
            <w:r>
              <w:rPr>
                <w:strike/>
                <w:lang w:val="en-US" w:eastAsia="de-CH"/>
              </w:rPr>
              <w:t xml:space="preserve"> HLA</w:t>
            </w:r>
            <w:r>
              <w:rPr>
                <w:lang w:val="en-US" w:eastAsia="de-CH"/>
              </w:rPr>
              <w:t>] in these “Standards for Molecular Blood Group Typing”</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E395A2" w14:textId="77777777" w:rsidR="00437ED4" w:rsidRDefault="00437ED4">
            <w:pPr>
              <w:rPr>
                <w:lang w:val="en-US" w:eastAsia="de-CH"/>
              </w:rPr>
            </w:pPr>
          </w:p>
        </w:tc>
      </w:tr>
      <w:tr w:rsidR="00437ED4" w14:paraId="747385F9" w14:textId="77777777">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B633F85"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988CED2"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07331B7"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E473B1C"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DB35DF0"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527A5F1"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D15DBA8" w14:textId="77777777" w:rsidR="00437ED4" w:rsidRDefault="004600C9">
            <w:pPr>
              <w:rPr>
                <w:lang w:val="en-US" w:eastAsia="de-CH"/>
              </w:rPr>
            </w:pPr>
            <w:r>
              <w:rPr>
                <w:lang w:val="en-US" w:eastAsia="de-CH"/>
              </w:rPr>
              <w:t>Procedure of External Proficiency Testing</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A986BFC" w14:textId="77777777" w:rsidR="00437ED4" w:rsidRDefault="00437ED4">
            <w:pPr>
              <w:rPr>
                <w:lang w:val="en-US" w:eastAsia="de-CH"/>
              </w:rPr>
            </w:pPr>
          </w:p>
        </w:tc>
      </w:tr>
      <w:tr w:rsidR="00437ED4" w14:paraId="4DE92F75" w14:textId="77777777">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EE7A316"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7683FC2"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562DB3B"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C813389"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3A2E516"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B3B606B"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FEEEA80" w14:textId="77777777" w:rsidR="00437ED4" w:rsidRDefault="004600C9">
            <w:r>
              <w:t>Registration for EPT schemes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BA6ED43" w14:textId="77777777" w:rsidR="00437ED4" w:rsidRDefault="00437ED4"/>
        </w:tc>
      </w:tr>
      <w:tr w:rsidR="00437ED4" w14:paraId="41D812AD" w14:textId="77777777">
        <w:trPr>
          <w:trHeight w:val="15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CE68C2"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95985E"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032956"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55A440"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8B2D8D"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5F4F43"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70C3C3" w14:textId="77777777" w:rsidR="00437ED4" w:rsidRDefault="004600C9">
            <w:pPr>
              <w:rPr>
                <w:lang w:val="en-US" w:eastAsia="de-CH"/>
              </w:rPr>
            </w:pPr>
            <w:r>
              <w:rPr>
                <w:lang w:val="en-US" w:eastAsia="de-CH"/>
              </w:rPr>
              <w:t xml:space="preserve">The laboratory must participate in EPT </w:t>
            </w:r>
            <w:proofErr w:type="spellStart"/>
            <w:r>
              <w:rPr>
                <w:lang w:val="en-US" w:eastAsia="de-CH"/>
              </w:rPr>
              <w:t>programme</w:t>
            </w:r>
            <w:proofErr w:type="spellEnd"/>
            <w:r>
              <w:rPr>
                <w:lang w:val="en-US" w:eastAsia="de-CH"/>
              </w:rPr>
              <w:t>(s) to cover</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12E495" w14:textId="77777777" w:rsidR="00437ED4" w:rsidRDefault="00437ED4">
            <w:pPr>
              <w:rPr>
                <w:lang w:val="en-US" w:eastAsia="de-CH"/>
              </w:rPr>
            </w:pPr>
          </w:p>
        </w:tc>
      </w:tr>
      <w:tr w:rsidR="00437ED4" w14:paraId="4A9B7462" w14:textId="77777777">
        <w:trPr>
          <w:trHeight w:val="559"/>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515C14"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462DF3"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5DB671"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2CEDDC"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ADDE79"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3CA1BA"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1500E8" w14:textId="77777777" w:rsidR="00437ED4" w:rsidRDefault="004600C9">
            <w:pPr>
              <w:rPr>
                <w:lang w:val="en-US" w:eastAsia="de-CH"/>
              </w:rPr>
            </w:pPr>
            <w:r>
              <w:rPr>
                <w:lang w:val="en-US" w:eastAsia="de-CH"/>
              </w:rPr>
              <w:t xml:space="preserve">All the accredited laboratory applications [of Molecular Blood Group Typing as exemplified by </w:t>
            </w:r>
            <w:proofErr w:type="gramStart"/>
            <w:r>
              <w:rPr>
                <w:lang w:val="en-US" w:eastAsia="de-CH"/>
              </w:rPr>
              <w:t>e.g.</w:t>
            </w:r>
            <w:proofErr w:type="gramEnd"/>
            <w:r>
              <w:rPr>
                <w:lang w:val="en-US" w:eastAsia="de-CH"/>
              </w:rPr>
              <w:t xml:space="preserve"> </w:t>
            </w:r>
            <w:proofErr w:type="spellStart"/>
            <w:r>
              <w:rPr>
                <w:lang w:val="en-US" w:eastAsia="de-CH"/>
              </w:rPr>
              <w:t>Instand</w:t>
            </w:r>
            <w:proofErr w:type="spellEnd"/>
            <w:r>
              <w:rPr>
                <w:lang w:val="en-US" w:eastAsia="de-CH"/>
              </w:rPr>
              <w:t xml:space="preserve"> </w:t>
            </w:r>
            <w:proofErr w:type="spellStart"/>
            <w:r>
              <w:rPr>
                <w:lang w:val="en-US" w:eastAsia="de-CH"/>
              </w:rPr>
              <w:t>e.V.</w:t>
            </w:r>
            <w:proofErr w:type="spellEnd"/>
            <w:r>
              <w:rPr>
                <w:lang w:val="en-US" w:eastAsia="de-CH"/>
              </w:rPr>
              <w:t>, or UK NEQAS [</w:t>
            </w:r>
            <w:r>
              <w:rPr>
                <w:strike/>
                <w:lang w:val="en-US" w:eastAsia="de-CH"/>
              </w:rPr>
              <w:t>HLA typing, antibody screening and identification, crossmatching, etc.</w:t>
            </w:r>
            <w:r>
              <w:rPr>
                <w:lang w:val="en-US" w:eastAsia="de-CH"/>
              </w:rPr>
              <w: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D0C828"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r>
      <w:tr w:rsidR="00437ED4" w14:paraId="7FDA765D" w14:textId="77777777">
        <w:trPr>
          <w:trHeight w:val="43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CCA2E0"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914BF5"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1BD502"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C7BA38"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3FC000"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B588AE"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495C64" w14:textId="77777777" w:rsidR="00437ED4" w:rsidRDefault="004600C9">
            <w:pPr>
              <w:rPr>
                <w:lang w:val="en-US" w:eastAsia="de-CH"/>
              </w:rPr>
            </w:pPr>
            <w:r>
              <w:rPr>
                <w:lang w:val="en-US" w:eastAsia="de-CH"/>
              </w:rPr>
              <w:t>The laboratory must prospectively define core and supplemental techniques according to the Accreditation Application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6A58B8" w14:textId="77777777" w:rsidR="00437ED4" w:rsidRDefault="00437ED4">
            <w:pPr>
              <w:rPr>
                <w:lang w:val="en-US" w:eastAsia="de-CH"/>
              </w:rPr>
            </w:pPr>
          </w:p>
        </w:tc>
      </w:tr>
      <w:tr w:rsidR="00437ED4" w14:paraId="02703934" w14:textId="77777777">
        <w:trPr>
          <w:trHeight w:val="225"/>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FBC0CC"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204B6C"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FA24B6"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5F0F9E"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E6EE66"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549C44"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FBB50C" w14:textId="77777777" w:rsidR="00437ED4" w:rsidRDefault="004600C9">
            <w:pPr>
              <w:rPr>
                <w:lang w:eastAsia="de-CH"/>
              </w:rPr>
            </w:pPr>
            <w:r>
              <w:rPr>
                <w:lang w:eastAsia="de-CH"/>
              </w:rPr>
              <w:t xml:space="preserve">The laboratory must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5D46C1" w14:textId="77777777" w:rsidR="00437ED4" w:rsidRDefault="00437ED4">
            <w:pPr>
              <w:rPr>
                <w:lang w:eastAsia="de-CH"/>
              </w:rPr>
            </w:pPr>
          </w:p>
        </w:tc>
      </w:tr>
      <w:tr w:rsidR="00437ED4" w14:paraId="6F853BB7" w14:textId="77777777">
        <w:trPr>
          <w:trHeight w:val="37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64F2043"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4956FCD"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3EEE490"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EC34106"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3A285C7"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CF31436"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345B2B31" w14:textId="77777777" w:rsidR="00437ED4" w:rsidRDefault="004600C9">
            <w:pPr>
              <w:rPr>
                <w:lang w:val="en-US" w:eastAsia="de-CH"/>
              </w:rPr>
            </w:pPr>
            <w:r>
              <w:rPr>
                <w:lang w:val="en-US" w:eastAsia="de-CH"/>
              </w:rPr>
              <w:t>Prospectively document the relevant EPT schemes or workshops on an annual basis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894CCE5" w14:textId="77777777" w:rsidR="00437ED4" w:rsidRDefault="00437ED4">
            <w:pPr>
              <w:rPr>
                <w:lang w:val="en-US" w:eastAsia="de-CH"/>
              </w:rPr>
            </w:pPr>
          </w:p>
        </w:tc>
      </w:tr>
      <w:tr w:rsidR="00437ED4" w14:paraId="0420D4CC" w14:textId="77777777">
        <w:trPr>
          <w:trHeight w:val="37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550C31B"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659C4BD"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CDD7003"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61EE566"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A5370BE"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E18F813"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EF1BC94" w14:textId="77777777" w:rsidR="00437ED4" w:rsidRDefault="004600C9">
            <w:pPr>
              <w:rPr>
                <w:lang w:val="en-US" w:eastAsia="de-CH"/>
              </w:rPr>
            </w:pPr>
            <w:r>
              <w:rPr>
                <w:lang w:val="en-US" w:eastAsia="de-CH"/>
              </w:rPr>
              <w:t>Have a predetermined policy for testing EPT samples and must document this prior to the annual commencement of the EPT cycle</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ADC6523" w14:textId="77777777" w:rsidR="00437ED4" w:rsidRDefault="00437ED4">
            <w:pPr>
              <w:rPr>
                <w:lang w:val="en-US" w:eastAsia="de-CH"/>
              </w:rPr>
            </w:pPr>
          </w:p>
        </w:tc>
      </w:tr>
      <w:tr w:rsidR="00437ED4" w14:paraId="19459E7B" w14:textId="77777777">
        <w:trPr>
          <w:trHeight w:val="166"/>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A904ADB"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C94AEF8"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F0919DD"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B320ED9"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A707353"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704FE7C"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5A3B1E3" w14:textId="77777777" w:rsidR="00437ED4" w:rsidRDefault="004600C9">
            <w:pPr>
              <w:rPr>
                <w:lang w:val="en-US" w:eastAsia="de-CH"/>
              </w:rPr>
            </w:pPr>
            <w:r>
              <w:rPr>
                <w:lang w:val="en-US" w:eastAsia="de-CH"/>
              </w:rPr>
              <w:t>EPT sample must be</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3EC3F50" w14:textId="77777777" w:rsidR="00437ED4" w:rsidRDefault="00437ED4">
            <w:pPr>
              <w:rPr>
                <w:lang w:val="en-US" w:eastAsia="de-CH"/>
              </w:rPr>
            </w:pPr>
          </w:p>
        </w:tc>
      </w:tr>
      <w:tr w:rsidR="00437ED4" w14:paraId="6EC3363A" w14:textId="77777777">
        <w:trPr>
          <w:trHeight w:val="374"/>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DD93ED"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80AA43"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10AAE7"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791C3D"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3D0C1A"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062745"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1D7C94" w14:textId="77777777" w:rsidR="00437ED4" w:rsidRDefault="004600C9">
            <w:pPr>
              <w:rPr>
                <w:lang w:val="en-US" w:eastAsia="de-CH"/>
              </w:rPr>
            </w:pPr>
            <w:r>
              <w:rPr>
                <w:lang w:val="en-US" w:eastAsia="de-CH"/>
              </w:rPr>
              <w:t>Tested by the same techniques as routinely employed for clinical samples, either individually or in combination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40ECA4" w14:textId="77777777" w:rsidR="00437ED4" w:rsidRDefault="00437ED4">
            <w:pPr>
              <w:rPr>
                <w:lang w:val="en-US" w:eastAsia="de-CH"/>
              </w:rPr>
            </w:pPr>
          </w:p>
        </w:tc>
      </w:tr>
      <w:tr w:rsidR="00437ED4" w14:paraId="74319204" w14:textId="77777777">
        <w:trPr>
          <w:gridAfter w:val="1"/>
          <w:wAfter w:w="2268" w:type="dxa"/>
          <w:trHeight w:val="191"/>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044994"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878C02"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12E904"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821272"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0A9101"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69BB4A"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42DD52" w14:textId="77777777" w:rsidR="00437ED4" w:rsidRDefault="004600C9">
            <w:pPr>
              <w:rPr>
                <w:lang w:val="en-US" w:eastAsia="de-CH"/>
              </w:rPr>
            </w:pPr>
            <w:r>
              <w:rPr>
                <w:lang w:val="en-US" w:eastAsia="de-CH"/>
              </w:rPr>
              <w:t>Interpreted in a manner comparable to routine clinical samples</w:t>
            </w:r>
          </w:p>
        </w:tc>
      </w:tr>
      <w:tr w:rsidR="00437ED4" w14:paraId="6FEA3570" w14:textId="77777777">
        <w:trPr>
          <w:trHeight w:val="156"/>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BB8DA1"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351BCD"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7857CC"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CCFC29"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F27C93"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A1D869"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F81926" w14:textId="77777777" w:rsidR="00437ED4" w:rsidRDefault="004600C9">
            <w:pPr>
              <w:rPr>
                <w:lang w:val="en-US" w:eastAsia="de-CH"/>
              </w:rPr>
            </w:pPr>
            <w:r>
              <w:rPr>
                <w:lang w:val="en-US" w:eastAsia="de-CH"/>
              </w:rPr>
              <w:t>Minimum number of samples for EPT per year</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E99AF2" w14:textId="77777777" w:rsidR="00437ED4" w:rsidRDefault="00437ED4">
            <w:pPr>
              <w:rPr>
                <w:lang w:val="en-US" w:eastAsia="de-CH"/>
              </w:rPr>
            </w:pPr>
          </w:p>
        </w:tc>
      </w:tr>
      <w:tr w:rsidR="00437ED4" w14:paraId="3475D991" w14:textId="77777777">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7110FE3"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49B373B"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1A29C03"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648072B"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447BB8F"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EF34CF8"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46DC8EC6" w14:textId="77777777" w:rsidR="00437ED4" w:rsidRDefault="004600C9">
            <w:pPr>
              <w:rPr>
                <w:lang w:val="en-US" w:eastAsia="de-CH"/>
              </w:rPr>
            </w:pPr>
            <w:r>
              <w:rPr>
                <w:lang w:val="en-US" w:eastAsia="de-CH"/>
              </w:rPr>
              <w:t>The minimum number of samples applies to all techniques used to produce a final result:</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65E231D" w14:textId="77777777" w:rsidR="00437ED4" w:rsidRDefault="00437ED4">
            <w:pPr>
              <w:rPr>
                <w:lang w:val="en-US" w:eastAsia="de-CH"/>
              </w:rPr>
            </w:pPr>
          </w:p>
        </w:tc>
      </w:tr>
      <w:tr w:rsidR="00437ED4" w14:paraId="2F33C6EB" w14:textId="77777777">
        <w:trPr>
          <w:trHeight w:val="146"/>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2854D6"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4B6252"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07AFB2"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EBF337"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DE5D9F"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BA7207"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B56B82" w14:textId="77777777" w:rsidR="00437ED4" w:rsidRDefault="004600C9">
            <w:pPr>
              <w:rPr>
                <w:lang w:val="en-US" w:eastAsia="de-CH"/>
              </w:rPr>
            </w:pPr>
            <w:r>
              <w:rPr>
                <w:lang w:val="en-US" w:eastAsia="de-CH"/>
              </w:rPr>
              <w:t xml:space="preserve">Blood Group Genotyping: [2 times per year, 4 samples each, specificities as currently requested by </w:t>
            </w:r>
            <w:proofErr w:type="spellStart"/>
            <w:r>
              <w:rPr>
                <w:lang w:val="en-US" w:eastAsia="de-CH"/>
              </w:rPr>
              <w:t>Instand</w:t>
            </w:r>
            <w:proofErr w:type="spellEnd"/>
            <w:r>
              <w:rPr>
                <w:lang w:val="en-US" w:eastAsia="de-CH"/>
              </w:rPr>
              <w:t xml:space="preserve"> </w:t>
            </w:r>
            <w:proofErr w:type="spellStart"/>
            <w:r>
              <w:rPr>
                <w:lang w:val="en-US" w:eastAsia="de-CH"/>
              </w:rPr>
              <w:t>e.V.</w:t>
            </w:r>
            <w:proofErr w:type="spellEnd"/>
            <w:r>
              <w:rPr>
                <w:lang w:val="en-US" w:eastAsia="de-CH"/>
              </w:rPr>
              <w:t>, or UK NEQAS]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EA2276"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p w14:paraId="2F38C03E" w14:textId="77777777" w:rsidR="00437ED4" w:rsidRDefault="00437ED4">
            <w:pPr>
              <w:rPr>
                <w:lang w:eastAsia="de-CH"/>
              </w:rPr>
            </w:pPr>
          </w:p>
        </w:tc>
      </w:tr>
      <w:tr w:rsidR="00437ED4" w14:paraId="485E2740" w14:textId="77777777">
        <w:trPr>
          <w:trHeight w:val="26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62E848"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75F3DD"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1939BB"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C8899C"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53F4DF"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E5E8A0"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1A2542" w14:textId="77777777" w:rsidR="00437ED4" w:rsidRDefault="004600C9">
            <w:pPr>
              <w:rPr>
                <w:lang w:val="en-US" w:eastAsia="de-CH"/>
              </w:rPr>
            </w:pPr>
            <w:r>
              <w:rPr>
                <w:lang w:val="en-US" w:eastAsia="de-CH"/>
              </w:rPr>
              <w:t>For phenotyping/genotyping schemes participants must report:</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14145E" w14:textId="77777777" w:rsidR="00437ED4" w:rsidRDefault="00437ED4">
            <w:pPr>
              <w:rPr>
                <w:lang w:val="en-US" w:eastAsia="de-CH"/>
              </w:rPr>
            </w:pPr>
          </w:p>
        </w:tc>
      </w:tr>
      <w:tr w:rsidR="00437ED4" w14:paraId="31A52664" w14:textId="77777777">
        <w:trPr>
          <w:trHeight w:val="23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149891"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2DD61B"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7BA512"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788684"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CD7423"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ED11B2"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CCAF3C" w14:textId="77777777" w:rsidR="00437ED4" w:rsidRDefault="004600C9">
            <w:pPr>
              <w:rPr>
                <w:lang w:val="en-US" w:eastAsia="de-CH"/>
              </w:rPr>
            </w:pPr>
            <w:r>
              <w:rPr>
                <w:lang w:val="en-US" w:eastAsia="de-CH"/>
              </w:rPr>
              <w:t>The antigen specificities and alleles identified</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6B54E7" w14:textId="77777777" w:rsidR="00437ED4" w:rsidRDefault="00437ED4">
            <w:pPr>
              <w:rPr>
                <w:lang w:val="en-US" w:eastAsia="de-CH"/>
              </w:rPr>
            </w:pPr>
          </w:p>
        </w:tc>
      </w:tr>
      <w:tr w:rsidR="00437ED4" w14:paraId="6987ECE9" w14:textId="77777777">
        <w:trPr>
          <w:trHeight w:val="22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BEA990"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7BCDFB"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99F9C4"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0F970A"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22355F"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665615"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010B91" w14:textId="77777777" w:rsidR="00437ED4" w:rsidRDefault="004600C9">
            <w:pPr>
              <w:rPr>
                <w:lang w:eastAsia="de-CH"/>
              </w:rPr>
            </w:pPr>
            <w:r>
              <w:rPr>
                <w:lang w:eastAsia="de-CH"/>
              </w:rPr>
              <w:t>The method(s) used</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258C67" w14:textId="77777777" w:rsidR="00437ED4" w:rsidRDefault="00437ED4">
            <w:pPr>
              <w:rPr>
                <w:lang w:eastAsia="de-CH"/>
              </w:rPr>
            </w:pPr>
          </w:p>
        </w:tc>
      </w:tr>
      <w:tr w:rsidR="00437ED4" w14:paraId="61AE5A27" w14:textId="77777777">
        <w:trPr>
          <w:trHeight w:val="21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9887E7"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A279EA"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2BED68"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3FA219"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3A6176"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B9D789"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8EA3B9" w14:textId="77777777" w:rsidR="00437ED4" w:rsidRDefault="004600C9">
            <w:pPr>
              <w:rPr>
                <w:lang w:eastAsia="de-CH"/>
              </w:rPr>
            </w:pPr>
            <w:r>
              <w:rPr>
                <w:lang w:eastAsia="de-CH"/>
              </w:rPr>
              <w:t>Laboratory performance</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2BBAEA" w14:textId="77777777" w:rsidR="00437ED4" w:rsidRDefault="00437ED4">
            <w:pPr>
              <w:rPr>
                <w:lang w:eastAsia="de-CH"/>
              </w:rPr>
            </w:pPr>
          </w:p>
        </w:tc>
      </w:tr>
      <w:tr w:rsidR="00437ED4" w14:paraId="6A742307" w14:textId="77777777">
        <w:trPr>
          <w:trHeight w:val="58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C57E61" w14:textId="77777777" w:rsidR="00437ED4" w:rsidRDefault="004600C9">
            <w:pPr>
              <w:rPr>
                <w:lang w:eastAsia="de-CH"/>
              </w:rPr>
            </w:pPr>
            <w:r>
              <w:rPr>
                <w:lang w:eastAsia="de-CH"/>
              </w:rPr>
              <w:lastRenderedPageBreak/>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8E44E0"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F5261C"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C3C6C0" w14:textId="77777777" w:rsidR="00437ED4" w:rsidRDefault="00437ED4">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ACB7FF"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1BA268"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32316B" w14:textId="77777777" w:rsidR="00437ED4" w:rsidRDefault="004600C9">
            <w:pPr>
              <w:rPr>
                <w:lang w:val="en-US" w:eastAsia="de-CH"/>
              </w:rPr>
            </w:pPr>
            <w:r>
              <w:rPr>
                <w:lang w:val="en-US" w:eastAsia="de-CH"/>
              </w:rPr>
              <w:t>Participating laboratories must ensure that all the following EPT-related documents are maintained and are made available to [</w:t>
            </w:r>
            <w:r>
              <w:rPr>
                <w:strike/>
                <w:lang w:val="en-US" w:eastAsia="de-CH"/>
              </w:rPr>
              <w:t>EFI</w:t>
            </w:r>
            <w:r>
              <w:rPr>
                <w:lang w:val="en-US" w:eastAsia="de-CH"/>
              </w:rPr>
              <w:t>] inspectors [of the Swiss Accreditation Service (SAS)] for assessment: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9EB435"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r>
      <w:tr w:rsidR="00437ED4" w14:paraId="10023DC3" w14:textId="77777777">
        <w:trPr>
          <w:trHeight w:val="14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70B237"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71A651"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06766D"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F9F6F5" w14:textId="77777777" w:rsidR="00437ED4" w:rsidRDefault="004600C9">
            <w:pPr>
              <w:rPr>
                <w:lang w:eastAsia="de-CH"/>
              </w:rPr>
            </w:pPr>
            <w:r>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83FA28"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0B29E"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7101F6" w14:textId="77777777" w:rsidR="00437ED4" w:rsidRDefault="004600C9">
            <w:pPr>
              <w:rPr>
                <w:lang w:val="en-US" w:eastAsia="de-CH"/>
              </w:rPr>
            </w:pPr>
            <w:r>
              <w:rPr>
                <w:lang w:val="en-US" w:eastAsia="de-CH"/>
              </w:rPr>
              <w:t>All data and analyses produced for all techniques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64F46F" w14:textId="77777777" w:rsidR="00437ED4" w:rsidRDefault="00437ED4">
            <w:pPr>
              <w:rPr>
                <w:lang w:val="en-US" w:eastAsia="de-CH"/>
              </w:rPr>
            </w:pPr>
          </w:p>
        </w:tc>
      </w:tr>
      <w:tr w:rsidR="00437ED4" w14:paraId="286305B7" w14:textId="77777777">
        <w:trPr>
          <w:trHeight w:val="25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0829D9"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3A32A9"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B66C83"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6DC5D0" w14:textId="77777777" w:rsidR="00437ED4" w:rsidRDefault="004600C9">
            <w:pPr>
              <w:rPr>
                <w:lang w:eastAsia="de-CH"/>
              </w:rPr>
            </w:pPr>
            <w:r>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4AAFCD"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47333F"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85E7C0" w14:textId="77777777" w:rsidR="00437ED4" w:rsidRDefault="004600C9">
            <w:pPr>
              <w:rPr>
                <w:lang w:val="en-US" w:eastAsia="de-CH"/>
              </w:rPr>
            </w:pPr>
            <w:r>
              <w:rPr>
                <w:lang w:val="en-US" w:eastAsia="de-CH"/>
              </w:rPr>
              <w:t xml:space="preserve">Results submitted to the EPT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18B84C" w14:textId="77777777" w:rsidR="00437ED4" w:rsidRDefault="00437ED4">
            <w:pPr>
              <w:rPr>
                <w:lang w:val="en-US" w:eastAsia="de-CH"/>
              </w:rPr>
            </w:pPr>
          </w:p>
        </w:tc>
      </w:tr>
      <w:tr w:rsidR="00437ED4" w14:paraId="319A5D0E" w14:textId="77777777">
        <w:trPr>
          <w:trHeight w:val="26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DF099B"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806E20"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0DB457"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CC4B0B"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67ABE1"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39AA22"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40BA8F" w14:textId="77777777" w:rsidR="00437ED4" w:rsidRDefault="004600C9">
            <w:pPr>
              <w:rPr>
                <w:lang w:eastAsia="de-CH"/>
              </w:rPr>
            </w:pPr>
            <w:r>
              <w:rPr>
                <w:lang w:eastAsia="de-CH"/>
              </w:rPr>
              <w:t>EPT summary/scheme reports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41E27B" w14:textId="77777777" w:rsidR="00437ED4" w:rsidRDefault="00437ED4">
            <w:pPr>
              <w:rPr>
                <w:lang w:eastAsia="de-CH"/>
              </w:rPr>
            </w:pPr>
          </w:p>
        </w:tc>
      </w:tr>
      <w:tr w:rsidR="00437ED4" w14:paraId="219FE818" w14:textId="77777777">
        <w:trPr>
          <w:trHeight w:val="25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F0A9CC"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AEA410"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D8F96A"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E53E3B" w14:textId="77777777" w:rsidR="00437ED4" w:rsidRDefault="004600C9">
            <w:pPr>
              <w:rPr>
                <w:lang w:eastAsia="de-CH"/>
              </w:rPr>
            </w:pPr>
            <w:r>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915ED7"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F005E5"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1EE6FA" w14:textId="77777777" w:rsidR="00437ED4" w:rsidRDefault="004600C9">
            <w:pPr>
              <w:rPr>
                <w:lang w:val="en-US" w:eastAsia="de-CH"/>
              </w:rPr>
            </w:pPr>
            <w:r>
              <w:rPr>
                <w:lang w:val="en-US" w:eastAsia="de-CH"/>
              </w:rPr>
              <w:t xml:space="preserve">Certificates generated by the EPT Provider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8FE061" w14:textId="77777777" w:rsidR="00437ED4" w:rsidRDefault="00437ED4">
            <w:pPr>
              <w:rPr>
                <w:lang w:val="en-US" w:eastAsia="de-CH"/>
              </w:rPr>
            </w:pPr>
          </w:p>
        </w:tc>
      </w:tr>
      <w:tr w:rsidR="00437ED4" w14:paraId="635FEE41" w14:textId="77777777">
        <w:trPr>
          <w:trHeight w:val="228"/>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E97A80E"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B16D190"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5726F28"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21F3675"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2791A0B"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AE8F56E"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061C6A36" w14:textId="77777777" w:rsidR="00437ED4" w:rsidRDefault="004600C9">
            <w:pPr>
              <w:rPr>
                <w:lang w:val="en-US"/>
              </w:rPr>
            </w:pPr>
            <w:r>
              <w:rPr>
                <w:lang w:val="en-US" w:eastAsia="de-CH"/>
              </w:rPr>
              <w:t>Outcomes of investigations of any unsatisfactory results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B2346CD" w14:textId="77777777" w:rsidR="00437ED4" w:rsidRDefault="00437ED4">
            <w:pPr>
              <w:rPr>
                <w:lang w:val="en-US" w:eastAsia="de-CH"/>
              </w:rPr>
            </w:pPr>
          </w:p>
        </w:tc>
      </w:tr>
      <w:tr w:rsidR="00437ED4" w14:paraId="01B55D1D" w14:textId="77777777">
        <w:trPr>
          <w:trHeight w:val="228"/>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2440DE6" w14:textId="77777777" w:rsidR="00437ED4" w:rsidRDefault="004600C9">
            <w:pPr>
              <w:rPr>
                <w:lang w:eastAsia="de-CH"/>
              </w:rPr>
            </w:pPr>
            <w:r>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7D62C0A" w14:textId="77777777" w:rsidR="00437ED4" w:rsidRDefault="004600C9">
            <w:pPr>
              <w:rPr>
                <w:lang w:eastAsia="de-CH"/>
              </w:rPr>
            </w:pPr>
            <w:r>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E643C4C" w14:textId="77777777" w:rsidR="00437ED4" w:rsidRDefault="004600C9">
            <w:pPr>
              <w:rPr>
                <w:lang w:eastAsia="de-CH"/>
              </w:rPr>
            </w:pPr>
            <w:r>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66A0015" w14:textId="77777777" w:rsidR="00437ED4" w:rsidRDefault="004600C9">
            <w:pPr>
              <w:rPr>
                <w:lang w:eastAsia="de-CH"/>
              </w:rPr>
            </w:pPr>
            <w:r>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B92029E"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B7B2AD5" w14:textId="77777777" w:rsidR="00437ED4" w:rsidRDefault="00437ED4">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F27197F" w14:textId="77777777" w:rsidR="00437ED4" w:rsidRDefault="004600C9">
            <w:r>
              <w:rPr>
                <w:lang w:val="en-US" w:eastAsia="de-CH"/>
              </w:rPr>
              <w:t>Corrective or preventive actions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A0A2189" w14:textId="77777777" w:rsidR="00437ED4" w:rsidRDefault="00437ED4">
            <w:pPr>
              <w:rPr>
                <w:lang w:val="en-US" w:eastAsia="de-CH"/>
              </w:rPr>
            </w:pPr>
          </w:p>
        </w:tc>
      </w:tr>
    </w:tbl>
    <w:p w14:paraId="25C1DAEF" w14:textId="77777777" w:rsidR="00437ED4" w:rsidRDefault="00437ED4">
      <w:pPr>
        <w:rPr>
          <w:lang w:val="en-US"/>
        </w:rPr>
        <w:sectPr w:rsidR="00437ED4">
          <w:pgSz w:w="11906" w:h="16838"/>
          <w:pgMar w:top="1417" w:right="1417" w:bottom="1134" w:left="1417" w:header="708" w:footer="249" w:gutter="0"/>
          <w:cols w:space="708"/>
          <w:docGrid w:linePitch="360"/>
        </w:sectPr>
      </w:pPr>
    </w:p>
    <w:tbl>
      <w:tblPr>
        <w:tblW w:w="9284" w:type="dxa"/>
        <w:tblLayout w:type="fixed"/>
        <w:tblCellMar>
          <w:left w:w="70" w:type="dxa"/>
          <w:right w:w="70" w:type="dxa"/>
        </w:tblCellMar>
        <w:tblLook w:val="04A0" w:firstRow="1" w:lastRow="0" w:firstColumn="1" w:lastColumn="0" w:noHBand="0" w:noVBand="1"/>
      </w:tblPr>
      <w:tblGrid>
        <w:gridCol w:w="408"/>
        <w:gridCol w:w="340"/>
        <w:gridCol w:w="386"/>
        <w:gridCol w:w="236"/>
        <w:gridCol w:w="331"/>
        <w:gridCol w:w="283"/>
        <w:gridCol w:w="5346"/>
        <w:gridCol w:w="630"/>
        <w:gridCol w:w="1324"/>
      </w:tblGrid>
      <w:tr w:rsidR="00437ED4" w14:paraId="2D72D6C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F8BB8D" w14:textId="77777777" w:rsidR="00437ED4" w:rsidRDefault="00437ED4">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3FC799" w14:textId="77777777" w:rsidR="00437ED4" w:rsidRDefault="00437ED4">
            <w:pPr>
              <w:rPr>
                <w:lang w:eastAsia="de-CH"/>
              </w:rPr>
            </w:pP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D8F4FA" w14:textId="77777777" w:rsidR="00437ED4" w:rsidRDefault="00437ED4">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3ADDBC"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5930A5"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ABD805"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3C8B2CDB" w14:textId="77777777" w:rsidR="00437ED4" w:rsidRDefault="004600C9">
            <w:r>
              <w:rPr>
                <w:bCs/>
                <w:noProof/>
                <w:lang w:val="de-CH" w:eastAsia="de-CH"/>
              </w:rPr>
              <mc:AlternateContent>
                <mc:Choice Requires="wpg">
                  <w:drawing>
                    <wp:anchor distT="0" distB="0" distL="114300" distR="114300" simplePos="0" relativeHeight="251662336" behindDoc="0" locked="0" layoutInCell="1" allowOverlap="1" wp14:anchorId="6424E906" wp14:editId="770C822A">
                      <wp:simplePos x="0" y="0"/>
                      <wp:positionH relativeFrom="column">
                        <wp:posOffset>1363980</wp:posOffset>
                      </wp:positionH>
                      <wp:positionV relativeFrom="paragraph">
                        <wp:posOffset>-5080</wp:posOffset>
                      </wp:positionV>
                      <wp:extent cx="270663" cy="249878"/>
                      <wp:effectExtent l="0" t="0" r="0" b="0"/>
                      <wp:wrapNone/>
                      <wp:docPr id="8" name="Grafik 6"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C:\Users\bncsmast\AppData\Local\Microsoft\Windows\INetCache\Content.MSO\B8A4A257.tmp"/>
                              <pic:cNvPicPr>
                                <a:picLocks noChangeAspect="1"/>
                              </pic:cNvPicPr>
                            </pic:nvPicPr>
                            <pic:blipFill>
                              <a:blip r:embed="rId26"/>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0pt;mso-wrap-distance-top:0.0pt;mso-wrap-distance-right:9.0pt;mso-wrap-distance-bottom:0.0pt;z-index:251662336;o:allowoverlap:true;o:allowincell:true;mso-position-horizontal-relative:text;margin-left:107.4pt;mso-position-horizontal:absolute;mso-position-vertical-relative:text;margin-top:-0.4pt;mso-position-vertical:absolute;width:21.3pt;height:19.7pt;" stroked="f">
                      <v:path textboxrect="0,0,0,0"/>
                      <v:imagedata r:id="rId34" o:title=""/>
                    </v:shape>
                  </w:pict>
                </mc:Fallback>
              </mc:AlternateContent>
            </w:r>
            <w:r>
              <w:rPr>
                <w:lang w:eastAsia="de-CH"/>
              </w:rPr>
              <w:t>E. Analysis processes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44A839"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F6644D" w14:textId="77777777" w:rsidR="00437ED4" w:rsidRDefault="00437ED4">
            <w:pPr>
              <w:rPr>
                <w:lang w:eastAsia="de-CH"/>
              </w:rPr>
            </w:pPr>
          </w:p>
        </w:tc>
      </w:tr>
      <w:tr w:rsidR="00437ED4" w14:paraId="7D228E0D"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A5A2D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644408" w14:textId="77777777" w:rsidR="00437ED4" w:rsidRDefault="004600C9">
            <w:pPr>
              <w:rPr>
                <w:lang w:eastAsia="de-CH"/>
              </w:rPr>
            </w:pPr>
            <w:r>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92B667"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6C82E7"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E6D0EE"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E9FB6D"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5F4A95" w14:textId="77777777" w:rsidR="00437ED4" w:rsidRDefault="004600C9">
            <w:pPr>
              <w:rPr>
                <w:lang w:eastAsia="de-CH"/>
              </w:rPr>
            </w:pPr>
            <w:r>
              <w:rPr>
                <w:lang w:eastAsia="de-CH"/>
              </w:rPr>
              <w:t>Thermal Cyclers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BD02A2"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1AC5C9" w14:textId="77777777" w:rsidR="00437ED4" w:rsidRDefault="00437ED4">
            <w:pPr>
              <w:rPr>
                <w:lang w:eastAsia="de-CH"/>
              </w:rPr>
            </w:pPr>
          </w:p>
        </w:tc>
      </w:tr>
      <w:tr w:rsidR="00437ED4" w14:paraId="66BDD4B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B0876D"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48406E" w14:textId="77777777" w:rsidR="00437ED4" w:rsidRDefault="004600C9">
            <w:pPr>
              <w:rPr>
                <w:lang w:eastAsia="de-CH"/>
              </w:rPr>
            </w:pPr>
            <w:r>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DCA203"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403610"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66F003"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1261A8"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393736" w14:textId="77777777" w:rsidR="00437ED4" w:rsidRDefault="004600C9">
            <w:pPr>
              <w:rPr>
                <w:lang w:val="en-US" w:eastAsia="de-CH"/>
              </w:rPr>
            </w:pPr>
            <w:r>
              <w:rPr>
                <w:lang w:val="en-US" w:eastAsia="de-CH"/>
              </w:rPr>
              <w:t xml:space="preserve">Accuracy of thermal cycling instruments: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07C989"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CB9271" w14:textId="77777777" w:rsidR="00437ED4" w:rsidRDefault="00437ED4">
            <w:pPr>
              <w:rPr>
                <w:lang w:val="en-US" w:eastAsia="de-CH"/>
              </w:rPr>
            </w:pPr>
          </w:p>
        </w:tc>
      </w:tr>
      <w:tr w:rsidR="00437ED4" w14:paraId="5843D17B"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954366"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476344" w14:textId="77777777" w:rsidR="00437ED4" w:rsidRDefault="004600C9">
            <w:pPr>
              <w:rPr>
                <w:lang w:eastAsia="de-CH"/>
              </w:rPr>
            </w:pPr>
            <w:r>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B7FEEB"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BB67B2"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85E7E9"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1EC417"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557627" w14:textId="77777777" w:rsidR="00437ED4" w:rsidRDefault="004600C9">
            <w:pPr>
              <w:rPr>
                <w:lang w:val="en-US" w:eastAsia="de-CH"/>
              </w:rPr>
            </w:pPr>
            <w:r>
              <w:rPr>
                <w:lang w:val="en-US" w:eastAsia="de-CH"/>
              </w:rPr>
              <w:t xml:space="preserve">Must be verified by annual thermal verification of the block using a calibrated device designed specifically for this purpose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A2A12A"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0DB0C8" w14:textId="77777777" w:rsidR="00437ED4" w:rsidRDefault="00437ED4">
            <w:pPr>
              <w:rPr>
                <w:lang w:val="en-US" w:eastAsia="de-CH"/>
              </w:rPr>
            </w:pPr>
          </w:p>
        </w:tc>
      </w:tr>
      <w:tr w:rsidR="00437ED4" w14:paraId="6A6DF3B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C83A05"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669F97"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055286"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3BC363"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C3653C"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0F987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582B9A" w14:textId="77777777" w:rsidR="00437ED4" w:rsidRDefault="004600C9">
            <w:pPr>
              <w:rPr>
                <w:lang w:val="en-US" w:eastAsia="de-CH"/>
              </w:rPr>
            </w:pPr>
            <w:r>
              <w:rPr>
                <w:lang w:val="en-US" w:eastAsia="de-CH"/>
              </w:rPr>
              <w:t>Reagents for nucleic acid analysis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8D72C8"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795992" w14:textId="77777777" w:rsidR="00437ED4" w:rsidRDefault="00437ED4">
            <w:pPr>
              <w:rPr>
                <w:lang w:val="en-US" w:eastAsia="de-CH"/>
              </w:rPr>
            </w:pPr>
          </w:p>
        </w:tc>
      </w:tr>
      <w:tr w:rsidR="00437ED4" w14:paraId="2E07A6D0" w14:textId="77777777">
        <w:trPr>
          <w:trHeight w:val="434"/>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2B2D0A"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6B9AA4"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1886C1"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F679A6"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A59F7C"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E42B24"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57EEC7" w14:textId="77777777" w:rsidR="00437ED4" w:rsidRDefault="004600C9">
            <w:pPr>
              <w:rPr>
                <w:lang w:val="en-US" w:eastAsia="de-CH"/>
              </w:rPr>
            </w:pPr>
            <w:r>
              <w:rPr>
                <w:lang w:val="en-US" w:eastAsia="de-CH"/>
              </w:rPr>
              <w:t xml:space="preserve">The appropriate performance of individual products must be documented before results using these reagents are reported for: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7014F2"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E05ACA" w14:textId="77777777" w:rsidR="00437ED4" w:rsidRDefault="00437ED4">
            <w:pPr>
              <w:rPr>
                <w:lang w:val="en-US" w:eastAsia="de-CH"/>
              </w:rPr>
            </w:pPr>
          </w:p>
        </w:tc>
      </w:tr>
      <w:tr w:rsidR="00437ED4" w14:paraId="41D219AA"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97529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47C984"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0A8706"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EAC240"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2AFF9F"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9D3F99"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9D72F9" w14:textId="77777777" w:rsidR="00437ED4" w:rsidRDefault="004600C9">
            <w:pPr>
              <w:rPr>
                <w:lang w:eastAsia="de-CH"/>
              </w:rPr>
            </w:pPr>
            <w:r>
              <w:rPr>
                <w:lang w:eastAsia="de-CH"/>
              </w:rPr>
              <w:t xml:space="preserve">Each shipment, and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50A29C"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7B0095" w14:textId="77777777" w:rsidR="00437ED4" w:rsidRDefault="00437ED4">
            <w:pPr>
              <w:rPr>
                <w:lang w:eastAsia="de-CH"/>
              </w:rPr>
            </w:pPr>
          </w:p>
        </w:tc>
      </w:tr>
      <w:tr w:rsidR="00437ED4" w14:paraId="715F54E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2F57D0"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48A43A"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D0FA7E"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26A12B"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01CFF4"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939B9C"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C56C96" w14:textId="77777777" w:rsidR="00437ED4" w:rsidRDefault="004600C9">
            <w:pPr>
              <w:rPr>
                <w:lang w:eastAsia="de-CH"/>
              </w:rPr>
            </w:pPr>
            <w:r>
              <w:rPr>
                <w:lang w:eastAsia="de-CH"/>
              </w:rPr>
              <w:t xml:space="preserve">Each lot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E3AA2E"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0491EF" w14:textId="77777777" w:rsidR="00437ED4" w:rsidRDefault="00437ED4">
            <w:pPr>
              <w:rPr>
                <w:lang w:eastAsia="de-CH"/>
              </w:rPr>
            </w:pPr>
          </w:p>
        </w:tc>
      </w:tr>
      <w:tr w:rsidR="00437ED4" w14:paraId="172BBCF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488B36"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119579"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A00A5D"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BA6F99"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5803F2"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9C19B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92F079" w14:textId="77777777" w:rsidR="00437ED4" w:rsidRDefault="004600C9">
            <w:pPr>
              <w:rPr>
                <w:lang w:val="en-US" w:eastAsia="de-CH"/>
              </w:rPr>
            </w:pPr>
            <w:r>
              <w:rPr>
                <w:lang w:val="en-US" w:eastAsia="de-CH"/>
              </w:rPr>
              <w:t xml:space="preserve">For commercial kits, the following information must be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2022F4"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E9D20B" w14:textId="77777777" w:rsidR="00437ED4" w:rsidRDefault="00437ED4">
            <w:pPr>
              <w:rPr>
                <w:lang w:val="en-US" w:eastAsia="de-CH"/>
              </w:rPr>
            </w:pPr>
          </w:p>
        </w:tc>
      </w:tr>
      <w:tr w:rsidR="00437ED4" w14:paraId="7601174A"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FC7EA9"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93DEB5"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D379E8"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F87CF0"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DE0436"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5483BA"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4E56EF" w14:textId="77777777" w:rsidR="00437ED4" w:rsidRDefault="004600C9">
            <w:pPr>
              <w:rPr>
                <w:lang w:eastAsia="de-CH"/>
              </w:rPr>
            </w:pPr>
            <w:r>
              <w:rPr>
                <w:lang w:eastAsia="de-CH"/>
              </w:rPr>
              <w:t xml:space="preserve">Source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69B292"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F430CE" w14:textId="77777777" w:rsidR="00437ED4" w:rsidRDefault="00437ED4">
            <w:pPr>
              <w:rPr>
                <w:lang w:eastAsia="de-CH"/>
              </w:rPr>
            </w:pPr>
          </w:p>
        </w:tc>
      </w:tr>
      <w:tr w:rsidR="00437ED4" w14:paraId="5BF462E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E76486"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083F39"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6E3FAE"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8DC51C"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CFA746"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511C0C"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ADB652" w14:textId="77777777" w:rsidR="00437ED4" w:rsidRDefault="004600C9">
            <w:pPr>
              <w:rPr>
                <w:lang w:eastAsia="de-CH"/>
              </w:rPr>
            </w:pPr>
            <w:r>
              <w:rPr>
                <w:lang w:eastAsia="de-CH"/>
              </w:rPr>
              <w:t xml:space="preserve">Lot number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387050"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395EBD" w14:textId="77777777" w:rsidR="00437ED4" w:rsidRDefault="00437ED4">
            <w:pPr>
              <w:rPr>
                <w:lang w:eastAsia="de-CH"/>
              </w:rPr>
            </w:pPr>
          </w:p>
        </w:tc>
      </w:tr>
      <w:tr w:rsidR="00437ED4" w14:paraId="0315C5C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834DD9"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4E696E"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2F7481"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956702"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9D9203"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F77892"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D96011" w14:textId="77777777" w:rsidR="00437ED4" w:rsidRDefault="004600C9">
            <w:pPr>
              <w:rPr>
                <w:lang w:eastAsia="de-CH"/>
              </w:rPr>
            </w:pPr>
            <w:r>
              <w:rPr>
                <w:lang w:eastAsia="de-CH"/>
              </w:rPr>
              <w:t xml:space="preserve">Expiry date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473CA5"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EE894B" w14:textId="77777777" w:rsidR="00437ED4" w:rsidRDefault="00437ED4">
            <w:pPr>
              <w:rPr>
                <w:lang w:eastAsia="de-CH"/>
              </w:rPr>
            </w:pPr>
          </w:p>
        </w:tc>
      </w:tr>
      <w:tr w:rsidR="00437ED4" w14:paraId="299A358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50703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ED54BC"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D8729D"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B19AFE"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93F7AF" w14:textId="77777777" w:rsidR="00437ED4" w:rsidRDefault="004600C9">
            <w:pPr>
              <w:rPr>
                <w:lang w:eastAsia="de-CH"/>
              </w:rPr>
            </w:pPr>
            <w:r>
              <w:rPr>
                <w:lang w:eastAsia="de-CH"/>
              </w:rPr>
              <w:t>4</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91E69D"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490067" w14:textId="77777777" w:rsidR="00437ED4" w:rsidRDefault="004600C9">
            <w:pPr>
              <w:rPr>
                <w:lang w:eastAsia="de-CH"/>
              </w:rPr>
            </w:pPr>
            <w:r>
              <w:rPr>
                <w:lang w:eastAsia="de-CH"/>
              </w:rPr>
              <w:t xml:space="preserve">Storage conditions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A17AC8"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F04529" w14:textId="77777777" w:rsidR="00437ED4" w:rsidRDefault="00437ED4">
            <w:pPr>
              <w:rPr>
                <w:lang w:eastAsia="de-CH"/>
              </w:rPr>
            </w:pPr>
          </w:p>
        </w:tc>
      </w:tr>
      <w:tr w:rsidR="00437ED4" w14:paraId="74C736F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C032FDE"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41500C40"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36F2BA5C"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8E41D5D"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02472645" w14:textId="77777777" w:rsidR="00437ED4" w:rsidRDefault="004600C9">
            <w:pPr>
              <w:rPr>
                <w:lang w:eastAsia="de-CH"/>
              </w:rPr>
            </w:pPr>
            <w:r>
              <w:rPr>
                <w:lang w:eastAsia="de-CH"/>
              </w:rPr>
              <w:t>5</w:t>
            </w:r>
          </w:p>
        </w:tc>
        <w:tc>
          <w:tcPr>
            <w:tcW w:w="283"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E93E25B"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0A5FAD3B" w14:textId="77777777" w:rsidR="00437ED4" w:rsidRDefault="004600C9">
            <w:pPr>
              <w:rPr>
                <w:lang w:val="en-US" w:eastAsia="de-CH"/>
              </w:rPr>
            </w:pPr>
            <w:r>
              <w:rPr>
                <w:lang w:val="en-US" w:eastAsia="de-CH"/>
              </w:rPr>
              <w:t xml:space="preserve">Test each lot and shipment of commercial kits against at least one DNA sample of known type </w:t>
            </w:r>
          </w:p>
        </w:tc>
        <w:tc>
          <w:tcPr>
            <w:tcW w:w="63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38577B2"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024D912E" w14:textId="77777777" w:rsidR="00437ED4" w:rsidRDefault="00437ED4">
            <w:pPr>
              <w:rPr>
                <w:lang w:val="en-US" w:eastAsia="de-CH"/>
              </w:rPr>
            </w:pPr>
          </w:p>
        </w:tc>
      </w:tr>
      <w:tr w:rsidR="00437ED4" w14:paraId="0533A61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93ECB0"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EBCF69"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80E72F"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31A91A" w14:textId="77777777" w:rsidR="00437ED4" w:rsidRDefault="004600C9">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3118AC"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8C4A3D"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08D224" w14:textId="77777777" w:rsidR="00437ED4" w:rsidRDefault="004600C9">
            <w:pPr>
              <w:rPr>
                <w:lang w:val="en-US" w:eastAsia="de-CH"/>
              </w:rPr>
            </w:pPr>
            <w:r>
              <w:rPr>
                <w:lang w:val="en-US" w:eastAsia="de-CH"/>
              </w:rPr>
              <w:t xml:space="preserve">Reagents from different lots of commercial kits must not be mixed, unless either: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726998"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49E71A" w14:textId="77777777" w:rsidR="00437ED4" w:rsidRDefault="00437ED4">
            <w:pPr>
              <w:rPr>
                <w:lang w:val="en-US" w:eastAsia="de-CH"/>
              </w:rPr>
            </w:pPr>
          </w:p>
        </w:tc>
      </w:tr>
      <w:tr w:rsidR="00437ED4" w14:paraId="4DD5A42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778B6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2CFB50"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B20BAB"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7696A1" w14:textId="77777777" w:rsidR="00437ED4" w:rsidRDefault="004600C9">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7D93D4"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9CF0E0"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D19872" w14:textId="77777777" w:rsidR="00437ED4" w:rsidRDefault="004600C9">
            <w:pPr>
              <w:rPr>
                <w:lang w:val="en-US" w:eastAsia="de-CH"/>
              </w:rPr>
            </w:pPr>
            <w:r>
              <w:rPr>
                <w:lang w:val="en-US" w:eastAsia="de-CH"/>
              </w:rPr>
              <w:t xml:space="preserve">Specified by the manufacturer, or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D20370"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DAB81A" w14:textId="77777777" w:rsidR="00437ED4" w:rsidRDefault="00437ED4">
            <w:pPr>
              <w:rPr>
                <w:lang w:val="en-US" w:eastAsia="de-CH"/>
              </w:rPr>
            </w:pPr>
          </w:p>
        </w:tc>
      </w:tr>
      <w:tr w:rsidR="00437ED4" w14:paraId="6DF21E9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0806F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FF5F63"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FB1AE8"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43E3C3" w14:textId="77777777" w:rsidR="00437ED4" w:rsidRDefault="004600C9">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85937F"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783917"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330BE8" w14:textId="77777777" w:rsidR="00437ED4" w:rsidRDefault="004600C9">
            <w:pPr>
              <w:rPr>
                <w:lang w:val="en-US" w:eastAsia="de-CH"/>
              </w:rPr>
            </w:pPr>
            <w:r>
              <w:rPr>
                <w:lang w:val="en-US" w:eastAsia="de-CH"/>
              </w:rPr>
              <w:t xml:space="preserve">Validated and documented with appropriate quality control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5CBA58"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658D7F" w14:textId="77777777" w:rsidR="00437ED4" w:rsidRDefault="00437ED4">
            <w:pPr>
              <w:rPr>
                <w:lang w:val="en-US" w:eastAsia="de-CH"/>
              </w:rPr>
            </w:pPr>
          </w:p>
        </w:tc>
      </w:tr>
      <w:tr w:rsidR="00437ED4" w14:paraId="42AC3C14" w14:textId="77777777">
        <w:trPr>
          <w:trHeight w:val="283"/>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8BB448"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902811"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5DDC08" w14:textId="77777777" w:rsidR="00437ED4" w:rsidRDefault="004600C9">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CF002A" w14:textId="77777777" w:rsidR="00437ED4" w:rsidRDefault="004600C9">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461C41"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B6D10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7D5368" w14:textId="77777777" w:rsidR="00437ED4" w:rsidRDefault="004600C9">
            <w:pPr>
              <w:rPr>
                <w:lang w:eastAsia="de-CH"/>
              </w:rPr>
            </w:pPr>
            <w:r>
              <w:rPr>
                <w:lang w:eastAsia="de-CH"/>
              </w:rPr>
              <w:t xml:space="preserve">Inhouse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F5853C"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05416F" w14:textId="77777777" w:rsidR="00437ED4" w:rsidRDefault="00437ED4">
            <w:pPr>
              <w:rPr>
                <w:lang w:eastAsia="de-CH"/>
              </w:rPr>
            </w:pPr>
          </w:p>
        </w:tc>
      </w:tr>
      <w:tr w:rsidR="00437ED4" w14:paraId="07604C68" w14:textId="77777777">
        <w:trPr>
          <w:trHeight w:val="425"/>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89B5BD"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0DF1C6"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00F1CD"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491A25" w14:textId="77777777" w:rsidR="00437ED4" w:rsidRDefault="004600C9">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7CBAA9"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11A83B"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6FBA2C" w14:textId="77777777" w:rsidR="00437ED4" w:rsidRDefault="004600C9">
            <w:pPr>
              <w:rPr>
                <w:lang w:val="en-US" w:eastAsia="de-CH"/>
              </w:rPr>
            </w:pPr>
            <w:r>
              <w:rPr>
                <w:lang w:val="en-US" w:eastAsia="de-CH"/>
              </w:rPr>
              <w:t xml:space="preserve">The specificity of primer combinations and the annealing positions must be defined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46028E"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DCA987" w14:textId="77777777" w:rsidR="00437ED4" w:rsidRDefault="00437ED4">
            <w:pPr>
              <w:rPr>
                <w:lang w:val="en-US" w:eastAsia="de-CH"/>
              </w:rPr>
            </w:pPr>
          </w:p>
        </w:tc>
      </w:tr>
      <w:tr w:rsidR="00437ED4" w14:paraId="7056C3E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5FD347"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3905B0"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9C01F0"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03153A" w14:textId="77777777" w:rsidR="00437ED4" w:rsidRDefault="004600C9">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521F06"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7CF18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4BE69F" w14:textId="77777777" w:rsidR="00437ED4" w:rsidRDefault="004600C9">
            <w:pPr>
              <w:rPr>
                <w:lang w:eastAsia="de-CH"/>
              </w:rPr>
            </w:pPr>
            <w:r>
              <w:rPr>
                <w:lang w:eastAsia="de-CH"/>
              </w:rPr>
              <w:t xml:space="preserve">Laboratories must: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DB3C46"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A43375" w14:textId="77777777" w:rsidR="00437ED4" w:rsidRDefault="00437ED4">
            <w:pPr>
              <w:rPr>
                <w:lang w:eastAsia="de-CH"/>
              </w:rPr>
            </w:pPr>
          </w:p>
        </w:tc>
      </w:tr>
      <w:tr w:rsidR="00437ED4" w14:paraId="6BE86D7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A5674E"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7900B7"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1D3D1A"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BDF95F" w14:textId="77777777" w:rsidR="00437ED4" w:rsidRDefault="004600C9">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146CC8"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9E0222" w14:textId="77777777" w:rsidR="00437ED4" w:rsidRDefault="004600C9">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C4A526" w14:textId="77777777" w:rsidR="00437ED4" w:rsidRDefault="004600C9">
            <w:pPr>
              <w:rPr>
                <w:lang w:val="en-US" w:eastAsia="de-CH"/>
              </w:rPr>
            </w:pPr>
            <w:r>
              <w:rPr>
                <w:lang w:val="en-US" w:eastAsia="de-CH"/>
              </w:rPr>
              <w:t xml:space="preserve">Have a policy for quality control of each lot or shipment of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0071A1"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140AA1" w14:textId="77777777" w:rsidR="00437ED4" w:rsidRDefault="00437ED4">
            <w:pPr>
              <w:rPr>
                <w:lang w:val="en-US" w:eastAsia="de-CH"/>
              </w:rPr>
            </w:pPr>
          </w:p>
        </w:tc>
      </w:tr>
      <w:tr w:rsidR="00437ED4" w14:paraId="309C0E7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BD8504"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A4C93C"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C8FA61"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3A578C" w14:textId="77777777" w:rsidR="00437ED4" w:rsidRDefault="004600C9">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3D5672"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2A4348" w14:textId="77777777" w:rsidR="00437ED4" w:rsidRDefault="004600C9">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640257" w14:textId="77777777" w:rsidR="00437ED4" w:rsidRDefault="004600C9">
            <w:pPr>
              <w:rPr>
                <w:lang w:val="en-US" w:eastAsia="de-CH"/>
              </w:rPr>
            </w:pPr>
            <w:r>
              <w:rPr>
                <w:lang w:val="en-US" w:eastAsia="de-CH"/>
              </w:rPr>
              <w:t xml:space="preserve">Confirm the specificity and quantity of the amplified product using reference material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BA8DA3"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D86B5F" w14:textId="77777777" w:rsidR="00437ED4" w:rsidRDefault="00437ED4">
            <w:pPr>
              <w:rPr>
                <w:lang w:val="en-US" w:eastAsia="de-CH"/>
              </w:rPr>
            </w:pPr>
          </w:p>
        </w:tc>
      </w:tr>
      <w:tr w:rsidR="00437ED4" w14:paraId="2620D3C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E3440A"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B633E9" w14:textId="77777777" w:rsidR="00437ED4" w:rsidRDefault="004600C9">
            <w:pPr>
              <w:rPr>
                <w:lang w:eastAsia="de-CH"/>
              </w:rPr>
            </w:pPr>
            <w:r>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F24A48"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18A7CB" w14:textId="77777777" w:rsidR="00437ED4" w:rsidRDefault="004600C9">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E9BEFC"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5091C7" w14:textId="77777777" w:rsidR="00437ED4" w:rsidRDefault="004600C9">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F55D07" w14:textId="77777777" w:rsidR="00437ED4" w:rsidRDefault="00437ED4">
            <w:pPr>
              <w:rPr>
                <w:lang w:val="en-US" w:eastAsia="de-CH"/>
              </w:rPr>
            </w:pP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FEB84D"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F124E3" w14:textId="77777777" w:rsidR="00437ED4" w:rsidRDefault="00437ED4">
            <w:pPr>
              <w:rPr>
                <w:lang w:val="en-US" w:eastAsia="de-CH"/>
              </w:rPr>
            </w:pPr>
          </w:p>
        </w:tc>
      </w:tr>
      <w:tr w:rsidR="00437ED4" w14:paraId="13D4355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6A80A4"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D6089E"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156498" w14:textId="77777777" w:rsidR="00437ED4" w:rsidRDefault="004600C9">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C11B32" w14:textId="77777777" w:rsidR="00437ED4" w:rsidRDefault="004600C9">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3D304B"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729301"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7E3419" w14:textId="77777777" w:rsidR="00437ED4" w:rsidRDefault="004600C9">
            <w:pPr>
              <w:rPr>
                <w:lang w:eastAsia="de-CH"/>
              </w:rPr>
            </w:pPr>
            <w:r>
              <w:rPr>
                <w:lang w:eastAsia="de-CH"/>
              </w:rPr>
              <w:t xml:space="preserve">Nucleic acid extraction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A19FC4"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7ADF45" w14:textId="77777777" w:rsidR="00437ED4" w:rsidRDefault="00437ED4">
            <w:pPr>
              <w:rPr>
                <w:lang w:eastAsia="de-CH"/>
              </w:rPr>
            </w:pPr>
          </w:p>
        </w:tc>
      </w:tr>
      <w:tr w:rsidR="00437ED4" w14:paraId="54961CA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0EBA7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1571F5"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C172FB"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65031E"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357103"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3D552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F7D968" w14:textId="77777777" w:rsidR="00437ED4" w:rsidRDefault="004600C9">
            <w:pPr>
              <w:rPr>
                <w:lang w:val="en-US" w:eastAsia="de-CH"/>
              </w:rPr>
            </w:pPr>
            <w:r>
              <w:rPr>
                <w:lang w:val="en-US" w:eastAsia="de-CH"/>
              </w:rPr>
              <w:t xml:space="preserve">The method used for nucleic acid extraction: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5C65BD"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B7F746" w14:textId="77777777" w:rsidR="00437ED4" w:rsidRDefault="00437ED4">
            <w:pPr>
              <w:rPr>
                <w:lang w:val="en-US" w:eastAsia="de-CH"/>
              </w:rPr>
            </w:pPr>
          </w:p>
        </w:tc>
      </w:tr>
      <w:tr w:rsidR="00437ED4" w14:paraId="76619BFD"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D740C4"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DC54DA"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B00B22"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A7EC53"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21DEE2"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703674" w14:textId="77777777" w:rsidR="00437ED4" w:rsidRDefault="004600C9">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E5DC62" w14:textId="77777777" w:rsidR="00437ED4" w:rsidRDefault="004600C9">
            <w:pPr>
              <w:rPr>
                <w:lang w:val="en-US" w:eastAsia="de-CH"/>
              </w:rPr>
            </w:pPr>
            <w:r>
              <w:rPr>
                <w:lang w:val="en-US" w:eastAsia="de-CH"/>
              </w:rPr>
              <w:t xml:space="preserve">Must be published and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443FB8"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4D3E72" w14:textId="77777777" w:rsidR="00437ED4" w:rsidRDefault="00437ED4">
            <w:pPr>
              <w:rPr>
                <w:lang w:val="en-US" w:eastAsia="de-CH"/>
              </w:rPr>
            </w:pPr>
          </w:p>
        </w:tc>
      </w:tr>
      <w:tr w:rsidR="00437ED4" w14:paraId="48DD0BB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AA2D6D"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9D7375"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632693"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CB8B6D"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B0AD03"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EA32D1" w14:textId="77777777" w:rsidR="00437ED4" w:rsidRDefault="004600C9">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AC56F8" w14:textId="77777777" w:rsidR="00437ED4" w:rsidRDefault="004600C9">
            <w:pPr>
              <w:rPr>
                <w:lang w:val="en-US" w:eastAsia="de-CH"/>
              </w:rPr>
            </w:pPr>
            <w:r>
              <w:rPr>
                <w:lang w:val="en-US" w:eastAsia="de-CH"/>
              </w:rPr>
              <w:t xml:space="preserve">Must be validated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910FCE"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183603" w14:textId="77777777" w:rsidR="00437ED4" w:rsidRDefault="00437ED4">
            <w:pPr>
              <w:rPr>
                <w:lang w:val="en-US" w:eastAsia="de-CH"/>
              </w:rPr>
            </w:pPr>
          </w:p>
        </w:tc>
      </w:tr>
      <w:tr w:rsidR="00437ED4" w14:paraId="4DE95CDC"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188590"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C8C3B9"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0964F4"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72A8D2"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C38BBC"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D4601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786145" w14:textId="77777777" w:rsidR="00437ED4" w:rsidRDefault="004600C9">
            <w:pPr>
              <w:rPr>
                <w:lang w:val="en-US" w:eastAsia="de-CH"/>
              </w:rPr>
            </w:pPr>
            <w:r>
              <w:rPr>
                <w:lang w:val="en-US" w:eastAsia="de-CH"/>
              </w:rPr>
              <w:t xml:space="preserve">Purity and concentration of nucleic acids: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38965F"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ED6932" w14:textId="77777777" w:rsidR="00437ED4" w:rsidRDefault="00437ED4">
            <w:pPr>
              <w:rPr>
                <w:lang w:val="en-US" w:eastAsia="de-CH"/>
              </w:rPr>
            </w:pPr>
          </w:p>
        </w:tc>
      </w:tr>
      <w:tr w:rsidR="00437ED4" w14:paraId="1FE1C581"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9C3885"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30FC90"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560DA2"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55DA37"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A14C11"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F00B14" w14:textId="77777777" w:rsidR="00437ED4" w:rsidRDefault="004600C9">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E5F57A" w14:textId="77777777" w:rsidR="00437ED4" w:rsidRDefault="004600C9">
            <w:pPr>
              <w:rPr>
                <w:lang w:val="en-US" w:eastAsia="de-CH"/>
              </w:rPr>
            </w:pPr>
            <w:r>
              <w:rPr>
                <w:lang w:val="en-US" w:eastAsia="de-CH"/>
              </w:rPr>
              <w:t xml:space="preserve">Must be sufficient to ensure reliable test results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0722DC"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D12E16" w14:textId="77777777" w:rsidR="00437ED4" w:rsidRDefault="00437ED4">
            <w:pPr>
              <w:rPr>
                <w:lang w:val="en-US" w:eastAsia="de-CH"/>
              </w:rPr>
            </w:pPr>
          </w:p>
        </w:tc>
      </w:tr>
      <w:tr w:rsidR="00437ED4" w14:paraId="7519D8F4" w14:textId="77777777">
        <w:trPr>
          <w:trHeight w:val="34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62B297" w14:textId="77777777" w:rsidR="00437ED4" w:rsidRDefault="004600C9">
            <w:pPr>
              <w:rPr>
                <w:lang w:eastAsia="de-CH"/>
              </w:rPr>
            </w:pPr>
            <w:r>
              <w:rPr>
                <w:lang w:eastAsia="de-CH"/>
              </w:rPr>
              <w:lastRenderedPageBreak/>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6A24B1"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0E9256"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10C6C8"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A6C2D1"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8CB5CC" w14:textId="77777777" w:rsidR="00437ED4" w:rsidRDefault="004600C9">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274646" w14:textId="77777777" w:rsidR="00437ED4" w:rsidRDefault="004600C9">
            <w:pPr>
              <w:rPr>
                <w:lang w:val="en-US" w:eastAsia="de-CH"/>
              </w:rPr>
            </w:pPr>
            <w:r>
              <w:rPr>
                <w:lang w:val="en-US" w:eastAsia="de-CH"/>
              </w:rPr>
              <w:t xml:space="preserve">Should be determined for each sample, or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BFCC3C"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0B0DB6" w14:textId="77777777" w:rsidR="00437ED4" w:rsidRDefault="00437ED4">
            <w:pPr>
              <w:rPr>
                <w:lang w:val="en-US" w:eastAsia="de-CH"/>
              </w:rPr>
            </w:pPr>
          </w:p>
        </w:tc>
      </w:tr>
      <w:tr w:rsidR="00437ED4" w14:paraId="5D6F4ED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A500AC"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17C664"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22A034"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68B55F"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02C61E"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77471D" w14:textId="77777777" w:rsidR="00437ED4" w:rsidRDefault="004600C9">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EFF1B0" w14:textId="77777777" w:rsidR="00437ED4" w:rsidRDefault="004600C9">
            <w:pPr>
              <w:rPr>
                <w:lang w:val="en-US" w:eastAsia="de-CH"/>
              </w:rPr>
            </w:pPr>
            <w:r>
              <w:rPr>
                <w:lang w:val="en-US" w:eastAsia="de-CH"/>
              </w:rPr>
              <w:t xml:space="preserve">If not determined for each sample, the laboratory must have tested and validated this policy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17B1B9"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09D64E" w14:textId="77777777" w:rsidR="00437ED4" w:rsidRDefault="00437ED4">
            <w:pPr>
              <w:rPr>
                <w:lang w:val="en-US" w:eastAsia="de-CH"/>
              </w:rPr>
            </w:pPr>
          </w:p>
        </w:tc>
      </w:tr>
      <w:tr w:rsidR="00437ED4" w14:paraId="72714DFE"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308C8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8B4179"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5BAE86"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43365A"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88F536"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33DC47"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966A75" w14:textId="77777777" w:rsidR="00437ED4" w:rsidRDefault="004600C9">
            <w:pPr>
              <w:rPr>
                <w:lang w:val="en-US" w:eastAsia="de-CH"/>
              </w:rPr>
            </w:pPr>
            <w:r>
              <w:rPr>
                <w:lang w:val="en-US" w:eastAsia="de-CH"/>
              </w:rPr>
              <w:t xml:space="preserve">If the DNA is not used immediately after purification, suitable methods of storage must be available that will protect the integrity of the material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7EDC1A"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CEA3DD" w14:textId="77777777" w:rsidR="00437ED4" w:rsidRDefault="00437ED4">
            <w:pPr>
              <w:rPr>
                <w:lang w:val="en-US" w:eastAsia="de-CH"/>
              </w:rPr>
            </w:pPr>
          </w:p>
        </w:tc>
      </w:tr>
      <w:tr w:rsidR="00437ED4" w14:paraId="5969A5F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C9FB0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AF981B"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6AFA95" w14:textId="77777777" w:rsidR="00437ED4" w:rsidRDefault="004600C9">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1BF782" w14:textId="77777777" w:rsidR="00437ED4" w:rsidRDefault="004600C9">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F2E463"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30593E"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DC90F6" w14:textId="77777777" w:rsidR="00437ED4" w:rsidRDefault="004600C9">
            <w:pPr>
              <w:rPr>
                <w:lang w:eastAsia="de-CH"/>
              </w:rPr>
            </w:pPr>
            <w:r>
              <w:rPr>
                <w:lang w:eastAsia="de-CH"/>
              </w:rPr>
              <w:t xml:space="preserve">Electrophoresis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B22DDF"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968B44" w14:textId="77777777" w:rsidR="00437ED4" w:rsidRDefault="00437ED4">
            <w:pPr>
              <w:rPr>
                <w:lang w:eastAsia="de-CH"/>
              </w:rPr>
            </w:pPr>
          </w:p>
        </w:tc>
      </w:tr>
      <w:tr w:rsidR="00437ED4" w14:paraId="1560DB80"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0FDA4E"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36AE51"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CA13F2"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6BFF6E"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331AF8"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9E6740"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EBBCD8" w14:textId="77777777" w:rsidR="00437ED4" w:rsidRDefault="004600C9">
            <w:pPr>
              <w:rPr>
                <w:lang w:val="en-US" w:eastAsia="de-CH"/>
              </w:rPr>
            </w:pPr>
            <w:r>
              <w:rPr>
                <w:lang w:val="en-US" w:eastAsia="de-CH"/>
              </w:rPr>
              <w:t>[</w:t>
            </w:r>
            <w:r>
              <w:rPr>
                <w:strike/>
                <w:lang w:val="en-US" w:eastAsia="de-CH"/>
              </w:rPr>
              <w:t>Optimal</w:t>
            </w:r>
            <w:r>
              <w:rPr>
                <w:lang w:val="en-US" w:eastAsia="de-CH"/>
              </w:rPr>
              <w:t xml:space="preserve">] Electrophoretic conditions must be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B885F4"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F7D986" w14:textId="77777777" w:rsidR="00437ED4" w:rsidRDefault="004600C9">
            <w:pPr>
              <w:rPr>
                <w:lang w:val="en-US" w:eastAsia="de-CH"/>
              </w:rPr>
            </w:pPr>
            <w:r>
              <w:rPr>
                <w:lang w:val="en-US" w:eastAsia="de-CH"/>
              </w:rPr>
              <w:t>“optimal” deleted from Standards for Molecular Blood Group Typing</w:t>
            </w:r>
          </w:p>
        </w:tc>
      </w:tr>
      <w:tr w:rsidR="00437ED4" w14:paraId="3253AC18"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D16D9B"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669E4F"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D43615"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2BA75B"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C04531"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2B61C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542973" w14:textId="77777777" w:rsidR="00437ED4" w:rsidRDefault="004600C9">
            <w:pPr>
              <w:rPr>
                <w:lang w:val="en-US" w:eastAsia="de-CH"/>
              </w:rPr>
            </w:pPr>
            <w:r>
              <w:rPr>
                <w:lang w:val="en-US" w:eastAsia="de-CH"/>
              </w:rPr>
              <w:t xml:space="preserve">The laboratory must establish criteria for accepting each slab or capillary gel migration, and each lane of a gel or capillary injection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C70627"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43FD28" w14:textId="77777777" w:rsidR="00437ED4" w:rsidRDefault="00437ED4">
            <w:pPr>
              <w:rPr>
                <w:lang w:val="en-US" w:eastAsia="de-CH"/>
              </w:rPr>
            </w:pPr>
          </w:p>
        </w:tc>
      </w:tr>
      <w:tr w:rsidR="00437ED4" w14:paraId="06624D0B"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FDCFE9"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1E0A83"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8640DE"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737976"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07849A"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76CE87"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DDEEED" w14:textId="77777777" w:rsidR="00437ED4" w:rsidRDefault="004600C9">
            <w:pPr>
              <w:rPr>
                <w:lang w:val="en-US" w:eastAsia="de-CH"/>
              </w:rPr>
            </w:pPr>
            <w:r>
              <w:rPr>
                <w:lang w:val="en-US" w:eastAsia="de-CH"/>
              </w:rPr>
              <w:t xml:space="preserve">When the size of an amplicon is a critical factor in the analysis of data, size markers that produce discrete electrophoretic bands spanning and flanking the entire range of expected fragment sizes must be included in each gel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23EAC9"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F3286A" w14:textId="77777777" w:rsidR="00437ED4" w:rsidRDefault="00437ED4">
            <w:pPr>
              <w:rPr>
                <w:lang w:val="en-US" w:eastAsia="de-CH"/>
              </w:rPr>
            </w:pPr>
          </w:p>
        </w:tc>
      </w:tr>
      <w:tr w:rsidR="00437ED4" w14:paraId="462FD1CA"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324D02"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C0E713"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6D70DC" w14:textId="77777777" w:rsidR="00437ED4" w:rsidRDefault="004600C9">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8F8129" w14:textId="77777777" w:rsidR="00437ED4" w:rsidRDefault="004600C9">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5AE88C"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981701"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B75A88" w14:textId="77777777" w:rsidR="00437ED4" w:rsidRDefault="004600C9">
            <w:pPr>
              <w:rPr>
                <w:lang w:eastAsia="de-CH"/>
              </w:rPr>
            </w:pPr>
            <w:r>
              <w:rPr>
                <w:lang w:eastAsia="de-CH"/>
              </w:rPr>
              <w:t>Analysis</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18CCBA"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72D3AF" w14:textId="77777777" w:rsidR="00437ED4" w:rsidRDefault="00437ED4">
            <w:pPr>
              <w:rPr>
                <w:lang w:eastAsia="de-CH"/>
              </w:rPr>
            </w:pPr>
          </w:p>
        </w:tc>
      </w:tr>
      <w:tr w:rsidR="00437ED4" w14:paraId="5389A4C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901DE8"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D819DC"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64D8D4"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DEF091"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BFC351"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B4CFB1"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90AE43" w14:textId="77777777" w:rsidR="00437ED4" w:rsidRDefault="004600C9">
            <w:pPr>
              <w:rPr>
                <w:lang w:val="en-US" w:eastAsia="de-CH"/>
              </w:rPr>
            </w:pPr>
            <w:r>
              <w:rPr>
                <w:lang w:val="en-US" w:eastAsia="de-CH"/>
              </w:rPr>
              <w:t xml:space="preserve">The method of allele assignment must be designated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7A2EEE"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676490" w14:textId="77777777" w:rsidR="00437ED4" w:rsidRDefault="00437ED4">
            <w:pPr>
              <w:rPr>
                <w:lang w:val="en-US" w:eastAsia="de-CH"/>
              </w:rPr>
            </w:pPr>
          </w:p>
        </w:tc>
      </w:tr>
      <w:tr w:rsidR="00437ED4" w14:paraId="3C63FB1A"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835689"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9BBA5B"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49272C"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70B553"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E91209"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65B7CA"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489606" w14:textId="77777777" w:rsidR="00437ED4" w:rsidRDefault="004600C9">
            <w:pPr>
              <w:rPr>
                <w:lang w:val="en-US" w:eastAsia="de-CH"/>
              </w:rPr>
            </w:pPr>
            <w:r>
              <w:rPr>
                <w:lang w:val="en-US" w:eastAsia="de-CH"/>
              </w:rPr>
              <w:t>The [ISBT Blood Group Allele Tables</w:t>
            </w:r>
            <w:r>
              <w:rPr>
                <w:strike/>
                <w:lang w:val="en-US" w:eastAsia="de-CH"/>
              </w:rPr>
              <w:t xml:space="preserve"> IMGT/HLA database</w:t>
            </w:r>
            <w:r>
              <w:rPr>
                <w:lang w:val="en-US" w:eastAsia="de-CH"/>
              </w:rPr>
              <w:t xml:space="preserve">] must be: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B0559F"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D18EE8" w14:textId="77777777" w:rsidR="00437ED4" w:rsidRDefault="004600C9">
            <w:pPr>
              <w:rPr>
                <w:lang w:val="en-US" w:eastAsia="de-CH"/>
              </w:rPr>
            </w:pPr>
            <w:r>
              <w:rPr>
                <w:lang w:val="en-US" w:eastAsia="de-CH"/>
              </w:rPr>
              <w:t>changed IMGT/HLA to ISBT</w:t>
            </w:r>
          </w:p>
        </w:tc>
      </w:tr>
      <w:tr w:rsidR="00437ED4" w14:paraId="52C859B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A4DD5A"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CCAC6B"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FF8632"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CC19A2"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00443A"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463FE2" w14:textId="77777777" w:rsidR="00437ED4" w:rsidRDefault="004600C9">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0DA0A2" w14:textId="77777777" w:rsidR="00437ED4" w:rsidRDefault="004600C9">
            <w:pPr>
              <w:rPr>
                <w:lang w:eastAsia="de-CH"/>
              </w:rPr>
            </w:pPr>
            <w:r>
              <w:rPr>
                <w:lang w:eastAsia="de-CH"/>
              </w:rPr>
              <w:t xml:space="preserve">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D85766"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9D90C9" w14:textId="77777777" w:rsidR="00437ED4" w:rsidRDefault="00437ED4">
            <w:pPr>
              <w:rPr>
                <w:lang w:eastAsia="de-CH"/>
              </w:rPr>
            </w:pPr>
          </w:p>
        </w:tc>
      </w:tr>
      <w:tr w:rsidR="00437ED4" w14:paraId="7ED2955F"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26B47E"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E73F02"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6905AC"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0B5813"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3E9A67"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B668E3" w14:textId="77777777" w:rsidR="00437ED4" w:rsidRDefault="004600C9">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E2B5E4" w14:textId="77777777" w:rsidR="00437ED4" w:rsidRDefault="004600C9">
            <w:pPr>
              <w:rPr>
                <w:lang w:val="en-US" w:eastAsia="de-CH"/>
              </w:rPr>
            </w:pPr>
            <w:r>
              <w:rPr>
                <w:lang w:val="en-US" w:eastAsia="de-CH"/>
              </w:rPr>
              <w:t xml:space="preserve">Updated at least once a year with the most current version of the [ISBT Blood Group Allele Tables </w:t>
            </w:r>
            <w:r>
              <w:rPr>
                <w:strike/>
                <w:lang w:val="en-US" w:eastAsia="de-CH"/>
              </w:rPr>
              <w:t>IMGT/HLA database</w:t>
            </w:r>
            <w:r>
              <w:rPr>
                <w:lang w:val="en-US" w:eastAsia="de-CH"/>
              </w:rPr>
              <w:t>]</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68B51B"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F8BF60" w14:textId="77777777" w:rsidR="00437ED4" w:rsidRDefault="004600C9">
            <w:pPr>
              <w:rPr>
                <w:lang w:val="en-US" w:eastAsia="de-CH"/>
              </w:rPr>
            </w:pPr>
            <w:r>
              <w:rPr>
                <w:lang w:val="en-US" w:eastAsia="de-CH"/>
              </w:rPr>
              <w:t>changed IMGT/HLA to ISBT</w:t>
            </w:r>
          </w:p>
        </w:tc>
      </w:tr>
      <w:tr w:rsidR="00437ED4" w14:paraId="1DB0F3B7"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B952F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B1F9A6"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C31644"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3A1B0C"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2C8E39" w14:textId="77777777" w:rsidR="00437ED4" w:rsidRDefault="004600C9">
            <w:pPr>
              <w:rPr>
                <w:lang w:eastAsia="de-CH"/>
              </w:rPr>
            </w:pPr>
            <w:r>
              <w:rPr>
                <w:lang w:eastAsia="de-CH"/>
              </w:rPr>
              <w:t>4</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590C02"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2E6065" w14:textId="77777777" w:rsidR="00437ED4" w:rsidRDefault="004600C9">
            <w:pPr>
              <w:rPr>
                <w:lang w:val="en-US" w:eastAsia="de-CH"/>
              </w:rPr>
            </w:pPr>
            <w:r>
              <w:rPr>
                <w:lang w:val="en-US" w:eastAsia="de-CH"/>
              </w:rPr>
              <w:t xml:space="preserve">If a manual allele </w:t>
            </w:r>
            <w:proofErr w:type="gramStart"/>
            <w:r>
              <w:rPr>
                <w:lang w:val="en-US" w:eastAsia="de-CH"/>
              </w:rPr>
              <w:t>call</w:t>
            </w:r>
            <w:proofErr w:type="gramEnd"/>
            <w:r>
              <w:rPr>
                <w:lang w:val="en-US" w:eastAsia="de-CH"/>
              </w:rPr>
              <w:t xml:space="preserve"> or interpretation of positive/negative reactions is performed for SSOP or SSP, two independent interpretations of primary data must be performed, except under justified special emergency situations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350152"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807FBB" w14:textId="77777777" w:rsidR="00437ED4" w:rsidRDefault="00437ED4">
            <w:pPr>
              <w:rPr>
                <w:lang w:val="en-US" w:eastAsia="de-CH"/>
              </w:rPr>
            </w:pPr>
          </w:p>
        </w:tc>
      </w:tr>
      <w:tr w:rsidR="00437ED4" w14:paraId="6664E7B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827199"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4CC450"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1400B6" w14:textId="77777777" w:rsidR="00437ED4" w:rsidRDefault="004600C9">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6C232E" w14:textId="77777777" w:rsidR="00437ED4" w:rsidRDefault="004600C9">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8E661E"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F04E88"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01BC1B" w14:textId="77777777" w:rsidR="00437ED4" w:rsidRDefault="004600C9">
            <w:pPr>
              <w:rPr>
                <w:lang w:val="en-US" w:eastAsia="de-CH"/>
              </w:rPr>
            </w:pPr>
            <w:r>
              <w:rPr>
                <w:lang w:val="en-US" w:eastAsia="de-CH"/>
              </w:rPr>
              <w:t>Contamination control (“wipe-test”)</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9A25A9"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A393AB" w14:textId="77777777" w:rsidR="00437ED4" w:rsidRDefault="00437ED4">
            <w:pPr>
              <w:rPr>
                <w:lang w:val="en-US" w:eastAsia="de-CH"/>
              </w:rPr>
            </w:pPr>
          </w:p>
        </w:tc>
      </w:tr>
      <w:tr w:rsidR="00437ED4" w14:paraId="51AA5C4A"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19C366"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6A062F"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7C02A7"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7EA8BE"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1C6654"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8E6E2B"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2556AB" w14:textId="77777777" w:rsidR="00437ED4" w:rsidRDefault="004600C9">
            <w:pPr>
              <w:rPr>
                <w:lang w:val="en-US" w:eastAsia="de-CH"/>
              </w:rPr>
            </w:pPr>
            <w:r>
              <w:rPr>
                <w:lang w:val="en-US" w:eastAsia="de-CH"/>
              </w:rPr>
              <w:t xml:space="preserve">If amplified product is detected, there must be: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7A98F2"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4A1F94" w14:textId="77777777" w:rsidR="00437ED4" w:rsidRDefault="00437ED4">
            <w:pPr>
              <w:rPr>
                <w:lang w:val="en-US" w:eastAsia="de-CH"/>
              </w:rPr>
            </w:pPr>
          </w:p>
        </w:tc>
      </w:tr>
      <w:tr w:rsidR="00437ED4" w14:paraId="2B0847AD"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A35AED"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E3F9FD"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FA01C1"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220E5A"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8D3FE0"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D86286" w14:textId="77777777" w:rsidR="00437ED4" w:rsidRDefault="004600C9">
            <w:pPr>
              <w:rPr>
                <w:lang w:eastAsia="de-CH"/>
              </w:rPr>
            </w:pPr>
            <w:r>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48629A" w14:textId="77777777" w:rsidR="00437ED4" w:rsidRDefault="004600C9">
            <w:pPr>
              <w:rPr>
                <w:lang w:val="en-US" w:eastAsia="de-CH"/>
              </w:rPr>
            </w:pPr>
            <w:r>
              <w:rPr>
                <w:lang w:val="en-US" w:eastAsia="de-CH"/>
              </w:rPr>
              <w:t xml:space="preserve">Written description of how to eliminate the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FBA96C"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9FA19F" w14:textId="77777777" w:rsidR="00437ED4" w:rsidRDefault="00437ED4">
            <w:pPr>
              <w:rPr>
                <w:lang w:val="en-US" w:eastAsia="de-CH"/>
              </w:rPr>
            </w:pPr>
          </w:p>
        </w:tc>
      </w:tr>
      <w:tr w:rsidR="00437ED4" w14:paraId="48AAFEB4"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B2758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530F3D"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7C5952"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7B878A"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0B906C"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B07087" w14:textId="77777777" w:rsidR="00437ED4" w:rsidRDefault="004600C9">
            <w:pPr>
              <w:rPr>
                <w:lang w:eastAsia="de-CH"/>
              </w:rPr>
            </w:pPr>
            <w:r>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D9B719" w14:textId="77777777" w:rsidR="00437ED4" w:rsidRDefault="004600C9">
            <w:pPr>
              <w:rPr>
                <w:lang w:val="en-US" w:eastAsia="de-CH"/>
              </w:rPr>
            </w:pPr>
            <w:r>
              <w:rPr>
                <w:lang w:val="en-US" w:eastAsia="de-CH"/>
              </w:rPr>
              <w:t xml:space="preserve">Measures taken to prevent future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51FB92"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2CE071" w14:textId="77777777" w:rsidR="00437ED4" w:rsidRDefault="00437ED4">
            <w:pPr>
              <w:rPr>
                <w:lang w:val="en-US" w:eastAsia="de-CH"/>
              </w:rPr>
            </w:pPr>
          </w:p>
        </w:tc>
      </w:tr>
      <w:tr w:rsidR="00437ED4" w14:paraId="301ABDE5"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FA2D4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A91B72"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8EC5E6" w14:textId="77777777" w:rsidR="00437ED4" w:rsidRDefault="004600C9">
            <w:pPr>
              <w:rPr>
                <w:lang w:eastAsia="de-CH"/>
              </w:rPr>
            </w:pPr>
            <w:r>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4AC818" w14:textId="77777777" w:rsidR="00437ED4" w:rsidRDefault="004600C9">
            <w:pPr>
              <w:rPr>
                <w:lang w:eastAsia="de-CH"/>
              </w:rPr>
            </w:pPr>
            <w:r>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EB1BC2"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94AF8E" w14:textId="77777777" w:rsidR="00437ED4" w:rsidRDefault="004600C9">
            <w:pPr>
              <w:rPr>
                <w:lang w:eastAsia="de-CH"/>
              </w:rPr>
            </w:pPr>
            <w:r>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1F9868" w14:textId="77777777" w:rsidR="00437ED4" w:rsidRDefault="004600C9">
            <w:pPr>
              <w:rPr>
                <w:lang w:val="en-US" w:eastAsia="de-CH"/>
              </w:rPr>
            </w:pPr>
            <w:r>
              <w:rPr>
                <w:lang w:val="en-US" w:eastAsia="de-CH"/>
              </w:rPr>
              <w:t xml:space="preserve">Evidence of elimination of the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267BA3"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61FC5A" w14:textId="77777777" w:rsidR="00437ED4" w:rsidRDefault="00437ED4">
            <w:pPr>
              <w:rPr>
                <w:lang w:val="en-US" w:eastAsia="de-CH"/>
              </w:rPr>
            </w:pPr>
          </w:p>
        </w:tc>
      </w:tr>
      <w:tr w:rsidR="00437ED4" w14:paraId="1F379D3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F3D2A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E64AE9"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D47D20"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D0FC1B"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64881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C5A85A"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D88846" w14:textId="77777777" w:rsidR="00437ED4" w:rsidRDefault="004600C9">
            <w:pPr>
              <w:rPr>
                <w:lang w:val="en-US" w:eastAsia="de-CH"/>
              </w:rPr>
            </w:pPr>
            <w:r>
              <w:rPr>
                <w:lang w:val="en-US" w:eastAsia="de-CH"/>
              </w:rPr>
              <w:t xml:space="preserve">Sequence-specific primers (SSP)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F09769"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ED508B" w14:textId="77777777" w:rsidR="00437ED4" w:rsidRDefault="00437ED4">
            <w:pPr>
              <w:rPr>
                <w:lang w:val="en-US" w:eastAsia="de-CH"/>
              </w:rPr>
            </w:pPr>
          </w:p>
        </w:tc>
      </w:tr>
      <w:tr w:rsidR="00437ED4" w14:paraId="3F24050C"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973414" w14:textId="77777777" w:rsidR="00437ED4" w:rsidRDefault="00437ED4">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B5A8B9" w14:textId="77777777" w:rsidR="00437ED4" w:rsidRDefault="00437ED4">
            <w:pPr>
              <w:rPr>
                <w:lang w:eastAsia="de-CH"/>
              </w:rPr>
            </w:pP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16A9A8" w14:textId="77777777" w:rsidR="00437ED4" w:rsidRDefault="00437ED4">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7773D1"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A2CDF9"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C4BA5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2EC472" w14:textId="77777777" w:rsidR="00437ED4" w:rsidRDefault="004600C9">
            <w:pPr>
              <w:rPr>
                <w:b/>
                <w:bCs/>
                <w:lang w:val="en-US" w:eastAsia="de-CH"/>
              </w:rPr>
            </w:pPr>
            <w:r>
              <w:rPr>
                <w:b/>
                <w:bCs/>
                <w:lang w:val="en-US" w:eastAsia="de-CH"/>
              </w:rPr>
              <w:t>Comment</w:t>
            </w:r>
            <w:r>
              <w:rPr>
                <w:rStyle w:val="Kommentarzeichen"/>
                <w:lang w:val="en-US"/>
              </w:rPr>
              <w:t>:</w:t>
            </w:r>
            <w:r>
              <w:rPr>
                <w:b/>
                <w:bCs/>
                <w:lang w:val="en-US" w:eastAsia="de-CH"/>
              </w:rPr>
              <w:t xml:space="preserve"> </w:t>
            </w:r>
            <w:r>
              <w:rPr>
                <w:lang w:val="en-US" w:eastAsia="de-CH"/>
              </w:rPr>
              <w:t>in-house developed tests are addressed, versus for commercial products, responsibility for correct allele detection lies within the manufacturers.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334606"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120A5B" w14:textId="77777777" w:rsidR="00437ED4" w:rsidRDefault="004600C9">
            <w:pPr>
              <w:rPr>
                <w:lang w:eastAsia="de-CH"/>
              </w:rPr>
            </w:pPr>
            <w:r>
              <w:rPr>
                <w:lang w:eastAsia="de-CH"/>
              </w:rPr>
              <w:t xml:space="preserve">comment added </w:t>
            </w:r>
          </w:p>
        </w:tc>
      </w:tr>
      <w:tr w:rsidR="00437ED4" w14:paraId="4CC79255"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E27BD8"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B5E92F"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BF7024"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3DD42C"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01643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6E6FB8"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C0A23D" w14:textId="77777777" w:rsidR="00437ED4" w:rsidRDefault="004600C9">
            <w:pPr>
              <w:rPr>
                <w:lang w:val="en-US" w:eastAsia="de-CH"/>
              </w:rPr>
            </w:pPr>
            <w:r>
              <w:rPr>
                <w:lang w:val="en-US" w:eastAsia="de-CH"/>
              </w:rPr>
              <w:t>Each amplification reaction must include controls to detect technical failures (</w:t>
            </w:r>
            <w:proofErr w:type="gramStart"/>
            <w:r>
              <w:rPr>
                <w:lang w:val="en-US" w:eastAsia="de-CH"/>
              </w:rPr>
              <w:t>e.g.</w:t>
            </w:r>
            <w:proofErr w:type="gramEnd"/>
            <w:r>
              <w:rPr>
                <w:lang w:val="en-US" w:eastAsia="de-CH"/>
              </w:rPr>
              <w:t xml:space="preserve"> an internal control such as additional primers or templates that produce a product that can be distinguished from the typing product)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1CC112"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27B13F" w14:textId="77777777" w:rsidR="00437ED4" w:rsidRDefault="00437ED4">
            <w:pPr>
              <w:rPr>
                <w:lang w:val="en-US" w:eastAsia="de-CH"/>
              </w:rPr>
            </w:pPr>
          </w:p>
        </w:tc>
      </w:tr>
      <w:tr w:rsidR="00437ED4" w14:paraId="13F6081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45958E"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8737C9"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73F3A3"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5670FC"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3932F1"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63EE4A"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B96334" w14:textId="77777777" w:rsidR="00437ED4" w:rsidRDefault="004600C9">
            <w:pPr>
              <w:rPr>
                <w:lang w:val="en-US" w:eastAsia="de-CH"/>
              </w:rPr>
            </w:pPr>
            <w:r>
              <w:rPr>
                <w:lang w:val="en-US" w:eastAsia="de-CH"/>
              </w:rPr>
              <w:t xml:space="preserve">The laboratory must use the following data in the interpretation phase of the typing: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1F95F7"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C8D090" w14:textId="77777777" w:rsidR="00437ED4" w:rsidRDefault="00437ED4">
            <w:pPr>
              <w:rPr>
                <w:lang w:val="en-US" w:eastAsia="de-CH"/>
              </w:rPr>
            </w:pPr>
          </w:p>
        </w:tc>
      </w:tr>
      <w:tr w:rsidR="00437ED4" w14:paraId="329CCBA7"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A23EA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49E7F4"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545554"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5A619D"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5FA5AB"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635E9A"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30E661" w14:textId="77777777" w:rsidR="00437ED4" w:rsidRDefault="004600C9">
            <w:pPr>
              <w:rPr>
                <w:lang w:val="en-US" w:eastAsia="de-CH"/>
              </w:rPr>
            </w:pPr>
            <w:r>
              <w:rPr>
                <w:lang w:val="en-US" w:eastAsia="de-CH"/>
              </w:rPr>
              <w:t xml:space="preserve">Information derived from the validation process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02E610"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40D0F3" w14:textId="77777777" w:rsidR="00437ED4" w:rsidRDefault="00437ED4">
            <w:pPr>
              <w:rPr>
                <w:lang w:val="en-US" w:eastAsia="de-CH"/>
              </w:rPr>
            </w:pPr>
          </w:p>
        </w:tc>
      </w:tr>
      <w:tr w:rsidR="00437ED4" w14:paraId="0B106A79"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3D832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DE80CA"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FF6947" w14:textId="77777777" w:rsidR="00437ED4" w:rsidRDefault="004600C9">
            <w:pPr>
              <w:rPr>
                <w:lang w:eastAsia="de-CH"/>
              </w:rPr>
            </w:pPr>
            <w:r>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767C7F"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92D45A"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E94DB9"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578D06" w14:textId="77777777" w:rsidR="00437ED4" w:rsidRDefault="004600C9">
            <w:pPr>
              <w:rPr>
                <w:lang w:val="en-US" w:eastAsia="de-CH"/>
              </w:rPr>
            </w:pPr>
            <w:r>
              <w:rPr>
                <w:lang w:val="en-US" w:eastAsia="de-CH"/>
              </w:rPr>
              <w:t xml:space="preserve">Information derived from previous </w:t>
            </w:r>
            <w:proofErr w:type="spellStart"/>
            <w:r>
              <w:rPr>
                <w:lang w:val="en-US" w:eastAsia="de-CH"/>
              </w:rPr>
              <w:t>typings</w:t>
            </w:r>
            <w:proofErr w:type="spellEnd"/>
            <w:r>
              <w:rPr>
                <w:lang w:val="en-US" w:eastAsia="de-CH"/>
              </w:rPr>
              <w:t xml:space="preserve"> with the same lot of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C9D85A"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7DBEDF" w14:textId="77777777" w:rsidR="00437ED4" w:rsidRDefault="00437ED4">
            <w:pPr>
              <w:rPr>
                <w:lang w:val="en-US" w:eastAsia="de-CH"/>
              </w:rPr>
            </w:pPr>
          </w:p>
        </w:tc>
      </w:tr>
      <w:tr w:rsidR="00437ED4" w14:paraId="6264317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D1685F"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9DB1C4"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B9A152"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6E76AB"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CB5A96"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5EE584"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97B532" w14:textId="77777777" w:rsidR="00437ED4" w:rsidRDefault="004600C9">
            <w:pPr>
              <w:rPr>
                <w:lang w:eastAsia="de-CH"/>
              </w:rPr>
            </w:pPr>
            <w:r>
              <w:rPr>
                <w:lang w:eastAsia="de-CH"/>
              </w:rPr>
              <w:t>Sanger sequencing</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0F1A81"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788A73" w14:textId="77777777" w:rsidR="00437ED4" w:rsidRDefault="00437ED4">
            <w:pPr>
              <w:rPr>
                <w:lang w:eastAsia="de-CH"/>
              </w:rPr>
            </w:pPr>
          </w:p>
        </w:tc>
      </w:tr>
      <w:tr w:rsidR="00437ED4" w14:paraId="41E9720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CAC4AD"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E7F2E5"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5E110F"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C14C6F"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9E0BF3"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3D4A0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4D1BAC" w14:textId="77777777" w:rsidR="00437ED4" w:rsidRDefault="004600C9">
            <w:pPr>
              <w:rPr>
                <w:lang w:eastAsia="de-CH"/>
              </w:rPr>
            </w:pPr>
            <w:r>
              <w:rPr>
                <w:lang w:eastAsia="de-CH"/>
              </w:rPr>
              <w:t xml:space="preserve">Sequencing templates: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2B7360"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F5CDEB" w14:textId="77777777" w:rsidR="00437ED4" w:rsidRDefault="00437ED4">
            <w:pPr>
              <w:rPr>
                <w:lang w:eastAsia="de-CH"/>
              </w:rPr>
            </w:pPr>
          </w:p>
        </w:tc>
      </w:tr>
      <w:tr w:rsidR="00437ED4" w14:paraId="4E85C75F"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C79510"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AE5497"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EFED29"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6A2298"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BE2638"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CCF5B4"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FADF8B" w14:textId="77777777" w:rsidR="00437ED4" w:rsidRDefault="004600C9">
            <w:pPr>
              <w:rPr>
                <w:lang w:val="en-US" w:eastAsia="de-CH"/>
              </w:rPr>
            </w:pPr>
            <w:r>
              <w:rPr>
                <w:lang w:val="en-US" w:eastAsia="de-CH"/>
              </w:rPr>
              <w:t xml:space="preserve">Must have sufficient purity, specificity, quantity and quality to provide interpretable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5EB994"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0233B0" w14:textId="77777777" w:rsidR="00437ED4" w:rsidRDefault="00437ED4">
            <w:pPr>
              <w:rPr>
                <w:lang w:val="en-US" w:eastAsia="de-CH"/>
              </w:rPr>
            </w:pPr>
          </w:p>
        </w:tc>
      </w:tr>
      <w:tr w:rsidR="00437ED4" w14:paraId="78E6D7D6" w14:textId="77777777">
        <w:trPr>
          <w:trHeight w:val="437"/>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3E58A8"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DC1A5E"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EC735F"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12DA93"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583C28"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087CA8"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A326BA" w14:textId="77777777" w:rsidR="00437ED4" w:rsidRDefault="004600C9">
            <w:pPr>
              <w:rPr>
                <w:lang w:val="en-US" w:eastAsia="de-CH"/>
              </w:rPr>
            </w:pPr>
            <w:r>
              <w:rPr>
                <w:lang w:val="en-US" w:eastAsia="de-CH"/>
              </w:rPr>
              <w:t xml:space="preserve">Should be purified after amplification to eliminate the presence of dNTPs, Taq polymerase and amplification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118469"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119DFE" w14:textId="77777777" w:rsidR="00437ED4" w:rsidRDefault="00437ED4">
            <w:pPr>
              <w:rPr>
                <w:lang w:val="en-US" w:eastAsia="de-CH"/>
              </w:rPr>
            </w:pPr>
          </w:p>
        </w:tc>
      </w:tr>
      <w:tr w:rsidR="00437ED4" w14:paraId="568DEC8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F32049"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2A5E84"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78F187" w14:textId="77777777" w:rsidR="00437ED4" w:rsidRDefault="004600C9">
            <w:pPr>
              <w:rPr>
                <w:lang w:eastAsia="de-CH"/>
              </w:rPr>
            </w:pPr>
            <w:r>
              <w:rPr>
                <w:lang w:eastAsia="de-CH"/>
              </w:rPr>
              <w:t>10</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D6A063" w14:textId="77777777" w:rsidR="00437ED4" w:rsidRDefault="004600C9">
            <w:pPr>
              <w:rPr>
                <w:lang w:eastAsia="de-CH"/>
              </w:rPr>
            </w:pPr>
            <w:r>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D3AF5D"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FB3B8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26B0F6" w14:textId="77777777" w:rsidR="00437ED4" w:rsidRDefault="004600C9">
            <w:pPr>
              <w:rPr>
                <w:lang w:val="en-US" w:eastAsia="de-CH"/>
              </w:rPr>
            </w:pPr>
            <w:r>
              <w:rPr>
                <w:lang w:val="en-US" w:eastAsia="de-CH"/>
              </w:rPr>
              <w:t xml:space="preserve">For each run the size of fragments must be documented and the selection must be specified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5F92D4"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90A81A" w14:textId="77777777" w:rsidR="00437ED4" w:rsidRDefault="00437ED4">
            <w:pPr>
              <w:rPr>
                <w:lang w:val="en-US" w:eastAsia="de-CH"/>
              </w:rPr>
            </w:pPr>
          </w:p>
        </w:tc>
      </w:tr>
      <w:tr w:rsidR="00437ED4" w14:paraId="7C4288B8"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B7ACEB"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717DDA"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F5DCCD"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247EB0"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1CF41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CCDB2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FFC42D" w14:textId="77777777" w:rsidR="00437ED4" w:rsidRDefault="004600C9">
            <w:pPr>
              <w:rPr>
                <w:lang w:eastAsia="de-CH"/>
              </w:rPr>
            </w:pPr>
            <w:r>
              <w:rPr>
                <w:lang w:eastAsia="de-CH"/>
              </w:rPr>
              <w:t xml:space="preserve">Sequencing reaction: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15D2EE"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49D379" w14:textId="77777777" w:rsidR="00437ED4" w:rsidRDefault="00437ED4">
            <w:pPr>
              <w:rPr>
                <w:lang w:eastAsia="de-CH"/>
              </w:rPr>
            </w:pPr>
          </w:p>
        </w:tc>
      </w:tr>
      <w:tr w:rsidR="00437ED4" w14:paraId="788C81F7"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83EACA"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D3093F"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1682C4"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A35A9E"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D828D4"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A32727"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21F0B7" w14:textId="77777777" w:rsidR="00437ED4" w:rsidRDefault="004600C9">
            <w:pPr>
              <w:rPr>
                <w:lang w:val="en-US" w:eastAsia="de-CH"/>
              </w:rPr>
            </w:pPr>
            <w:r>
              <w:rPr>
                <w:lang w:val="en-US" w:eastAsia="de-CH"/>
              </w:rPr>
              <w:t xml:space="preserve">The specificity of the template in combination with the sequencing primer ([ISBT Blood Group Allele locus (gene) and alleles </w:t>
            </w:r>
            <w:r>
              <w:rPr>
                <w:strike/>
                <w:lang w:val="en-US" w:eastAsia="de-CH"/>
              </w:rPr>
              <w:t>HLA locus and alleles</w:t>
            </w:r>
            <w:r>
              <w:rPr>
                <w:lang w:val="en-US" w:eastAsia="de-CH"/>
              </w:rPr>
              <w:t xml:space="preserve">)] must be defined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1C6562"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6A56B0" w14:textId="77777777" w:rsidR="00437ED4" w:rsidRDefault="004600C9">
            <w:pPr>
              <w:rPr>
                <w:lang w:val="en-US" w:eastAsia="de-CH"/>
              </w:rPr>
            </w:pPr>
            <w:r>
              <w:rPr>
                <w:lang w:val="en-US" w:eastAsia="de-CH"/>
              </w:rPr>
              <w:t>changed IMGT/HLA to ISBT</w:t>
            </w:r>
          </w:p>
        </w:tc>
      </w:tr>
      <w:tr w:rsidR="00437ED4" w14:paraId="071B64E4"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62CD60"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6DC467"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1465CE"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926720"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8B27EC"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872E6C"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0CCD16" w14:textId="77777777" w:rsidR="00437ED4" w:rsidRDefault="004600C9">
            <w:pPr>
              <w:rPr>
                <w:lang w:val="en-US" w:eastAsia="de-CH"/>
              </w:rPr>
            </w:pPr>
            <w:r>
              <w:rPr>
                <w:lang w:val="en-US" w:eastAsia="de-CH"/>
              </w:rPr>
              <w:t xml:space="preserve">Quantity and quality of templates, sequencing primers and sequencing reagents must be sufficient to provide interpretable primary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249563"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83F358" w14:textId="77777777" w:rsidR="00437ED4" w:rsidRDefault="00437ED4">
            <w:pPr>
              <w:rPr>
                <w:lang w:val="en-US" w:eastAsia="de-CH"/>
              </w:rPr>
            </w:pPr>
          </w:p>
        </w:tc>
      </w:tr>
      <w:tr w:rsidR="00437ED4" w14:paraId="32352806" w14:textId="77777777">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FA4436"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17AD19"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587DFD"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E60796" w14:textId="77777777" w:rsidR="00437ED4" w:rsidRDefault="004600C9">
            <w:pPr>
              <w:rPr>
                <w:lang w:eastAsia="de-CH"/>
              </w:rPr>
            </w:pPr>
            <w:r>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BDD391"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6A45DB"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06B6C8" w14:textId="77777777" w:rsidR="00437ED4" w:rsidRDefault="004600C9">
            <w:pPr>
              <w:rPr>
                <w:lang w:val="en-US" w:eastAsia="de-CH"/>
              </w:rPr>
            </w:pPr>
            <w:r>
              <w:rPr>
                <w:lang w:val="en-US" w:eastAsia="de-CH"/>
              </w:rPr>
              <w:t xml:space="preserve">The conditions for the sequencing reaction must be documented and appropriate for obtaining reliable primary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9ED06E"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AEC12A" w14:textId="77777777" w:rsidR="00437ED4" w:rsidRDefault="00437ED4">
            <w:pPr>
              <w:rPr>
                <w:lang w:val="en-US" w:eastAsia="de-CH"/>
              </w:rPr>
            </w:pPr>
          </w:p>
        </w:tc>
      </w:tr>
      <w:tr w:rsidR="00437ED4" w14:paraId="564703D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4D37C3"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60F58C"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B90787"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628FB3"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2F8EB5"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8296E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E53F37" w14:textId="77777777" w:rsidR="00437ED4" w:rsidRDefault="004600C9">
            <w:pPr>
              <w:rPr>
                <w:lang w:eastAsia="de-CH"/>
              </w:rPr>
            </w:pPr>
            <w:r>
              <w:rPr>
                <w:lang w:eastAsia="de-CH"/>
              </w:rPr>
              <w:t xml:space="preserve">Nucleotide assignment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B70C80"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677D85" w14:textId="77777777" w:rsidR="00437ED4" w:rsidRDefault="00437ED4">
            <w:pPr>
              <w:rPr>
                <w:lang w:eastAsia="de-CH"/>
              </w:rPr>
            </w:pPr>
          </w:p>
        </w:tc>
      </w:tr>
      <w:tr w:rsidR="00437ED4" w14:paraId="75472F62"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6A8B71"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746D6D"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96E6B5"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1D8E31" w14:textId="77777777" w:rsidR="00437ED4" w:rsidRDefault="004600C9">
            <w:pPr>
              <w:rPr>
                <w:lang w:eastAsia="de-CH"/>
              </w:rPr>
            </w:pPr>
            <w:r>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E49882"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BBA198"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33337E" w14:textId="77777777" w:rsidR="00437ED4" w:rsidRDefault="004600C9">
            <w:pPr>
              <w:rPr>
                <w:lang w:val="en-US" w:eastAsia="de-CH"/>
              </w:rPr>
            </w:pPr>
            <w:r>
              <w:rPr>
                <w:lang w:val="en-US" w:eastAsia="de-CH"/>
              </w:rPr>
              <w:t xml:space="preserve">The signal-to-noise ratio must be sufficient to ensure reliable nucleotide assignments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4B1223"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038661" w14:textId="77777777" w:rsidR="00437ED4" w:rsidRDefault="00437ED4">
            <w:pPr>
              <w:rPr>
                <w:lang w:val="en-US" w:eastAsia="de-CH"/>
              </w:rPr>
            </w:pPr>
          </w:p>
        </w:tc>
      </w:tr>
      <w:tr w:rsidR="00437ED4" w14:paraId="36CC370F"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F1B9AA"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6C7A5C"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9EFFD3"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C92AC7" w14:textId="77777777" w:rsidR="00437ED4" w:rsidRDefault="004600C9">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7AE810"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258A7F"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3F1E6E" w14:textId="77777777" w:rsidR="00437ED4" w:rsidRDefault="004600C9">
            <w:pPr>
              <w:rPr>
                <w:lang w:eastAsia="de-CH"/>
              </w:rPr>
            </w:pPr>
            <w:r>
              <w:rPr>
                <w:lang w:eastAsia="de-CH"/>
              </w:rPr>
              <w:t xml:space="preserve">Allele assignment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7F11D7" w14:textId="77777777" w:rsidR="00437ED4" w:rsidRDefault="004600C9">
            <w:pPr>
              <w:rPr>
                <w:lang w:eastAsia="de-CH"/>
              </w:rPr>
            </w:pPr>
            <w:r>
              <w:rPr>
                <w:lang w:eastAsia="de-CH"/>
              </w:rPr>
              <w:t xml:space="preserve"> [BG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DC4191" w14:textId="77777777" w:rsidR="00437ED4" w:rsidRDefault="004600C9">
            <w:pPr>
              <w:rPr>
                <w:lang w:eastAsia="de-CH"/>
              </w:rPr>
            </w:pPr>
            <w:r>
              <w:rPr>
                <w:lang w:eastAsia="de-CH"/>
              </w:rPr>
              <w:t>overlap with reporting</w:t>
            </w:r>
          </w:p>
        </w:tc>
      </w:tr>
      <w:tr w:rsidR="00437ED4" w14:paraId="0184469B"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691D0E"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8C7D6D"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B4822E" w14:textId="77777777" w:rsidR="00437ED4" w:rsidRDefault="004600C9">
            <w:pPr>
              <w:rPr>
                <w:lang w:eastAsia="de-CH"/>
              </w:rPr>
            </w:pPr>
            <w:r>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F318C6" w14:textId="77777777" w:rsidR="00437ED4" w:rsidRDefault="004600C9">
            <w:pPr>
              <w:rPr>
                <w:lang w:eastAsia="de-CH"/>
              </w:rPr>
            </w:pPr>
            <w:r>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0A2A4A"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0521DC"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F0F1FA" w14:textId="77777777" w:rsidR="00437ED4" w:rsidRDefault="004600C9">
            <w:pPr>
              <w:rPr>
                <w:lang w:val="en-US" w:eastAsia="de-CH"/>
              </w:rPr>
            </w:pPr>
            <w:r>
              <w:rPr>
                <w:lang w:val="en-US" w:eastAsia="de-CH"/>
              </w:rPr>
              <w:t xml:space="preserve">Criteria for allele assignment must be established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7FE3CD"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532377" w14:textId="77777777" w:rsidR="00437ED4" w:rsidRDefault="004600C9">
            <w:pPr>
              <w:rPr>
                <w:lang w:val="en-US" w:eastAsia="de-CH"/>
              </w:rPr>
            </w:pPr>
            <w:r>
              <w:rPr>
                <w:lang w:val="en-US" w:eastAsia="de-CH"/>
              </w:rPr>
              <w:t xml:space="preserve">overlap with reporting </w:t>
            </w:r>
            <w:r>
              <w:rPr>
                <w:lang w:val="en-US" w:eastAsia="de-CH"/>
              </w:rPr>
              <w:br/>
              <w:t>(go to NCBI BLAST</w:t>
            </w:r>
            <w:r>
              <w:rPr>
                <w:lang w:val="en-US" w:eastAsia="de-CH"/>
              </w:rPr>
              <w:br/>
              <w:t xml:space="preserve">plus check </w:t>
            </w:r>
            <w:r>
              <w:rPr>
                <w:lang w:val="en-US" w:eastAsia="de-CH"/>
              </w:rPr>
              <w:lastRenderedPageBreak/>
              <w:t>ISBT allele tables)</w:t>
            </w:r>
          </w:p>
        </w:tc>
      </w:tr>
      <w:tr w:rsidR="00437ED4" w14:paraId="2DA490E0"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954887" w14:textId="77777777" w:rsidR="00437ED4" w:rsidRDefault="004600C9">
            <w:r>
              <w:rPr>
                <w:lang w:eastAsia="de-CH"/>
              </w:rPr>
              <w:lastRenderedPageBreak/>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0C40EE" w14:textId="77777777" w:rsidR="00437ED4" w:rsidRDefault="004600C9">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23C041" w14:textId="77777777" w:rsidR="00437ED4" w:rsidRDefault="004600C9">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9356A1" w14:textId="77777777" w:rsidR="00437ED4" w:rsidRDefault="00437ED4">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6F303D"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9A4E27"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B51EA3" w14:textId="77777777" w:rsidR="00437ED4" w:rsidRDefault="004600C9">
            <w:pPr>
              <w:rPr>
                <w:lang w:eastAsia="de-CH"/>
              </w:rPr>
            </w:pPr>
            <w:r>
              <w:rPr>
                <w:lang w:eastAsia="de-CH"/>
              </w:rPr>
              <w:t xml:space="preserve">Other methods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651F58"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703B6D" w14:textId="77777777" w:rsidR="00437ED4" w:rsidRDefault="00437ED4">
            <w:pPr>
              <w:rPr>
                <w:lang w:eastAsia="de-CH"/>
              </w:rPr>
            </w:pPr>
          </w:p>
        </w:tc>
      </w:tr>
      <w:tr w:rsidR="00437ED4" w14:paraId="3AF519FF" w14:textId="77777777">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56B7C5"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D4C49A"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871F16" w14:textId="77777777" w:rsidR="00437ED4" w:rsidRDefault="004600C9">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C07258"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EF94A0"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25A54D"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435974" w14:textId="77777777" w:rsidR="00437ED4" w:rsidRDefault="004600C9">
            <w:pPr>
              <w:rPr>
                <w:lang w:val="en-US" w:eastAsia="de-CH"/>
              </w:rPr>
            </w:pPr>
            <w:r>
              <w:rPr>
                <w:lang w:val="en-US" w:eastAsia="de-CH"/>
              </w:rPr>
              <w:t>If alternative methods (</w:t>
            </w:r>
            <w:proofErr w:type="gramStart"/>
            <w:r>
              <w:rPr>
                <w:lang w:val="en-US" w:eastAsia="de-CH"/>
              </w:rPr>
              <w:t>e.g.</w:t>
            </w:r>
            <w:proofErr w:type="gramEnd"/>
            <w:r>
              <w:rPr>
                <w:lang w:val="en-US" w:eastAsia="de-CH"/>
              </w:rPr>
              <w:t xml:space="preserve"> SSCP, heteroduplex, DGGE) are used for [Molecular Blood Group</w:t>
            </w:r>
            <w:r>
              <w:rPr>
                <w:strike/>
                <w:lang w:val="en-US" w:eastAsia="de-CH"/>
              </w:rPr>
              <w:t xml:space="preserve"> HLA</w:t>
            </w:r>
            <w:r>
              <w:rPr>
                <w:lang w:val="en-US" w:eastAsia="de-CH"/>
              </w:rPr>
              <w:t xml:space="preserve">] typing, there must be established procedures in place which: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CBB94A" w14:textId="77777777" w:rsidR="00437ED4" w:rsidRDefault="004600C9">
            <w:pPr>
              <w:rPr>
                <w:lang w:eastAsia="de-CH"/>
              </w:rPr>
            </w:pPr>
            <w:r>
              <w:rPr>
                <w:lang w:val="en-US" w:eastAsia="de-CH"/>
              </w:rPr>
              <w:t xml:space="preserve"> </w:t>
            </w:r>
            <w:r>
              <w:rPr>
                <w:lang w:eastAsia="de-CH"/>
              </w:rPr>
              <w:t>[BG</w:t>
            </w:r>
            <w:r>
              <w:rPr>
                <w:lang w:eastAsia="de-CH"/>
              </w:rPr>
              <w:br/>
              <w:t xml:space="preserve"> vs. </w:t>
            </w:r>
            <w:r>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90395A" w14:textId="77777777" w:rsidR="00437ED4" w:rsidRDefault="004600C9">
            <w:pPr>
              <w:rPr>
                <w:lang w:val="en-US" w:eastAsia="de-CH"/>
              </w:rPr>
            </w:pPr>
            <w:r>
              <w:rPr>
                <w:lang w:val="en-US" w:eastAsia="de-CH"/>
              </w:rPr>
              <w:t>changed IMGT/HLA to ISBT</w:t>
            </w:r>
          </w:p>
        </w:tc>
      </w:tr>
      <w:tr w:rsidR="00437ED4" w14:paraId="763AEB5D"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F31F7B"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0B9556"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6CF469" w14:textId="77777777" w:rsidR="00437ED4" w:rsidRDefault="004600C9">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E936D6"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E98FA7" w14:textId="77777777" w:rsidR="00437ED4" w:rsidRDefault="004600C9">
            <w:pPr>
              <w:rPr>
                <w:lang w:eastAsia="de-CH"/>
              </w:rPr>
            </w:pPr>
            <w:r>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38C053"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371502" w14:textId="77777777" w:rsidR="00437ED4" w:rsidRDefault="004600C9">
            <w:pPr>
              <w:rPr>
                <w:lang w:eastAsia="de-CH"/>
              </w:rPr>
            </w:pPr>
            <w:r>
              <w:rPr>
                <w:lang w:eastAsia="de-CH"/>
              </w:rPr>
              <w:t xml:space="preserve">Must be validated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2DB3EF" w14:textId="77777777" w:rsidR="00437ED4" w:rsidRDefault="00437ED4">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5CB93A" w14:textId="77777777" w:rsidR="00437ED4" w:rsidRDefault="00437ED4">
            <w:pPr>
              <w:rPr>
                <w:lang w:eastAsia="de-CH"/>
              </w:rPr>
            </w:pPr>
          </w:p>
        </w:tc>
      </w:tr>
      <w:tr w:rsidR="00437ED4" w14:paraId="09595A06"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645462"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060859"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7B0285" w14:textId="77777777" w:rsidR="00437ED4" w:rsidRDefault="004600C9">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1C6709"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A97905" w14:textId="77777777" w:rsidR="00437ED4" w:rsidRDefault="004600C9">
            <w:pPr>
              <w:rPr>
                <w:lang w:eastAsia="de-CH"/>
              </w:rPr>
            </w:pPr>
            <w:r>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9489DB"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799CFB" w14:textId="77777777" w:rsidR="00437ED4" w:rsidRDefault="004600C9">
            <w:pPr>
              <w:rPr>
                <w:lang w:val="en-US" w:eastAsia="de-CH"/>
              </w:rPr>
            </w:pPr>
            <w:r>
              <w:rPr>
                <w:lang w:val="en-US" w:eastAsia="de-CH"/>
              </w:rPr>
              <w:t xml:space="preserve">Must include sufficient controls to ensure accurate assignment of types for every sample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881DED"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F0F7A4" w14:textId="77777777" w:rsidR="00437ED4" w:rsidRDefault="00437ED4">
            <w:pPr>
              <w:rPr>
                <w:lang w:val="en-US" w:eastAsia="de-CH"/>
              </w:rPr>
            </w:pPr>
          </w:p>
        </w:tc>
      </w:tr>
      <w:tr w:rsidR="00437ED4" w14:paraId="638AEC13" w14:textId="77777777">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DF4D01" w14:textId="77777777" w:rsidR="00437ED4" w:rsidRDefault="004600C9">
            <w:pPr>
              <w:rPr>
                <w:lang w:eastAsia="de-CH"/>
              </w:rPr>
            </w:pPr>
            <w:r>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99FB60" w14:textId="77777777" w:rsidR="00437ED4" w:rsidRDefault="004600C9">
            <w:pPr>
              <w:rPr>
                <w:lang w:eastAsia="de-CH"/>
              </w:rPr>
            </w:pPr>
            <w:r>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4D6DCF" w14:textId="77777777" w:rsidR="00437ED4" w:rsidRDefault="004600C9">
            <w:pPr>
              <w:rPr>
                <w:lang w:eastAsia="de-CH"/>
              </w:rPr>
            </w:pPr>
            <w:r>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7A9989" w14:textId="77777777" w:rsidR="00437ED4" w:rsidRDefault="004600C9">
            <w:pPr>
              <w:rPr>
                <w:lang w:eastAsia="de-CH"/>
              </w:rPr>
            </w:pPr>
            <w:r>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60CFA5" w14:textId="77777777" w:rsidR="00437ED4" w:rsidRDefault="004600C9">
            <w:pPr>
              <w:rPr>
                <w:lang w:eastAsia="de-CH"/>
              </w:rPr>
            </w:pPr>
            <w:r>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0AD398" w14:textId="77777777" w:rsidR="00437ED4" w:rsidRDefault="00437ED4">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644236" w14:textId="77777777" w:rsidR="00437ED4" w:rsidRDefault="004600C9">
            <w:pPr>
              <w:rPr>
                <w:lang w:val="en-US" w:eastAsia="de-CH"/>
              </w:rPr>
            </w:pPr>
            <w:r>
              <w:rPr>
                <w:lang w:val="en-US" w:eastAsia="de-CH"/>
              </w:rPr>
              <w:t xml:space="preserve">Must comply with all relevant standards from section E </w:t>
            </w:r>
            <w:r>
              <w:rPr>
                <w:b/>
                <w:bCs/>
                <w:lang w:val="en-US" w:eastAsia="de-CH"/>
              </w:rPr>
              <w:t xml:space="preserve">(Nucleic Acid Analysis)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4D0335" w14:textId="77777777" w:rsidR="00437ED4" w:rsidRDefault="00437ED4">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80F02D" w14:textId="77777777" w:rsidR="00437ED4" w:rsidRDefault="00437ED4">
            <w:pPr>
              <w:rPr>
                <w:lang w:val="en-US" w:eastAsia="de-CH"/>
              </w:rPr>
            </w:pPr>
          </w:p>
        </w:tc>
      </w:tr>
    </w:tbl>
    <w:p w14:paraId="638F8D4F" w14:textId="77777777" w:rsidR="00437ED4" w:rsidRDefault="00437ED4">
      <w:pPr>
        <w:rPr>
          <w:lang w:val="en-US" w:eastAsia="de-CH"/>
        </w:rPr>
        <w:sectPr w:rsidR="00437ED4">
          <w:pgSz w:w="11906" w:h="16838"/>
          <w:pgMar w:top="1417" w:right="1417" w:bottom="709" w:left="1417" w:header="708" w:footer="112" w:gutter="0"/>
          <w:cols w:space="708"/>
          <w:docGrid w:linePitch="360"/>
        </w:sectPr>
      </w:pPr>
    </w:p>
    <w:tbl>
      <w:tblPr>
        <w:tblW w:w="9202" w:type="dxa"/>
        <w:tblLayout w:type="fixed"/>
        <w:tblCellMar>
          <w:left w:w="70" w:type="dxa"/>
          <w:right w:w="70" w:type="dxa"/>
        </w:tblCellMar>
        <w:tblLook w:val="04A0" w:firstRow="1" w:lastRow="0" w:firstColumn="1" w:lastColumn="0" w:noHBand="0" w:noVBand="1"/>
      </w:tblPr>
      <w:tblGrid>
        <w:gridCol w:w="424"/>
        <w:gridCol w:w="240"/>
        <w:gridCol w:w="240"/>
        <w:gridCol w:w="240"/>
        <w:gridCol w:w="415"/>
        <w:gridCol w:w="283"/>
        <w:gridCol w:w="7360"/>
      </w:tblGrid>
      <w:tr w:rsidR="00437ED4" w14:paraId="66CBF76E" w14:textId="77777777">
        <w:trPr>
          <w:trHeight w:val="367"/>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D0BEF" w14:textId="77777777" w:rsidR="00437ED4" w:rsidRDefault="004600C9">
            <w:pPr>
              <w:rPr>
                <w:lang w:val="en-US" w:eastAsia="de-CH"/>
              </w:rPr>
            </w:pPr>
            <w:r>
              <w:rPr>
                <w:lang w:eastAsia="de-CH"/>
              </w:rPr>
              <w:lastRenderedPageBreak/>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2F8971"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B8A80A"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13685E" w14:textId="77777777" w:rsidR="00437ED4" w:rsidRDefault="00437ED4">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97A4BB" w14:textId="77777777" w:rsidR="00437ED4" w:rsidRDefault="00437ED4">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9777D3" w14:textId="77777777" w:rsidR="00437ED4" w:rsidRDefault="00437ED4">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35DC7D9E" w14:textId="77777777" w:rsidR="00437ED4" w:rsidRDefault="004600C9">
            <w:pPr>
              <w:rPr>
                <w:lang w:val="en-US" w:eastAsia="de-CH"/>
              </w:rPr>
            </w:pPr>
            <w:r>
              <w:rPr>
                <w:lang w:val="en-US" w:eastAsia="de-CH"/>
              </w:rPr>
              <w:t>P. Processing of molecular data</w:t>
            </w:r>
          </w:p>
        </w:tc>
      </w:tr>
      <w:tr w:rsidR="00437ED4" w14:paraId="0E985350" w14:textId="77777777">
        <w:trPr>
          <w:trHeight w:val="367"/>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E0196B"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3BEB45"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BDA842"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ECBEEB" w14:textId="77777777" w:rsidR="00437ED4" w:rsidRDefault="00437ED4">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65407F" w14:textId="77777777" w:rsidR="00437ED4" w:rsidRDefault="00437ED4">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681D2D" w14:textId="77777777" w:rsidR="00437ED4" w:rsidRDefault="00437ED4">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344DC5" w14:textId="77777777" w:rsidR="00437ED4" w:rsidRDefault="004600C9">
            <w:pPr>
              <w:rPr>
                <w:b/>
                <w:bCs/>
                <w:lang w:val="en-US" w:eastAsia="de-CH"/>
              </w:rPr>
            </w:pPr>
            <w:r>
              <w:rPr>
                <w:b/>
                <w:bCs/>
                <w:lang w:val="en-US" w:eastAsia="de-CH"/>
              </w:rPr>
              <w:t>Comment</w:t>
            </w:r>
            <w:r>
              <w:rPr>
                <w:b/>
                <w:lang w:val="en-US" w:eastAsia="de-CH"/>
              </w:rPr>
              <w:t>:</w:t>
            </w:r>
            <w:r>
              <w:rPr>
                <w:lang w:val="en-US" w:eastAsia="de-CH"/>
              </w:rPr>
              <w:t xml:space="preserve"> most current versions of the ISBT Blood Group Allele Tables (plus actual version number) are given at: </w:t>
            </w:r>
            <w:r>
              <w:rPr>
                <w:lang w:val="en-US" w:eastAsia="de-CH"/>
              </w:rPr>
              <w:br/>
              <w:t xml:space="preserve">http://www.isbtweb.org/working-parties/red-cell-immunogenetics-and-blood-group-terminology/ </w:t>
            </w:r>
          </w:p>
        </w:tc>
      </w:tr>
      <w:tr w:rsidR="00437ED4" w14:paraId="405E1016"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C0E840"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9A9DF6"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AAE7D9"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8D1E84"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D867A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0D36E6"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000F76" w14:textId="77777777" w:rsidR="00437ED4" w:rsidRDefault="004600C9">
            <w:pPr>
              <w:rPr>
                <w:lang w:val="en-US" w:eastAsia="de-CH"/>
              </w:rPr>
            </w:pPr>
            <w:r>
              <w:rPr>
                <w:lang w:val="en-US" w:eastAsia="de-CH"/>
              </w:rPr>
              <w:t xml:space="preserve">Molecular Blood Group Typing may start from any appropriate source of molecular raw data, </w:t>
            </w:r>
            <w:proofErr w:type="gramStart"/>
            <w:r>
              <w:rPr>
                <w:lang w:val="en-US" w:eastAsia="de-CH"/>
              </w:rPr>
              <w:t>e.g.</w:t>
            </w:r>
            <w:proofErr w:type="gramEnd"/>
            <w:r>
              <w:rPr>
                <w:lang w:val="en-US" w:eastAsia="de-CH"/>
              </w:rPr>
              <w:t xml:space="preserve"> SNP typing, sequencing and others done on resources such as RNA and DNA</w:t>
            </w:r>
          </w:p>
        </w:tc>
      </w:tr>
      <w:tr w:rsidR="00437ED4" w14:paraId="61042500"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9BFD52"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52311E"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332F54"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AB84C7"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11A946"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97BA3E"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D0D83B" w14:textId="77777777" w:rsidR="00437ED4" w:rsidRDefault="004600C9">
            <w:pPr>
              <w:rPr>
                <w:lang w:val="en-US" w:eastAsia="de-CH"/>
              </w:rPr>
            </w:pPr>
            <w:r>
              <w:rPr>
                <w:lang w:val="en-US" w:eastAsia="de-CH"/>
              </w:rPr>
              <w:t>Raw molecular data must be translated to “haplotype alleles”, commonly described by the term “alleles” within this document</w:t>
            </w:r>
          </w:p>
        </w:tc>
      </w:tr>
      <w:tr w:rsidR="00437ED4" w14:paraId="5B229EF8"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0C5B78"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1E0F11"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34DE6A"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4536D0"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54AD24"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832747"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86A988" w14:textId="77777777" w:rsidR="00437ED4" w:rsidRDefault="004600C9">
            <w:pPr>
              <w:rPr>
                <w:lang w:val="en-US" w:eastAsia="de-CH"/>
              </w:rPr>
            </w:pPr>
            <w:r>
              <w:rPr>
                <w:lang w:val="en-US" w:eastAsia="de-CH"/>
              </w:rPr>
              <w:t>Current versions of the allele names as proposed by the ISBT terminology committee must be used, whenever available</w:t>
            </w:r>
          </w:p>
        </w:tc>
      </w:tr>
      <w:tr w:rsidR="00437ED4" w14:paraId="38AF9921"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3984C1"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A6D932"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E74161"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C42DF0"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2301DD"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0B6588"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4301FA" w14:textId="77777777" w:rsidR="00437ED4" w:rsidRDefault="004600C9">
            <w:pPr>
              <w:rPr>
                <w:lang w:val="en-US" w:eastAsia="de-CH"/>
              </w:rPr>
            </w:pPr>
            <w:r>
              <w:rPr>
                <w:lang w:val="en-US" w:eastAsia="de-CH"/>
              </w:rPr>
              <w:t>In case of the discovery of new alleles and description of blood group alleles with non-existent ISBT names, &lt;Trivial Names&gt; for alleles must be used</w:t>
            </w:r>
          </w:p>
        </w:tc>
      </w:tr>
      <w:tr w:rsidR="00437ED4" w14:paraId="12609F1C"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926180"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B35586"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E4D058"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199190" w14:textId="77777777" w:rsidR="00437ED4" w:rsidRDefault="004600C9">
            <w:pPr>
              <w:rPr>
                <w:lang w:eastAsia="de-CH"/>
              </w:rPr>
            </w:pPr>
            <w:r>
              <w:rPr>
                <w:lang w:eastAsia="de-CH"/>
              </w:rPr>
              <w:t>1</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F23A19"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ABA36E"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A97E57" w14:textId="77777777" w:rsidR="00437ED4" w:rsidRDefault="004600C9">
            <w:pPr>
              <w:rPr>
                <w:lang w:val="en-US" w:eastAsia="de-CH"/>
              </w:rPr>
            </w:pPr>
            <w:r>
              <w:rPr>
                <w:lang w:val="en-US" w:eastAsia="de-CH"/>
              </w:rPr>
              <w:t xml:space="preserve">Naming of new alleles with Trivial Names should be done in a way to avoid confounding with existent (and potential future) ISBT allele names </w:t>
            </w:r>
          </w:p>
        </w:tc>
      </w:tr>
      <w:tr w:rsidR="00437ED4" w14:paraId="23A7F539"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C49DEF"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EBAC78"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445ED8"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F769DA" w14:textId="77777777" w:rsidR="00437ED4" w:rsidRDefault="004600C9">
            <w:pPr>
              <w:rPr>
                <w:lang w:eastAsia="de-CH"/>
              </w:rPr>
            </w:pPr>
            <w:r>
              <w:rPr>
                <w:lang w:eastAsia="de-CH"/>
              </w:rPr>
              <w:t>2</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A47A8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FD7EF0"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FB7443" w14:textId="77777777" w:rsidR="00437ED4" w:rsidRDefault="004600C9">
            <w:pPr>
              <w:rPr>
                <w:lang w:val="en-US" w:eastAsia="de-CH"/>
              </w:rPr>
            </w:pPr>
            <w:r>
              <w:rPr>
                <w:lang w:val="en-US" w:eastAsia="de-CH"/>
              </w:rPr>
              <w:t>There should be written records for each newly discovered allele (with a Trivial Name)</w:t>
            </w:r>
          </w:p>
        </w:tc>
      </w:tr>
      <w:tr w:rsidR="00437ED4" w14:paraId="7E6BFEB9" w14:textId="77777777">
        <w:trPr>
          <w:trHeight w:val="675"/>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775F19"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8848A7"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581132"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98A5E6" w14:textId="77777777" w:rsidR="00437ED4" w:rsidRDefault="004600C9">
            <w:pPr>
              <w:rPr>
                <w:lang w:eastAsia="de-CH"/>
              </w:rPr>
            </w:pPr>
            <w:r>
              <w:rPr>
                <w:lang w:eastAsia="de-CH"/>
              </w:rPr>
              <w:t>3</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213068"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4B0D66"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4DF991" w14:textId="77777777" w:rsidR="00437ED4" w:rsidRDefault="004600C9">
            <w:pPr>
              <w:rPr>
                <w:lang w:val="en-US" w:eastAsia="de-CH"/>
              </w:rPr>
            </w:pPr>
            <w:r>
              <w:rPr>
                <w:lang w:val="en-US" w:eastAsia="de-CH"/>
              </w:rPr>
              <w:t>Newly discovered alleles should be reported in peer-reviewed journals, the obtained sequences submitted to nucleotide databases and the discovery be reported to the respective point persons of the ISBT terminology committee</w:t>
            </w:r>
          </w:p>
        </w:tc>
      </w:tr>
      <w:tr w:rsidR="00437ED4" w14:paraId="1D6C4CE3"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17F140"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8EE96A"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9D2DB8"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EFDE1C"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28BD8E"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FC9AD9"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CD3B64" w14:textId="77777777" w:rsidR="00437ED4" w:rsidRDefault="004600C9">
            <w:pPr>
              <w:rPr>
                <w:lang w:val="en-US" w:eastAsia="de-CH"/>
              </w:rPr>
            </w:pPr>
            <w:r>
              <w:rPr>
                <w:lang w:val="en-US" w:eastAsia="de-CH"/>
              </w:rPr>
              <w:t xml:space="preserve">The two parental alleles must be described as a &lt;Genotype&gt; </w:t>
            </w:r>
          </w:p>
        </w:tc>
      </w:tr>
      <w:tr w:rsidR="00437ED4" w14:paraId="57D201A4"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CE66F9"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513560"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797253"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23BAD0"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C27D2E"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49095B"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F8B203" w14:textId="77777777" w:rsidR="00437ED4" w:rsidRDefault="004600C9">
            <w:pPr>
              <w:rPr>
                <w:lang w:val="en-US" w:eastAsia="de-CH"/>
              </w:rPr>
            </w:pPr>
            <w:r>
              <w:rPr>
                <w:lang w:val="en-US" w:eastAsia="de-CH"/>
              </w:rPr>
              <w:t>Homozygosity may best be described by naming the respective allele only</w:t>
            </w:r>
          </w:p>
        </w:tc>
      </w:tr>
      <w:tr w:rsidR="00437ED4" w14:paraId="18123D32"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95E7A4"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E44A1B"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FBCB3F"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B0F6C5"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F7B6F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32DB94"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1E78EF" w14:textId="77777777" w:rsidR="00437ED4" w:rsidRDefault="004600C9">
            <w:pPr>
              <w:rPr>
                <w:lang w:val="en-US" w:eastAsia="de-CH"/>
              </w:rPr>
            </w:pPr>
            <w:r>
              <w:rPr>
                <w:lang w:val="en-US" w:eastAsia="de-CH"/>
              </w:rPr>
              <w:t xml:space="preserve">Homozygosity for </w:t>
            </w:r>
            <w:r>
              <w:rPr>
                <w:i/>
                <w:iCs/>
                <w:lang w:val="en-US" w:eastAsia="de-CH"/>
              </w:rPr>
              <w:t>RHD</w:t>
            </w:r>
            <w:r>
              <w:rPr>
                <w:lang w:val="en-US" w:eastAsia="de-CH"/>
              </w:rPr>
              <w:t xml:space="preserve"> (and similar genes) may best be inferred by RH box analysis or quantitative methods </w:t>
            </w:r>
          </w:p>
        </w:tc>
      </w:tr>
      <w:tr w:rsidR="00437ED4" w14:paraId="4A629A19"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C26EE0"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243455"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F87A1F"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71B78D"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9B7037"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2CDF92"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89CBF8" w14:textId="77777777" w:rsidR="00437ED4" w:rsidRDefault="004600C9">
            <w:pPr>
              <w:rPr>
                <w:lang w:val="en-US" w:eastAsia="de-CH"/>
              </w:rPr>
            </w:pPr>
            <w:r>
              <w:rPr>
                <w:lang w:val="en-US" w:eastAsia="de-CH"/>
              </w:rPr>
              <w:t xml:space="preserve">Proven homozygosity for </w:t>
            </w:r>
            <w:r>
              <w:rPr>
                <w:i/>
                <w:iCs/>
                <w:lang w:val="en-US" w:eastAsia="de-CH"/>
              </w:rPr>
              <w:t>RHD</w:t>
            </w:r>
            <w:r>
              <w:rPr>
                <w:lang w:val="en-US" w:eastAsia="de-CH"/>
              </w:rPr>
              <w:t xml:space="preserve"> (and similar genes) may be declared naming the respective </w:t>
            </w:r>
            <w:r>
              <w:rPr>
                <w:i/>
                <w:iCs/>
                <w:lang w:val="en-US" w:eastAsia="de-CH"/>
              </w:rPr>
              <w:t>RHD</w:t>
            </w:r>
            <w:r>
              <w:rPr>
                <w:lang w:val="en-US" w:eastAsia="de-CH"/>
              </w:rPr>
              <w:t xml:space="preserve"> alleles twice </w:t>
            </w:r>
          </w:p>
        </w:tc>
      </w:tr>
      <w:tr w:rsidR="00437ED4" w14:paraId="6993A448"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BE82FB"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B39F1C"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EC03C3" w14:textId="77777777" w:rsidR="00437ED4" w:rsidRDefault="004600C9">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591CCB"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B26020"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1E974C"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9F191F" w14:textId="77777777" w:rsidR="00437ED4" w:rsidRDefault="004600C9">
            <w:pPr>
              <w:rPr>
                <w:lang w:val="en-US" w:eastAsia="de-CH"/>
              </w:rPr>
            </w:pPr>
            <w:r>
              <w:rPr>
                <w:lang w:val="en-US" w:eastAsia="de-CH"/>
              </w:rPr>
              <w:t xml:space="preserve">Untested zygosity determination for </w:t>
            </w:r>
            <w:r>
              <w:rPr>
                <w:i/>
                <w:iCs/>
                <w:lang w:val="en-US" w:eastAsia="de-CH"/>
              </w:rPr>
              <w:t>RHD</w:t>
            </w:r>
            <w:r>
              <w:rPr>
                <w:lang w:val="en-US" w:eastAsia="de-CH"/>
              </w:rPr>
              <w:t xml:space="preserve"> (and similar genes) may be indicated similarly to serology by a dot &lt;RHD/ " "&gt; </w:t>
            </w:r>
          </w:p>
        </w:tc>
      </w:tr>
      <w:tr w:rsidR="00437ED4" w14:paraId="0A3CBD1C"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125F2E"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DA5FAC"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951BE8" w14:textId="77777777" w:rsidR="00437ED4" w:rsidRDefault="004600C9">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5C65A1"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B39CDD"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95C025"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F940EE" w14:textId="77777777" w:rsidR="00437ED4" w:rsidRDefault="004600C9">
            <w:pPr>
              <w:rPr>
                <w:lang w:val="en-US" w:eastAsia="de-CH"/>
              </w:rPr>
            </w:pPr>
            <w:r>
              <w:rPr>
                <w:lang w:val="en-US" w:eastAsia="de-CH"/>
              </w:rPr>
              <w:t>If indicated, a third allele name per gene locus may be given in case of duplicated genes on one haplotype (</w:t>
            </w:r>
            <w:proofErr w:type="gramStart"/>
            <w:r>
              <w:rPr>
                <w:lang w:val="en-US" w:eastAsia="de-CH"/>
              </w:rPr>
              <w:t>e.g.</w:t>
            </w:r>
            <w:proofErr w:type="gramEnd"/>
            <w:r>
              <w:rPr>
                <w:lang w:val="en-US" w:eastAsia="de-CH"/>
              </w:rPr>
              <w:t xml:space="preserve"> </w:t>
            </w:r>
            <w:r>
              <w:rPr>
                <w:i/>
                <w:iCs/>
                <w:lang w:val="en-US" w:eastAsia="de-CH"/>
              </w:rPr>
              <w:t>GYP*401</w:t>
            </w:r>
            <w:r>
              <w:rPr>
                <w:lang w:val="en-US" w:eastAsia="de-CH"/>
              </w:rPr>
              <w:t>)</w:t>
            </w:r>
          </w:p>
        </w:tc>
      </w:tr>
      <w:tr w:rsidR="00437ED4" w14:paraId="12D20443"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2F9C0F" w14:textId="77777777" w:rsidR="00437ED4" w:rsidRDefault="004600C9">
            <w:pPr>
              <w:rPr>
                <w:lang w:eastAsia="de-CH"/>
              </w:rPr>
            </w:pPr>
            <w:r>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82D0D3" w14:textId="77777777" w:rsidR="00437ED4" w:rsidRDefault="004600C9">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9225A4"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BAC923"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C32545"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79B4F0"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1F321B" w14:textId="77777777" w:rsidR="00437ED4" w:rsidRDefault="004600C9">
            <w:pPr>
              <w:rPr>
                <w:lang w:val="en-US" w:eastAsia="de-CH"/>
              </w:rPr>
            </w:pPr>
            <w:r>
              <w:rPr>
                <w:lang w:val="en-US" w:eastAsia="de-CH"/>
              </w:rPr>
              <w:t>There should be written records for each genotype assignment to the Predicted Blood Group Phenotype (“interpretation matrices”), also considering newly discovered alleles (with Trivial Names)</w:t>
            </w:r>
          </w:p>
        </w:tc>
      </w:tr>
      <w:tr w:rsidR="00437ED4" w14:paraId="14E83A8E"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FA38A3"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5B84D5"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039B07"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5EFF22" w14:textId="77777777" w:rsidR="00437ED4" w:rsidRDefault="00437ED4">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6E9FE7" w14:textId="77777777" w:rsidR="00437ED4" w:rsidRDefault="00437ED4">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F957FC" w14:textId="77777777" w:rsidR="00437ED4" w:rsidRDefault="00437ED4">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0FB103B7" w14:textId="77777777" w:rsidR="00437ED4" w:rsidRDefault="004600C9">
            <w:pPr>
              <w:rPr>
                <w:lang w:val="en-US" w:eastAsia="de-CH"/>
              </w:rPr>
            </w:pPr>
            <w:r>
              <w:rPr>
                <w:lang w:val="en-US" w:eastAsia="de-CH"/>
              </w:rPr>
              <w:t>R. External reporting of results</w:t>
            </w:r>
          </w:p>
        </w:tc>
      </w:tr>
      <w:tr w:rsidR="00437ED4" w14:paraId="5A0C22CD"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1B2078"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B96EFE"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E3C01F"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4E216E"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654D54"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547D96"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62B6D1" w14:textId="77777777" w:rsidR="00437ED4" w:rsidRDefault="004600C9">
            <w:pPr>
              <w:rPr>
                <w:lang w:val="en-US" w:eastAsia="de-CH"/>
              </w:rPr>
            </w:pPr>
            <w:r>
              <w:rPr>
                <w:lang w:val="en-US" w:eastAsia="de-CH"/>
              </w:rPr>
              <w:t xml:space="preserve">Methods used, </w:t>
            </w:r>
            <w:proofErr w:type="gramStart"/>
            <w:r>
              <w:rPr>
                <w:lang w:val="en-US" w:eastAsia="de-CH"/>
              </w:rPr>
              <w:t>e.g.</w:t>
            </w:r>
            <w:proofErr w:type="gramEnd"/>
            <w:r>
              <w:rPr>
                <w:lang w:val="en-US" w:eastAsia="de-CH"/>
              </w:rPr>
              <w:t xml:space="preserve"> SNP typing, sequencing, and others, and type of material investigated (RNA, DNA), must be declared</w:t>
            </w:r>
          </w:p>
        </w:tc>
      </w:tr>
      <w:tr w:rsidR="00437ED4" w14:paraId="55C01218"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9FF920"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25149E"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94E2FD"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D4EBD7"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684830"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A60BF0"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24E05C" w14:textId="77777777" w:rsidR="00437ED4" w:rsidRDefault="004600C9">
            <w:pPr>
              <w:rPr>
                <w:lang w:val="en-US" w:eastAsia="de-CH"/>
              </w:rPr>
            </w:pPr>
            <w:r>
              <w:rPr>
                <w:lang w:val="en-US" w:eastAsia="de-CH"/>
              </w:rPr>
              <w:t>When reporting SNP results, genetic positions of polymorphisms tested must be indicated as given by the ISBT terminology</w:t>
            </w:r>
          </w:p>
        </w:tc>
      </w:tr>
      <w:tr w:rsidR="00437ED4" w14:paraId="02F6A425"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831968"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7279D4" w14:textId="77777777" w:rsidR="00437ED4" w:rsidRDefault="004600C9">
            <w:pPr>
              <w:rPr>
                <w:lang w:eastAsia="de-CH"/>
              </w:rPr>
            </w:pPr>
            <w:r>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B8AC0E"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AD809B"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2BAD3F"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A23C27"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EA7E29" w14:textId="77777777" w:rsidR="00437ED4" w:rsidRDefault="004600C9">
            <w:pPr>
              <w:rPr>
                <w:lang w:val="en-US" w:eastAsia="de-CH"/>
              </w:rPr>
            </w:pPr>
            <w:r>
              <w:rPr>
                <w:lang w:val="en-US" w:eastAsia="de-CH"/>
              </w:rPr>
              <w:t>Current versions of the allele names as proposed by the ISBT terminology committee must be used, whenever available</w:t>
            </w:r>
          </w:p>
        </w:tc>
      </w:tr>
      <w:tr w:rsidR="00437ED4" w14:paraId="175EEC59"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03CA3A" w14:textId="77777777" w:rsidR="00437ED4" w:rsidRDefault="004600C9">
            <w:pPr>
              <w:rPr>
                <w:lang w:eastAsia="de-CH"/>
              </w:rPr>
            </w:pPr>
            <w:r>
              <w:rPr>
                <w:lang w:eastAsia="de-CH"/>
              </w:rPr>
              <w:lastRenderedPageBreak/>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71E20B" w14:textId="77777777" w:rsidR="00437ED4" w:rsidRDefault="004600C9">
            <w:pPr>
              <w:rPr>
                <w:lang w:eastAsia="de-CH"/>
              </w:rPr>
            </w:pPr>
            <w:r>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F9C213"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9712F8"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BF7330"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B2A9AA"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23C590" w14:textId="77777777" w:rsidR="00437ED4" w:rsidRDefault="004600C9">
            <w:pPr>
              <w:rPr>
                <w:lang w:val="en-US" w:eastAsia="de-CH"/>
              </w:rPr>
            </w:pPr>
            <w:r>
              <w:rPr>
                <w:lang w:val="en-US" w:eastAsia="de-CH"/>
              </w:rPr>
              <w:t>In case of the discovery of new alleles and description of blood group alleles with non-existent ISBT names, &lt;Trivial Names&gt; for alleles must be used</w:t>
            </w:r>
          </w:p>
        </w:tc>
      </w:tr>
      <w:tr w:rsidR="00437ED4" w14:paraId="528BD4B2"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9DCD4D"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D9DAF0" w14:textId="77777777" w:rsidR="00437ED4" w:rsidRDefault="004600C9">
            <w:pPr>
              <w:rPr>
                <w:lang w:eastAsia="de-CH"/>
              </w:rPr>
            </w:pPr>
            <w:r>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B10C77"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3824EC"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ED3699"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543C4A"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9998E8" w14:textId="77777777" w:rsidR="00437ED4" w:rsidRDefault="004600C9">
            <w:pPr>
              <w:rPr>
                <w:lang w:val="en-US" w:eastAsia="de-CH"/>
              </w:rPr>
            </w:pPr>
            <w:r>
              <w:rPr>
                <w:lang w:val="en-US" w:eastAsia="de-CH"/>
              </w:rPr>
              <w:t xml:space="preserve">The two parental alleles must be described as a &lt;Genotype&gt; </w:t>
            </w:r>
          </w:p>
        </w:tc>
      </w:tr>
      <w:tr w:rsidR="00437ED4" w14:paraId="37889EC4"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6B9764"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9BB24B" w14:textId="77777777" w:rsidR="00437ED4" w:rsidRDefault="004600C9">
            <w:pPr>
              <w:rPr>
                <w:lang w:eastAsia="de-CH"/>
              </w:rPr>
            </w:pPr>
            <w:r>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13AE5A"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149B00"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8AFC7C"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04DE57"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D2796A" w14:textId="77777777" w:rsidR="00437ED4" w:rsidRDefault="004600C9">
            <w:pPr>
              <w:rPr>
                <w:lang w:val="en-US" w:eastAsia="de-CH"/>
              </w:rPr>
            </w:pPr>
            <w:r>
              <w:rPr>
                <w:lang w:val="en-US" w:eastAsia="de-CH"/>
              </w:rPr>
              <w:t>Every genotype must be translated into a &lt;Predicted Blood Group Phenotype&gt;</w:t>
            </w:r>
          </w:p>
        </w:tc>
      </w:tr>
      <w:tr w:rsidR="00437ED4" w14:paraId="0597C78A"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3F9514"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46EBDF" w14:textId="77777777" w:rsidR="00437ED4" w:rsidRDefault="004600C9">
            <w:pPr>
              <w:rPr>
                <w:lang w:eastAsia="de-CH"/>
              </w:rPr>
            </w:pPr>
            <w:r>
              <w:rPr>
                <w:lang w:eastAsia="de-CH"/>
              </w:rPr>
              <w:t>6</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D3880D"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1743D9"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92AF9B"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6783A1"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31ABC7" w14:textId="77777777" w:rsidR="00437ED4" w:rsidRDefault="004600C9">
            <w:pPr>
              <w:rPr>
                <w:lang w:val="en-US" w:eastAsia="de-CH"/>
              </w:rPr>
            </w:pPr>
            <w:r>
              <w:rPr>
                <w:lang w:val="en-US" w:eastAsia="de-CH"/>
              </w:rPr>
              <w:t>All above-mentioned documentations may be commented, especially for rare allele</w:t>
            </w:r>
            <w:r>
              <w:rPr>
                <w:lang w:val="en-US"/>
              </w:rPr>
              <w:t>s</w:t>
            </w:r>
            <w:r>
              <w:rPr>
                <w:lang w:val="en-US" w:eastAsia="de-CH"/>
              </w:rPr>
              <w:t xml:space="preserve"> and uncommon genotype occurrences</w:t>
            </w:r>
          </w:p>
        </w:tc>
      </w:tr>
      <w:tr w:rsidR="00437ED4" w14:paraId="34996EB7" w14:textId="77777777">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CEAF3C" w14:textId="77777777" w:rsidR="00437ED4" w:rsidRDefault="004600C9">
            <w:pPr>
              <w:rPr>
                <w:lang w:eastAsia="de-CH"/>
              </w:rPr>
            </w:pPr>
            <w:r>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2549D1" w14:textId="77777777" w:rsidR="00437ED4" w:rsidRDefault="004600C9">
            <w:pPr>
              <w:rPr>
                <w:lang w:eastAsia="de-CH"/>
              </w:rPr>
            </w:pPr>
            <w:r>
              <w:rPr>
                <w:lang w:eastAsia="de-CH"/>
              </w:rPr>
              <w:t>7</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8DB987"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1371BF"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FF700D"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7A5706"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6952C8" w14:textId="77777777" w:rsidR="00437ED4" w:rsidRDefault="004600C9">
            <w:pPr>
              <w:rPr>
                <w:lang w:val="en-US" w:eastAsia="de-CH"/>
              </w:rPr>
            </w:pPr>
            <w:r>
              <w:rPr>
                <w:lang w:val="en-US" w:eastAsia="de-CH"/>
              </w:rPr>
              <w:t>There should be a transfusion recommendation, especially for rare alleles, uncommon genotype occurrences and newly discovered alleles (with Trivial Names)</w:t>
            </w:r>
          </w:p>
        </w:tc>
      </w:tr>
      <w:tr w:rsidR="00437ED4" w14:paraId="5985080A"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3934D3"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AC7465"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FA1656" w14:textId="77777777" w:rsidR="00437ED4" w:rsidRDefault="00437ED4">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37E4AB" w14:textId="77777777" w:rsidR="00437ED4" w:rsidRDefault="00437ED4">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4C3EAE" w14:textId="77777777" w:rsidR="00437ED4" w:rsidRDefault="00437ED4">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0D426B" w14:textId="77777777" w:rsidR="00437ED4" w:rsidRDefault="00437ED4">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6BB9FF53" w14:textId="77777777" w:rsidR="00437ED4" w:rsidRDefault="004600C9">
            <w:pPr>
              <w:rPr>
                <w:lang w:val="en-US" w:eastAsia="de-CH"/>
              </w:rPr>
            </w:pPr>
            <w:r>
              <w:rPr>
                <w:lang w:val="en-US" w:eastAsia="de-CH"/>
              </w:rPr>
              <w:t xml:space="preserve">Z. Commonly known BG polymorphism </w:t>
            </w:r>
          </w:p>
        </w:tc>
      </w:tr>
      <w:tr w:rsidR="00437ED4" w14:paraId="522E9713" w14:textId="77777777">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924F42" w14:textId="77777777" w:rsidR="00437ED4" w:rsidRDefault="004600C9">
            <w:pPr>
              <w:rPr>
                <w:lang w:eastAsia="de-CH"/>
              </w:rPr>
            </w:pPr>
            <w:r>
              <w:rPr>
                <w:lang w:eastAsia="de-CH"/>
              </w:rPr>
              <w:t>Z</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F778D6" w14:textId="77777777" w:rsidR="00437ED4" w:rsidRDefault="004600C9">
            <w:pPr>
              <w:rPr>
                <w:lang w:eastAsia="de-CH"/>
              </w:rPr>
            </w:pPr>
            <w:r>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E365C2" w14:textId="77777777" w:rsidR="00437ED4" w:rsidRDefault="00437ED4">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C3B045" w14:textId="77777777" w:rsidR="00437ED4" w:rsidRDefault="00437ED4">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4E3D62" w14:textId="77777777" w:rsidR="00437ED4" w:rsidRDefault="00437ED4">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9584E3" w14:textId="77777777" w:rsidR="00437ED4" w:rsidRDefault="00437ED4">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17B95A" w14:textId="77777777" w:rsidR="00437ED4" w:rsidRDefault="004600C9">
            <w:pPr>
              <w:rPr>
                <w:lang w:val="en-US" w:eastAsia="de-CH"/>
              </w:rPr>
            </w:pPr>
            <w:r>
              <w:rPr>
                <w:lang w:val="en-US" w:eastAsia="de-CH"/>
              </w:rPr>
              <w:t xml:space="preserve">APPENDIX 1: commonly </w:t>
            </w:r>
            <w:proofErr w:type="spellStart"/>
            <w:r>
              <w:rPr>
                <w:lang w:val="en-US" w:eastAsia="de-CH"/>
              </w:rPr>
              <w:t>recognised</w:t>
            </w:r>
            <w:proofErr w:type="spellEnd"/>
            <w:r>
              <w:rPr>
                <w:lang w:val="en-US" w:eastAsia="de-CH"/>
              </w:rPr>
              <w:t xml:space="preserve"> alleles with known BG phenotypes</w:t>
            </w:r>
          </w:p>
        </w:tc>
      </w:tr>
    </w:tbl>
    <w:p w14:paraId="60669B87" w14:textId="77777777" w:rsidR="00437ED4" w:rsidRDefault="00437ED4">
      <w:pPr>
        <w:pStyle w:val="berschrift2"/>
        <w:sectPr w:rsidR="00437ED4">
          <w:pgSz w:w="11906" w:h="16838"/>
          <w:pgMar w:top="1417" w:right="1417" w:bottom="1134" w:left="1417" w:header="708" w:footer="0" w:gutter="0"/>
          <w:cols w:space="708"/>
          <w:docGrid w:linePitch="360"/>
        </w:sectPr>
      </w:pPr>
    </w:p>
    <w:bookmarkStart w:id="550" w:name="_Toc82618451"/>
    <w:p w14:paraId="5B696BE6" w14:textId="77777777" w:rsidR="00437ED4" w:rsidRDefault="004600C9">
      <w:pPr>
        <w:sectPr w:rsidR="00437ED4">
          <w:pgSz w:w="16838" w:h="11906" w:orient="landscape"/>
          <w:pgMar w:top="1417" w:right="1134" w:bottom="1417" w:left="1417" w:header="708" w:footer="0" w:gutter="0"/>
          <w:cols w:space="708"/>
          <w:docGrid w:linePitch="360"/>
        </w:sectPr>
      </w:pPr>
      <w:r>
        <w:rPr>
          <w:noProof/>
          <w:lang w:val="de-CH" w:eastAsia="de-CH"/>
        </w:rPr>
        <w:lastRenderedPageBreak/>
        <mc:AlternateContent>
          <mc:Choice Requires="wpg">
            <w:drawing>
              <wp:inline distT="0" distB="0" distL="0" distR="0" wp14:anchorId="35EA702E" wp14:editId="7DDE7657">
                <wp:extent cx="9072243" cy="5032296"/>
                <wp:effectExtent l="0" t="0" r="0" b="0"/>
                <wp:docPr id="9"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35"/>
                        <a:stretch/>
                      </pic:blipFill>
                      <pic:spPr bwMode="auto">
                        <a:xfrm>
                          <a:off x="0" y="0"/>
                          <a:ext cx="9072244" cy="503230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714.3pt;height:396.2pt;" stroked="f">
                <v:path textboxrect="0,0,0,0"/>
                <v:imagedata r:id="rId36" o:title=""/>
              </v:shape>
            </w:pict>
          </mc:Fallback>
        </mc:AlternateContent>
      </w:r>
      <w:bookmarkEnd w:id="550"/>
    </w:p>
    <w:p w14:paraId="7FA99A7A" w14:textId="4684B327" w:rsidR="00FC200E" w:rsidRDefault="00FC200E" w:rsidP="00FC200E">
      <w:pPr>
        <w:pStyle w:val="berschrift1"/>
        <w:numPr>
          <w:ilvl w:val="0"/>
          <w:numId w:val="0"/>
        </w:numPr>
        <w:ind w:left="709" w:hanging="709"/>
        <w:rPr>
          <w:lang w:val="de-CH"/>
        </w:rPr>
      </w:pPr>
      <w:bookmarkStart w:id="551" w:name="_Toc161749448"/>
      <w:proofErr w:type="spellStart"/>
      <w:r>
        <w:rPr>
          <w:lang w:val="de-CH"/>
        </w:rPr>
        <w:lastRenderedPageBreak/>
        <w:t>Bibliography</w:t>
      </w:r>
      <w:bookmarkEnd w:id="551"/>
      <w:proofErr w:type="spellEnd"/>
    </w:p>
    <w:p w14:paraId="594DA807" w14:textId="5A8A1DE4" w:rsidR="0029796E" w:rsidRPr="0029796E" w:rsidRDefault="0029796E" w:rsidP="0029796E">
      <w:pPr>
        <w:pStyle w:val="Literaturverzeichnis"/>
        <w:rPr>
          <w:lang w:val="de-CH"/>
        </w:rPr>
      </w:pPr>
      <w:r>
        <w:rPr>
          <w:b/>
          <w:lang w:val="de-CH"/>
        </w:rPr>
        <w:fldChar w:fldCharType="begin"/>
      </w:r>
      <w:r w:rsidRPr="0029796E">
        <w:rPr>
          <w:b/>
          <w:lang w:val="de-CH"/>
        </w:rPr>
        <w:instrText xml:space="preserve"> ADDIN ZOTERO_BIBL {"uncited":[],"omitted":[],"custom":[]} CSL_BIBLIOGRAPHY </w:instrText>
      </w:r>
      <w:r>
        <w:rPr>
          <w:b/>
          <w:lang w:val="de-CH"/>
        </w:rPr>
        <w:fldChar w:fldCharType="separate"/>
      </w:r>
      <w:r w:rsidRPr="0029796E">
        <w:rPr>
          <w:lang w:val="de-CH"/>
        </w:rPr>
        <w:t>[1]</w:t>
      </w:r>
      <w:r w:rsidRPr="0029796E">
        <w:rPr>
          <w:lang w:val="de-CH"/>
        </w:rPr>
        <w:tab/>
        <w:t xml:space="preserve">“Verordnung über die Arzneimittel (Arzneimittelverordnung, VAM SR 812.212.21).” [Online]. </w:t>
      </w:r>
      <w:proofErr w:type="spellStart"/>
      <w:r w:rsidRPr="0029796E">
        <w:rPr>
          <w:lang w:val="de-CH"/>
        </w:rPr>
        <w:t>Available</w:t>
      </w:r>
      <w:proofErr w:type="spellEnd"/>
      <w:r w:rsidRPr="0029796E">
        <w:rPr>
          <w:lang w:val="de-CH"/>
        </w:rPr>
        <w:t>: http://www.fedlex.admin.ch</w:t>
      </w:r>
    </w:p>
    <w:p w14:paraId="1333F5CE" w14:textId="77777777" w:rsidR="0029796E" w:rsidRPr="0029796E" w:rsidRDefault="0029796E" w:rsidP="0029796E">
      <w:pPr>
        <w:pStyle w:val="Literaturverzeichnis"/>
        <w:rPr>
          <w:lang w:val="de-CH"/>
        </w:rPr>
      </w:pPr>
      <w:r w:rsidRPr="0029796E">
        <w:rPr>
          <w:lang w:val="de-CH"/>
        </w:rPr>
        <w:t>[2]</w:t>
      </w:r>
      <w:r w:rsidRPr="0029796E">
        <w:rPr>
          <w:lang w:val="de-CH"/>
        </w:rPr>
        <w:tab/>
        <w:t xml:space="preserve">SULM, “KBMAL Kriterien zum Betreiben von medizinischen Laboratorien.” QUALAB Swiss, </w:t>
      </w:r>
      <w:proofErr w:type="spellStart"/>
      <w:r w:rsidRPr="0029796E">
        <w:rPr>
          <w:lang w:val="de-CH"/>
        </w:rPr>
        <w:t>Oct</w:t>
      </w:r>
      <w:proofErr w:type="spellEnd"/>
      <w:r w:rsidRPr="0029796E">
        <w:rPr>
          <w:lang w:val="de-CH"/>
        </w:rPr>
        <w:t>. 11, 2016.</w:t>
      </w:r>
    </w:p>
    <w:p w14:paraId="4B698A78" w14:textId="77777777" w:rsidR="0029796E" w:rsidRPr="0029796E" w:rsidRDefault="0029796E" w:rsidP="0029796E">
      <w:pPr>
        <w:pStyle w:val="Literaturverzeichnis"/>
        <w:rPr>
          <w:lang w:val="de-CH"/>
        </w:rPr>
      </w:pPr>
      <w:r w:rsidRPr="0029796E">
        <w:rPr>
          <w:lang w:val="de-CH"/>
        </w:rPr>
        <w:t>[3]</w:t>
      </w:r>
      <w:r w:rsidRPr="0029796E">
        <w:rPr>
          <w:lang w:val="de-CH"/>
        </w:rPr>
        <w:tab/>
        <w:t>Schweizerische Arbeitsgruppe Qualitätssicherung in der Anwendung von Blutprodukten, “Leitfaden für die Qualitätssicherung in der Transfusionspraxis”.</w:t>
      </w:r>
    </w:p>
    <w:p w14:paraId="2AF204FF" w14:textId="77777777" w:rsidR="0029796E" w:rsidRPr="0029796E" w:rsidRDefault="0029796E" w:rsidP="0029796E">
      <w:pPr>
        <w:pStyle w:val="Literaturverzeichnis"/>
      </w:pPr>
      <w:r w:rsidRPr="0029796E">
        <w:t>[4]</w:t>
      </w:r>
      <w:r w:rsidRPr="0029796E">
        <w:tab/>
        <w:t xml:space="preserve">Marion E. Reid, Christine Lomas-Francis and Martin L. Olsson, “The Blood Group Antigen Facts Book,” </w:t>
      </w:r>
      <w:r w:rsidRPr="0029796E">
        <w:rPr>
          <w:i/>
          <w:iCs/>
        </w:rPr>
        <w:t>Acad. Press</w:t>
      </w:r>
      <w:r w:rsidRPr="0029796E">
        <w:t>, 2012.</w:t>
      </w:r>
    </w:p>
    <w:p w14:paraId="21B67797" w14:textId="77777777" w:rsidR="0029796E" w:rsidRPr="0029796E" w:rsidRDefault="0029796E" w:rsidP="0029796E">
      <w:pPr>
        <w:pStyle w:val="Literaturverzeichnis"/>
      </w:pPr>
      <w:r w:rsidRPr="0029796E">
        <w:t>[5]</w:t>
      </w:r>
      <w:r w:rsidRPr="0029796E">
        <w:tab/>
        <w:t>“International Society of Blood Transfusion (ISBT)”, [Online]. Available: https://www.isbtweb.org/</w:t>
      </w:r>
    </w:p>
    <w:p w14:paraId="7016A43C" w14:textId="77777777" w:rsidR="0029796E" w:rsidRPr="0029796E" w:rsidRDefault="0029796E" w:rsidP="0029796E">
      <w:pPr>
        <w:pStyle w:val="Literaturverzeichnis"/>
        <w:rPr>
          <w:lang w:val="de-CH"/>
        </w:rPr>
      </w:pPr>
      <w:r w:rsidRPr="0029796E">
        <w:rPr>
          <w:lang w:val="de-CH"/>
        </w:rPr>
        <w:t>[6]</w:t>
      </w:r>
      <w:r w:rsidRPr="0029796E">
        <w:rPr>
          <w:lang w:val="de-CH"/>
        </w:rPr>
        <w:tab/>
        <w:t>Swissmedic, “Leitlinien Inspektionen von Blutlagern,” Jan. 2020.</w:t>
      </w:r>
    </w:p>
    <w:p w14:paraId="2FA77D78" w14:textId="77777777" w:rsidR="0029796E" w:rsidRPr="0029796E" w:rsidRDefault="0029796E" w:rsidP="0029796E">
      <w:pPr>
        <w:pStyle w:val="Literaturverzeichnis"/>
        <w:rPr>
          <w:lang w:val="de-CH"/>
        </w:rPr>
      </w:pPr>
      <w:r w:rsidRPr="0029796E">
        <w:rPr>
          <w:lang w:val="de-CH"/>
        </w:rPr>
        <w:t>[7]</w:t>
      </w:r>
      <w:r w:rsidRPr="0029796E">
        <w:rPr>
          <w:lang w:val="de-CH"/>
        </w:rPr>
        <w:tab/>
        <w:t xml:space="preserve">“Verordnung über die Bewilligungen im Arzneimittelbereich (Arzneimittel-Bewilligungsverordnung, AMBV SR 812.212.1.” [Online]. </w:t>
      </w:r>
      <w:proofErr w:type="spellStart"/>
      <w:r w:rsidRPr="0029796E">
        <w:rPr>
          <w:lang w:val="de-CH"/>
        </w:rPr>
        <w:t>Available</w:t>
      </w:r>
      <w:proofErr w:type="spellEnd"/>
      <w:r w:rsidRPr="0029796E">
        <w:rPr>
          <w:lang w:val="de-CH"/>
        </w:rPr>
        <w:t>: http://www.fedlex.admin.ch</w:t>
      </w:r>
    </w:p>
    <w:p w14:paraId="47853F2F" w14:textId="77777777" w:rsidR="0029796E" w:rsidRPr="0029796E" w:rsidRDefault="0029796E" w:rsidP="0029796E">
      <w:pPr>
        <w:pStyle w:val="Literaturverzeichnis"/>
        <w:rPr>
          <w:lang w:val="de-CH"/>
        </w:rPr>
      </w:pPr>
      <w:r w:rsidRPr="0029796E">
        <w:rPr>
          <w:lang w:val="de-CH"/>
        </w:rPr>
        <w:t>[8]</w:t>
      </w:r>
      <w:r w:rsidRPr="0029796E">
        <w:rPr>
          <w:lang w:val="de-CH"/>
        </w:rPr>
        <w:tab/>
        <w:t xml:space="preserve">“Bundesgesetz über Arzneimittel und Medizinprodukte (Heilmittelgesetz, HMG SR 812.21).” [Online]. </w:t>
      </w:r>
      <w:proofErr w:type="spellStart"/>
      <w:r w:rsidRPr="0029796E">
        <w:rPr>
          <w:lang w:val="de-CH"/>
        </w:rPr>
        <w:t>Available</w:t>
      </w:r>
      <w:proofErr w:type="spellEnd"/>
      <w:r w:rsidRPr="0029796E">
        <w:rPr>
          <w:lang w:val="de-CH"/>
        </w:rPr>
        <w:t>: http://www.fedlex.admin.ch</w:t>
      </w:r>
    </w:p>
    <w:p w14:paraId="5DD5B8B4" w14:textId="77777777" w:rsidR="0029796E" w:rsidRPr="0029796E" w:rsidRDefault="0029796E" w:rsidP="0029796E">
      <w:pPr>
        <w:pStyle w:val="Literaturverzeichnis"/>
      </w:pPr>
      <w:r w:rsidRPr="0029796E">
        <w:rPr>
          <w:lang w:val="de-CH"/>
        </w:rPr>
        <w:t>[9]</w:t>
      </w:r>
      <w:r w:rsidRPr="0029796E">
        <w:rPr>
          <w:lang w:val="de-CH"/>
        </w:rPr>
        <w:tab/>
      </w:r>
      <w:proofErr w:type="spellStart"/>
      <w:r w:rsidRPr="0029796E">
        <w:rPr>
          <w:lang w:val="de-CH"/>
        </w:rPr>
        <w:t>Milkins</w:t>
      </w:r>
      <w:proofErr w:type="spellEnd"/>
      <w:r w:rsidRPr="0029796E">
        <w:rPr>
          <w:lang w:val="de-CH"/>
        </w:rPr>
        <w:t xml:space="preserve"> C, Berryman J, </w:t>
      </w:r>
      <w:proofErr w:type="spellStart"/>
      <w:r w:rsidRPr="0029796E">
        <w:rPr>
          <w:lang w:val="de-CH"/>
        </w:rPr>
        <w:t>Cantwel</w:t>
      </w:r>
      <w:proofErr w:type="spellEnd"/>
      <w:r w:rsidRPr="0029796E">
        <w:rPr>
          <w:lang w:val="de-CH"/>
        </w:rPr>
        <w:t xml:space="preserve"> C et al., “Guidelines </w:t>
      </w:r>
      <w:proofErr w:type="spellStart"/>
      <w:r w:rsidRPr="0029796E">
        <w:rPr>
          <w:lang w:val="de-CH"/>
        </w:rPr>
        <w:t>for</w:t>
      </w:r>
      <w:proofErr w:type="spellEnd"/>
      <w:r w:rsidRPr="0029796E">
        <w:rPr>
          <w:lang w:val="de-CH"/>
        </w:rPr>
        <w:t xml:space="preserve"> </w:t>
      </w:r>
      <w:proofErr w:type="spellStart"/>
      <w:r w:rsidRPr="0029796E">
        <w:rPr>
          <w:lang w:val="de-CH"/>
        </w:rPr>
        <w:t>pre</w:t>
      </w:r>
      <w:proofErr w:type="spellEnd"/>
      <w:r w:rsidRPr="0029796E">
        <w:rPr>
          <w:lang w:val="de-CH"/>
        </w:rPr>
        <w:t xml:space="preserve">-transfusion </w:t>
      </w:r>
      <w:proofErr w:type="spellStart"/>
      <w:r w:rsidRPr="0029796E">
        <w:rPr>
          <w:lang w:val="de-CH"/>
        </w:rPr>
        <w:t>compatibility</w:t>
      </w:r>
      <w:proofErr w:type="spellEnd"/>
      <w:r w:rsidRPr="0029796E">
        <w:rPr>
          <w:lang w:val="de-CH"/>
        </w:rPr>
        <w:t xml:space="preserve"> </w:t>
      </w:r>
      <w:proofErr w:type="spellStart"/>
      <w:r w:rsidRPr="0029796E">
        <w:rPr>
          <w:lang w:val="de-CH"/>
        </w:rPr>
        <w:t>procedures</w:t>
      </w:r>
      <w:proofErr w:type="spellEnd"/>
      <w:r w:rsidRPr="0029796E">
        <w:rPr>
          <w:lang w:val="de-CH"/>
        </w:rPr>
        <w:t xml:space="preserve"> in </w:t>
      </w:r>
      <w:proofErr w:type="spellStart"/>
      <w:r w:rsidRPr="0029796E">
        <w:rPr>
          <w:lang w:val="de-CH"/>
        </w:rPr>
        <w:t>blood</w:t>
      </w:r>
      <w:proofErr w:type="spellEnd"/>
      <w:r w:rsidRPr="0029796E">
        <w:rPr>
          <w:lang w:val="de-CH"/>
        </w:rPr>
        <w:t xml:space="preserve"> transfusion </w:t>
      </w:r>
      <w:proofErr w:type="spellStart"/>
      <w:r w:rsidRPr="0029796E">
        <w:rPr>
          <w:lang w:val="de-CH"/>
        </w:rPr>
        <w:t>laboratories</w:t>
      </w:r>
      <w:proofErr w:type="spellEnd"/>
      <w:r w:rsidRPr="0029796E">
        <w:rPr>
          <w:lang w:val="de-CH"/>
        </w:rPr>
        <w:t xml:space="preserve">,” </w:t>
      </w:r>
      <w:r w:rsidRPr="0029796E">
        <w:rPr>
          <w:i/>
          <w:iCs/>
          <w:lang w:val="de-CH"/>
        </w:rPr>
        <w:t xml:space="preserve">Br. </w:t>
      </w:r>
      <w:r w:rsidRPr="0029796E">
        <w:rPr>
          <w:i/>
          <w:iCs/>
        </w:rPr>
        <w:t xml:space="preserve">Comm. Stand. </w:t>
      </w:r>
      <w:proofErr w:type="spellStart"/>
      <w:r w:rsidRPr="0029796E">
        <w:rPr>
          <w:i/>
          <w:iCs/>
        </w:rPr>
        <w:t>Haematol</w:t>
      </w:r>
      <w:proofErr w:type="spellEnd"/>
      <w:r w:rsidRPr="0029796E">
        <w:rPr>
          <w:i/>
          <w:iCs/>
        </w:rPr>
        <w:t>.</w:t>
      </w:r>
      <w:r w:rsidRPr="0029796E">
        <w:t>, p. 23:3-35, Apr. 2013.</w:t>
      </w:r>
    </w:p>
    <w:p w14:paraId="6B1BA7EE" w14:textId="77777777" w:rsidR="0029796E" w:rsidRPr="0029796E" w:rsidRDefault="0029796E" w:rsidP="0029796E">
      <w:pPr>
        <w:pStyle w:val="Literaturverzeichnis"/>
      </w:pPr>
      <w:r w:rsidRPr="0029796E">
        <w:t>[10]</w:t>
      </w:r>
      <w:r w:rsidRPr="0029796E">
        <w:tab/>
        <w:t xml:space="preserve">EDQM, </w:t>
      </w:r>
      <w:r w:rsidRPr="0029796E">
        <w:rPr>
          <w:i/>
          <w:iCs/>
        </w:rPr>
        <w:t>Guide to the preparation, use and quality assurance of blood components</w:t>
      </w:r>
      <w:r w:rsidRPr="0029796E">
        <w:t>, 19th ed. 2017. Accessed: Jul. 19, 2017. [Online]. Available: http://onlinelibrary.wiley.com/doi/10.1111/j.0958-7578.2004.00513.x/full</w:t>
      </w:r>
    </w:p>
    <w:p w14:paraId="1F064DCC" w14:textId="77777777" w:rsidR="0029796E" w:rsidRPr="0029796E" w:rsidRDefault="0029796E" w:rsidP="0029796E">
      <w:pPr>
        <w:pStyle w:val="Literaturverzeichnis"/>
      </w:pPr>
      <w:r w:rsidRPr="0029796E">
        <w:rPr>
          <w:lang w:val="de-CH"/>
        </w:rPr>
        <w:t>[11]</w:t>
      </w:r>
      <w:r w:rsidRPr="0029796E">
        <w:rPr>
          <w:lang w:val="de-CH"/>
        </w:rPr>
        <w:tab/>
        <w:t xml:space="preserve">QUALAB Swiss, “QUALAB Schweizerischer Verein für Qualitätssicherung im </w:t>
      </w:r>
      <w:proofErr w:type="spellStart"/>
      <w:r w:rsidRPr="0029796E">
        <w:rPr>
          <w:lang w:val="de-CH"/>
        </w:rPr>
        <w:t>mediznischen</w:t>
      </w:r>
      <w:proofErr w:type="spellEnd"/>
      <w:r w:rsidRPr="0029796E">
        <w:rPr>
          <w:lang w:val="de-CH"/>
        </w:rPr>
        <w:t xml:space="preserve"> Laboratorium.” </w:t>
      </w:r>
      <w:r w:rsidRPr="0029796E">
        <w:t>Mar. 12, 2020. [Online]. Available: https://www.qualab.swiss/QUALAB_d.htm</w:t>
      </w:r>
    </w:p>
    <w:p w14:paraId="4FE35A28" w14:textId="77777777" w:rsidR="0029796E" w:rsidRPr="0029796E" w:rsidRDefault="0029796E" w:rsidP="0029796E">
      <w:pPr>
        <w:pStyle w:val="Literaturverzeichnis"/>
      </w:pPr>
      <w:r w:rsidRPr="0029796E">
        <w:t>[12]</w:t>
      </w:r>
      <w:r w:rsidRPr="0029796E">
        <w:tab/>
        <w:t xml:space="preserve">White J, “Pre-transfusion testing,” </w:t>
      </w:r>
      <w:r w:rsidRPr="0029796E">
        <w:rPr>
          <w:i/>
          <w:iCs/>
        </w:rPr>
        <w:t>Vox Sang.</w:t>
      </w:r>
      <w:r w:rsidRPr="0029796E">
        <w:t>, 2009.</w:t>
      </w:r>
    </w:p>
    <w:p w14:paraId="6006A292" w14:textId="77777777" w:rsidR="0029796E" w:rsidRPr="0029796E" w:rsidRDefault="0029796E" w:rsidP="0029796E">
      <w:pPr>
        <w:pStyle w:val="Literaturverzeichnis"/>
      </w:pPr>
      <w:r w:rsidRPr="0029796E">
        <w:t>[13]</w:t>
      </w:r>
      <w:r w:rsidRPr="0029796E">
        <w:tab/>
        <w:t xml:space="preserve">White J, Qureshi H, Massey E, Needs M, Byrne G, Daniels G, Allard S, “Guidelines for blood grouping and antibody testing in pregnancy. British Committee for Standards in Haematology.,” </w:t>
      </w:r>
      <w:proofErr w:type="spellStart"/>
      <w:r w:rsidRPr="0029796E">
        <w:rPr>
          <w:i/>
          <w:iCs/>
        </w:rPr>
        <w:t>Transfus</w:t>
      </w:r>
      <w:proofErr w:type="spellEnd"/>
      <w:r w:rsidRPr="0029796E">
        <w:rPr>
          <w:i/>
          <w:iCs/>
        </w:rPr>
        <w:t xml:space="preserve"> Med 2604</w:t>
      </w:r>
      <w:r w:rsidRPr="0029796E">
        <w:t>, pp. 246–63, Aug. 2016.</w:t>
      </w:r>
    </w:p>
    <w:p w14:paraId="7997A668" w14:textId="77777777" w:rsidR="0029796E" w:rsidRPr="0029796E" w:rsidRDefault="0029796E" w:rsidP="0029796E">
      <w:pPr>
        <w:pStyle w:val="Literaturverzeichnis"/>
      </w:pPr>
      <w:r w:rsidRPr="0029796E">
        <w:t>[14]</w:t>
      </w:r>
      <w:r w:rsidRPr="0029796E">
        <w:tab/>
        <w:t>AABB, “AABB Iron Deficiency RBDM Assessment Report.” 2018.</w:t>
      </w:r>
    </w:p>
    <w:p w14:paraId="49D7EF26" w14:textId="77777777" w:rsidR="0029796E" w:rsidRPr="0029796E" w:rsidRDefault="0029796E" w:rsidP="0029796E">
      <w:pPr>
        <w:pStyle w:val="Literaturverzeichnis"/>
      </w:pPr>
      <w:r w:rsidRPr="0029796E">
        <w:t>[15]</w:t>
      </w:r>
      <w:r w:rsidRPr="0029796E">
        <w:tab/>
        <w:t xml:space="preserve">Flegel W A, “Experience with RHD*weak D type 4.0 in the USA,” </w:t>
      </w:r>
      <w:r w:rsidRPr="0029796E">
        <w:rPr>
          <w:i/>
          <w:iCs/>
        </w:rPr>
        <w:t>Transfusion (Paris)</w:t>
      </w:r>
      <w:r w:rsidRPr="0029796E">
        <w:t xml:space="preserve">, p. 60(4):855-859, Mar. 2020, </w:t>
      </w:r>
      <w:proofErr w:type="spellStart"/>
      <w:r w:rsidRPr="0029796E">
        <w:t>doi</w:t>
      </w:r>
      <w:proofErr w:type="spellEnd"/>
      <w:r w:rsidRPr="0029796E">
        <w:t xml:space="preserve">: </w:t>
      </w:r>
      <w:proofErr w:type="spellStart"/>
      <w:r w:rsidRPr="0029796E">
        <w:t>doi</w:t>
      </w:r>
      <w:proofErr w:type="spellEnd"/>
      <w:r w:rsidRPr="0029796E">
        <w:t>: 10.1111/trf.15741.</w:t>
      </w:r>
    </w:p>
    <w:p w14:paraId="7BFE58F2" w14:textId="77777777" w:rsidR="0029796E" w:rsidRPr="0029796E" w:rsidRDefault="0029796E" w:rsidP="0029796E">
      <w:pPr>
        <w:pStyle w:val="Literaturverzeichnis"/>
      </w:pPr>
      <w:r w:rsidRPr="0029796E">
        <w:t>[16]</w:t>
      </w:r>
      <w:r w:rsidRPr="0029796E">
        <w:tab/>
        <w:t xml:space="preserve">Willy A Flegel, Gregory A </w:t>
      </w:r>
      <w:proofErr w:type="spellStart"/>
      <w:r w:rsidRPr="0029796E">
        <w:t>Denomme</w:t>
      </w:r>
      <w:proofErr w:type="spellEnd"/>
      <w:r w:rsidRPr="0029796E">
        <w:t xml:space="preserve">, John T </w:t>
      </w:r>
      <w:proofErr w:type="spellStart"/>
      <w:r w:rsidRPr="0029796E">
        <w:t>Queenan</w:t>
      </w:r>
      <w:proofErr w:type="spellEnd"/>
      <w:r w:rsidRPr="0029796E">
        <w:t xml:space="preserve">, Susan T Johnson, Margaret A Keller, Connie M </w:t>
      </w:r>
      <w:proofErr w:type="spellStart"/>
      <w:r w:rsidRPr="0029796E">
        <w:t>Westhoff</w:t>
      </w:r>
      <w:proofErr w:type="spellEnd"/>
      <w:r w:rsidRPr="0029796E">
        <w:t xml:space="preserve">, Louis M Katz, Meghan Delaney, Ralph R Vassallo, Clayton D Simon, S Gerald Sandler, “It’s time to phase out ‘serologic weak D phenotype’ and resolve D types with RHD genotyping including weak D type 4,” </w:t>
      </w:r>
      <w:r w:rsidRPr="0029796E">
        <w:rPr>
          <w:i/>
          <w:iCs/>
        </w:rPr>
        <w:t>Transfusion (Paris)</w:t>
      </w:r>
      <w:r w:rsidRPr="0029796E">
        <w:t xml:space="preserve">, vol. 60(4), pp. 855–859, Mar. 2020, </w:t>
      </w:r>
      <w:proofErr w:type="spellStart"/>
      <w:r w:rsidRPr="0029796E">
        <w:t>doi</w:t>
      </w:r>
      <w:proofErr w:type="spellEnd"/>
      <w:r w:rsidRPr="0029796E">
        <w:t>: 10.1111.</w:t>
      </w:r>
    </w:p>
    <w:p w14:paraId="67A73B71" w14:textId="77777777" w:rsidR="0029796E" w:rsidRPr="0029796E" w:rsidRDefault="0029796E" w:rsidP="0029796E">
      <w:pPr>
        <w:pStyle w:val="Literaturverzeichnis"/>
      </w:pPr>
      <w:r w:rsidRPr="0029796E">
        <w:rPr>
          <w:lang w:val="de-CH"/>
        </w:rPr>
        <w:t>[17]</w:t>
      </w:r>
      <w:r w:rsidRPr="0029796E">
        <w:rPr>
          <w:lang w:val="de-CH"/>
        </w:rPr>
        <w:tab/>
        <w:t xml:space="preserve">M. </w:t>
      </w:r>
      <w:proofErr w:type="spellStart"/>
      <w:r w:rsidRPr="0029796E">
        <w:rPr>
          <w:lang w:val="de-CH"/>
        </w:rPr>
        <w:t>Hodel</w:t>
      </w:r>
      <w:proofErr w:type="spellEnd"/>
      <w:r w:rsidRPr="0029796E">
        <w:rPr>
          <w:lang w:val="de-CH"/>
        </w:rPr>
        <w:t xml:space="preserve">, S. Lejon Crottet, L. </w:t>
      </w:r>
      <w:proofErr w:type="spellStart"/>
      <w:r w:rsidRPr="0029796E">
        <w:rPr>
          <w:lang w:val="de-CH"/>
        </w:rPr>
        <w:t>Raio</w:t>
      </w:r>
      <w:proofErr w:type="spellEnd"/>
      <w:r w:rsidRPr="0029796E">
        <w:rPr>
          <w:lang w:val="de-CH"/>
        </w:rPr>
        <w:t xml:space="preserve">, R. Zimmermann, O. </w:t>
      </w:r>
      <w:proofErr w:type="spellStart"/>
      <w:r w:rsidRPr="0029796E">
        <w:rPr>
          <w:lang w:val="de-CH"/>
        </w:rPr>
        <w:t>Lapaire</w:t>
      </w:r>
      <w:proofErr w:type="spellEnd"/>
      <w:r w:rsidRPr="0029796E">
        <w:rPr>
          <w:lang w:val="de-CH"/>
        </w:rPr>
        <w:t xml:space="preserve">, G. Canellini, C. Henny, C. Niederhauser, S. Waldvogel, S. Fontana., “Empfehlungen zur Anti-D-Immunglobulin-Gabe in der Schwangerschaft (= Anti-D-Prophylaxe),” </w:t>
      </w:r>
      <w:r w:rsidRPr="0029796E">
        <w:rPr>
          <w:i/>
          <w:iCs/>
          <w:lang w:val="de-CH"/>
        </w:rPr>
        <w:t xml:space="preserve">Expert. </w:t>
      </w:r>
      <w:r w:rsidRPr="0029796E">
        <w:rPr>
          <w:i/>
          <w:iCs/>
        </w:rPr>
        <w:t>Nr 68</w:t>
      </w:r>
      <w:r w:rsidRPr="0029796E">
        <w:t>.</w:t>
      </w:r>
    </w:p>
    <w:p w14:paraId="15A03DE3" w14:textId="77777777" w:rsidR="0029796E" w:rsidRPr="0029796E" w:rsidRDefault="0029796E" w:rsidP="0029796E">
      <w:pPr>
        <w:pStyle w:val="Literaturverzeichnis"/>
      </w:pPr>
      <w:r w:rsidRPr="0029796E">
        <w:t>[18]</w:t>
      </w:r>
      <w:r w:rsidRPr="0029796E">
        <w:tab/>
        <w:t>Helen V New, Jennifer Berryman, Paula H B Bolton-</w:t>
      </w:r>
      <w:proofErr w:type="spellStart"/>
      <w:r w:rsidRPr="0029796E">
        <w:t>Maggs</w:t>
      </w:r>
      <w:proofErr w:type="spellEnd"/>
      <w:r w:rsidRPr="0029796E">
        <w:t xml:space="preserve">, Carol Cantwell, Elizabeth A Chalmers, Tony Davies, Ruth Gottstein, Andrea Kelleher, </w:t>
      </w:r>
      <w:proofErr w:type="spellStart"/>
      <w:r w:rsidRPr="0029796E">
        <w:t>Sailesh</w:t>
      </w:r>
      <w:proofErr w:type="spellEnd"/>
      <w:r w:rsidRPr="0029796E">
        <w:t xml:space="preserve"> Kumar, Sarah L Morley, Simon J Stanworth, “Guidelines on transfusion for </w:t>
      </w:r>
      <w:proofErr w:type="spellStart"/>
      <w:r w:rsidRPr="0029796E">
        <w:t>fetuses</w:t>
      </w:r>
      <w:proofErr w:type="spellEnd"/>
      <w:r w:rsidRPr="0029796E">
        <w:t xml:space="preserve">, neonates and older children. </w:t>
      </w:r>
      <w:proofErr w:type="gramStart"/>
      <w:r w:rsidRPr="0029796E">
        <w:t>Addendum  2020</w:t>
      </w:r>
      <w:proofErr w:type="gramEnd"/>
      <w:r w:rsidRPr="0029796E">
        <w:t xml:space="preserve">,” </w:t>
      </w:r>
      <w:r w:rsidRPr="0029796E">
        <w:rPr>
          <w:i/>
          <w:iCs/>
        </w:rPr>
        <w:t xml:space="preserve">Br. Comm. Stand. </w:t>
      </w:r>
      <w:proofErr w:type="spellStart"/>
      <w:r w:rsidRPr="0029796E">
        <w:rPr>
          <w:i/>
          <w:iCs/>
        </w:rPr>
        <w:t>Haematol</w:t>
      </w:r>
      <w:proofErr w:type="spellEnd"/>
      <w:r w:rsidRPr="0029796E">
        <w:rPr>
          <w:i/>
          <w:iCs/>
        </w:rPr>
        <w:t xml:space="preserve">. Br J </w:t>
      </w:r>
      <w:proofErr w:type="spellStart"/>
      <w:r w:rsidRPr="0029796E">
        <w:rPr>
          <w:i/>
          <w:iCs/>
        </w:rPr>
        <w:t>Haematol</w:t>
      </w:r>
      <w:proofErr w:type="spellEnd"/>
      <w:r w:rsidRPr="0029796E">
        <w:t>, p. 175:784-828, 2016.</w:t>
      </w:r>
    </w:p>
    <w:p w14:paraId="3F72ED27" w14:textId="77777777" w:rsidR="0029796E" w:rsidRPr="0029796E" w:rsidRDefault="0029796E" w:rsidP="0029796E">
      <w:pPr>
        <w:pStyle w:val="Literaturverzeichnis"/>
      </w:pPr>
      <w:r w:rsidRPr="0029796E">
        <w:t>[19]</w:t>
      </w:r>
      <w:r w:rsidRPr="0029796E">
        <w:tab/>
        <w:t>Helen V New, Simon J Stanworth, Ruth Gottstein, Carol Cantwell, Jennifer Berryman, Elizabeth A Chalmers, Paula H B Bolton-</w:t>
      </w:r>
      <w:proofErr w:type="spellStart"/>
      <w:r w:rsidRPr="0029796E">
        <w:t>Maggs</w:t>
      </w:r>
      <w:proofErr w:type="spellEnd"/>
      <w:r w:rsidRPr="0029796E">
        <w:t xml:space="preserve">; BSH Guidelines Transfusion Task Force, “British Society for Haematology Guidelines on transfusion for </w:t>
      </w:r>
      <w:proofErr w:type="spellStart"/>
      <w:r w:rsidRPr="0029796E">
        <w:t>fetuses</w:t>
      </w:r>
      <w:proofErr w:type="spellEnd"/>
      <w:r w:rsidRPr="0029796E">
        <w:t xml:space="preserve">, neonates and older children,” </w:t>
      </w:r>
      <w:r w:rsidRPr="0029796E">
        <w:rPr>
          <w:i/>
          <w:iCs/>
        </w:rPr>
        <w:t xml:space="preserve">Br J </w:t>
      </w:r>
      <w:proofErr w:type="spellStart"/>
      <w:r w:rsidRPr="0029796E">
        <w:rPr>
          <w:i/>
          <w:iCs/>
        </w:rPr>
        <w:t>Haematol</w:t>
      </w:r>
      <w:proofErr w:type="spellEnd"/>
      <w:r w:rsidRPr="0029796E">
        <w:rPr>
          <w:i/>
          <w:iCs/>
        </w:rPr>
        <w:t xml:space="preserve"> 2016</w:t>
      </w:r>
      <w:r w:rsidRPr="0029796E">
        <w:t>, p. 175:784-828, 2016.</w:t>
      </w:r>
    </w:p>
    <w:p w14:paraId="3700DA25" w14:textId="77777777" w:rsidR="0029796E" w:rsidRPr="0029796E" w:rsidRDefault="0029796E" w:rsidP="0029796E">
      <w:pPr>
        <w:pStyle w:val="Literaturverzeichnis"/>
        <w:rPr>
          <w:lang w:val="fr-CH"/>
        </w:rPr>
      </w:pPr>
      <w:r w:rsidRPr="0029796E">
        <w:rPr>
          <w:lang w:val="fr-CH"/>
        </w:rPr>
        <w:lastRenderedPageBreak/>
        <w:t>[20]</w:t>
      </w:r>
      <w:r w:rsidRPr="0029796E">
        <w:rPr>
          <w:lang w:val="fr-CH"/>
        </w:rPr>
        <w:tab/>
        <w:t>Andréanne Villeneuve, Valérie Arsenault, Jacques Lacroix, Marisa, “</w:t>
      </w:r>
      <w:proofErr w:type="spellStart"/>
      <w:r w:rsidRPr="0029796E">
        <w:rPr>
          <w:lang w:val="fr-CH"/>
        </w:rPr>
        <w:t>Neonatal</w:t>
      </w:r>
      <w:proofErr w:type="spellEnd"/>
      <w:r w:rsidRPr="0029796E">
        <w:rPr>
          <w:lang w:val="fr-CH"/>
        </w:rPr>
        <w:t xml:space="preserve"> </w:t>
      </w:r>
      <w:proofErr w:type="spellStart"/>
      <w:r w:rsidRPr="0029796E">
        <w:rPr>
          <w:lang w:val="fr-CH"/>
        </w:rPr>
        <w:t>red</w:t>
      </w:r>
      <w:proofErr w:type="spellEnd"/>
      <w:r w:rsidRPr="0029796E">
        <w:rPr>
          <w:lang w:val="fr-CH"/>
        </w:rPr>
        <w:t xml:space="preserve"> </w:t>
      </w:r>
      <w:proofErr w:type="spellStart"/>
      <w:r w:rsidRPr="0029796E">
        <w:rPr>
          <w:lang w:val="fr-CH"/>
        </w:rPr>
        <w:t>blood</w:t>
      </w:r>
      <w:proofErr w:type="spellEnd"/>
      <w:r w:rsidRPr="0029796E">
        <w:rPr>
          <w:lang w:val="fr-CH"/>
        </w:rPr>
        <w:t xml:space="preserve"> </w:t>
      </w:r>
      <w:proofErr w:type="spellStart"/>
      <w:r w:rsidRPr="0029796E">
        <w:rPr>
          <w:lang w:val="fr-CH"/>
        </w:rPr>
        <w:t>cell</w:t>
      </w:r>
      <w:proofErr w:type="spellEnd"/>
      <w:r w:rsidRPr="0029796E">
        <w:rPr>
          <w:lang w:val="fr-CH"/>
        </w:rPr>
        <w:t xml:space="preserve"> transfusion”.</w:t>
      </w:r>
    </w:p>
    <w:p w14:paraId="36BD8347" w14:textId="77777777" w:rsidR="0029796E" w:rsidRPr="0029796E" w:rsidRDefault="0029796E" w:rsidP="0029796E">
      <w:pPr>
        <w:pStyle w:val="Literaturverzeichnis"/>
      </w:pPr>
      <w:r w:rsidRPr="0029796E">
        <w:t>[21]</w:t>
      </w:r>
      <w:r w:rsidRPr="0029796E">
        <w:tab/>
        <w:t xml:space="preserve">“Transfusion in neonates and older children: Principles and updates.,” </w:t>
      </w:r>
      <w:proofErr w:type="spellStart"/>
      <w:r w:rsidRPr="0029796E">
        <w:rPr>
          <w:i/>
          <w:iCs/>
        </w:rPr>
        <w:t>Transfus</w:t>
      </w:r>
      <w:proofErr w:type="spellEnd"/>
      <w:r w:rsidRPr="0029796E">
        <w:rPr>
          <w:i/>
          <w:iCs/>
        </w:rPr>
        <w:t xml:space="preserve"> Clin </w:t>
      </w:r>
      <w:proofErr w:type="spellStart"/>
      <w:r w:rsidRPr="0029796E">
        <w:rPr>
          <w:i/>
          <w:iCs/>
        </w:rPr>
        <w:t>Biol</w:t>
      </w:r>
      <w:proofErr w:type="spellEnd"/>
      <w:r w:rsidRPr="0029796E">
        <w:rPr>
          <w:i/>
          <w:iCs/>
        </w:rPr>
        <w:t xml:space="preserve"> 2019</w:t>
      </w:r>
      <w:r w:rsidRPr="0029796E">
        <w:t>, p. 26:195-196, 2019.</w:t>
      </w:r>
    </w:p>
    <w:p w14:paraId="1F61F95C" w14:textId="77777777" w:rsidR="0029796E" w:rsidRPr="0029796E" w:rsidRDefault="0029796E" w:rsidP="0029796E">
      <w:pPr>
        <w:pStyle w:val="Literaturverzeichnis"/>
      </w:pPr>
      <w:r w:rsidRPr="0029796E">
        <w:t>[22]</w:t>
      </w:r>
      <w:r w:rsidRPr="0029796E">
        <w:tab/>
        <w:t xml:space="preserve">New HV, Stanworth SJ, </w:t>
      </w:r>
      <w:proofErr w:type="spellStart"/>
      <w:r w:rsidRPr="0029796E">
        <w:t>Engelfriet</w:t>
      </w:r>
      <w:proofErr w:type="spellEnd"/>
      <w:r w:rsidRPr="0029796E">
        <w:t xml:space="preserve"> CP et al., “Neonatal transfusions – International Forum,” </w:t>
      </w:r>
      <w:r w:rsidRPr="0029796E">
        <w:rPr>
          <w:i/>
          <w:iCs/>
        </w:rPr>
        <w:t>Vox Sang</w:t>
      </w:r>
      <w:r w:rsidRPr="0029796E">
        <w:t>, p. 96: 62–85, 2009.</w:t>
      </w:r>
    </w:p>
    <w:p w14:paraId="0CA80B9A" w14:textId="77777777" w:rsidR="0029796E" w:rsidRPr="0029796E" w:rsidRDefault="0029796E" w:rsidP="0029796E">
      <w:pPr>
        <w:pStyle w:val="Literaturverzeichnis"/>
        <w:rPr>
          <w:lang w:val="fr-CH"/>
        </w:rPr>
      </w:pPr>
      <w:r w:rsidRPr="0029796E">
        <w:t>[23]</w:t>
      </w:r>
      <w:r w:rsidRPr="0029796E">
        <w:tab/>
        <w:t xml:space="preserve">“EudraLex - Volume 4 - Good Manufacturing Practice (GMP) guidelines,” vol. 4, [Online]. </w:t>
      </w:r>
      <w:proofErr w:type="spellStart"/>
      <w:r w:rsidRPr="0029796E">
        <w:rPr>
          <w:lang w:val="fr-CH"/>
        </w:rPr>
        <w:t>Available</w:t>
      </w:r>
      <w:proofErr w:type="spellEnd"/>
      <w:r w:rsidRPr="0029796E">
        <w:rPr>
          <w:lang w:val="fr-CH"/>
        </w:rPr>
        <w:t>: http://ec.europa.eu/health/documents/eudralex/vol-4/index_en.htm</w:t>
      </w:r>
    </w:p>
    <w:p w14:paraId="25D1C9DF" w14:textId="77777777" w:rsidR="0029796E" w:rsidRPr="0029796E" w:rsidRDefault="0029796E" w:rsidP="0029796E">
      <w:pPr>
        <w:pStyle w:val="Literaturverzeichnis"/>
      </w:pPr>
      <w:r w:rsidRPr="0029796E">
        <w:t>[24]</w:t>
      </w:r>
      <w:r w:rsidRPr="0029796E">
        <w:tab/>
        <w:t xml:space="preserve">Sandler S. G., Eder A. F., Goldman M., and Winters J.L, “The entity of immunoglobulin A-related anaphylactic transfusion reactions is not evidence based,” </w:t>
      </w:r>
      <w:r w:rsidRPr="0029796E">
        <w:rPr>
          <w:i/>
          <w:iCs/>
        </w:rPr>
        <w:t>Transfusion (Paris)</w:t>
      </w:r>
      <w:r w:rsidRPr="0029796E">
        <w:t>, p. 55:199-204, 2015.</w:t>
      </w:r>
    </w:p>
    <w:p w14:paraId="7C3A28F4" w14:textId="77777777" w:rsidR="0029796E" w:rsidRPr="0029796E" w:rsidRDefault="0029796E" w:rsidP="0029796E">
      <w:pPr>
        <w:pStyle w:val="Literaturverzeichnis"/>
      </w:pPr>
      <w:r w:rsidRPr="0029796E">
        <w:t>[25]</w:t>
      </w:r>
      <w:r w:rsidRPr="0029796E">
        <w:tab/>
      </w:r>
      <w:proofErr w:type="spellStart"/>
      <w:r w:rsidRPr="0029796E">
        <w:t>Anani</w:t>
      </w:r>
      <w:proofErr w:type="spellEnd"/>
      <w:r w:rsidRPr="0029796E">
        <w:t xml:space="preserve"> W., </w:t>
      </w:r>
      <w:proofErr w:type="spellStart"/>
      <w:r w:rsidRPr="0029796E">
        <w:t>Triulizi</w:t>
      </w:r>
      <w:proofErr w:type="spellEnd"/>
      <w:r w:rsidRPr="0029796E">
        <w:t xml:space="preserve"> D., </w:t>
      </w:r>
      <w:proofErr w:type="spellStart"/>
      <w:r w:rsidRPr="0029796E">
        <w:t>Yazer</w:t>
      </w:r>
      <w:proofErr w:type="spellEnd"/>
      <w:r w:rsidRPr="0029796E">
        <w:t xml:space="preserve"> M.H., and Qu L, “Relative IgA-deficient recipients have an increased risk of severe allergic transfusion reactions,” </w:t>
      </w:r>
      <w:r w:rsidRPr="0029796E">
        <w:rPr>
          <w:i/>
          <w:iCs/>
        </w:rPr>
        <w:t>Vox Sang.</w:t>
      </w:r>
      <w:r w:rsidRPr="0029796E">
        <w:t>, p. 107:389-392, 2014.</w:t>
      </w:r>
    </w:p>
    <w:p w14:paraId="5E421AA4" w14:textId="77777777" w:rsidR="0029796E" w:rsidRPr="0029796E" w:rsidRDefault="0029796E" w:rsidP="0029796E">
      <w:pPr>
        <w:pStyle w:val="Literaturverzeichnis"/>
      </w:pPr>
      <w:r w:rsidRPr="0029796E">
        <w:t>[26]</w:t>
      </w:r>
      <w:r w:rsidRPr="0029796E">
        <w:tab/>
      </w:r>
      <w:proofErr w:type="spellStart"/>
      <w:r w:rsidRPr="0029796E">
        <w:t>Hustinx</w:t>
      </w:r>
      <w:proofErr w:type="spellEnd"/>
      <w:r w:rsidRPr="0029796E">
        <w:t xml:space="preserve"> H., Scholl N., </w:t>
      </w:r>
      <w:proofErr w:type="spellStart"/>
      <w:r w:rsidRPr="0029796E">
        <w:t>Gowland</w:t>
      </w:r>
      <w:proofErr w:type="spellEnd"/>
      <w:r w:rsidRPr="0029796E">
        <w:t xml:space="preserve"> P., Krieg R., Stolz M., Fontana S., </w:t>
      </w:r>
      <w:proofErr w:type="spellStart"/>
      <w:r w:rsidRPr="0029796E">
        <w:t>Niederhauser</w:t>
      </w:r>
      <w:proofErr w:type="spellEnd"/>
      <w:r w:rsidRPr="0029796E">
        <w:t xml:space="preserve"> C, “Screening of Swiss blood donors for IgA deficiency and its significance for the investigation of anaphylactic transfusion reactions,” </w:t>
      </w:r>
      <w:r w:rsidRPr="0029796E">
        <w:rPr>
          <w:i/>
          <w:iCs/>
        </w:rPr>
        <w:t>Swiss Med. Forum</w:t>
      </w:r>
      <w:r w:rsidRPr="0029796E">
        <w:t>, p. 9 (Suppl. 46), 2009.</w:t>
      </w:r>
    </w:p>
    <w:p w14:paraId="2904E51D" w14:textId="77777777" w:rsidR="0029796E" w:rsidRPr="0029796E" w:rsidRDefault="0029796E" w:rsidP="0029796E">
      <w:pPr>
        <w:pStyle w:val="Literaturverzeichnis"/>
      </w:pPr>
      <w:r w:rsidRPr="0029796E">
        <w:t>[27]</w:t>
      </w:r>
      <w:r w:rsidRPr="0029796E">
        <w:tab/>
        <w:t xml:space="preserve">Chou ST, </w:t>
      </w:r>
      <w:proofErr w:type="spellStart"/>
      <w:r w:rsidRPr="0029796E">
        <w:t>Alsawas</w:t>
      </w:r>
      <w:proofErr w:type="spellEnd"/>
      <w:r w:rsidRPr="0029796E">
        <w:t xml:space="preserve"> M, Fasano RM, et al., “American Society of </w:t>
      </w:r>
      <w:proofErr w:type="spellStart"/>
      <w:r w:rsidRPr="0029796E">
        <w:t>Hematology</w:t>
      </w:r>
      <w:proofErr w:type="spellEnd"/>
      <w:r w:rsidRPr="0029796E">
        <w:t xml:space="preserve"> 2020 guidelines for sickle cell disease: transfusion support,” </w:t>
      </w:r>
      <w:r w:rsidRPr="0029796E">
        <w:rPr>
          <w:i/>
          <w:iCs/>
        </w:rPr>
        <w:t>Blood Adv</w:t>
      </w:r>
      <w:r w:rsidRPr="0029796E">
        <w:t>, p. 4:327-55, 2020.</w:t>
      </w:r>
    </w:p>
    <w:p w14:paraId="3BD653B7" w14:textId="77777777" w:rsidR="0029796E" w:rsidRPr="0029796E" w:rsidRDefault="0029796E" w:rsidP="0029796E">
      <w:pPr>
        <w:pStyle w:val="Literaturverzeichnis"/>
      </w:pPr>
      <w:r w:rsidRPr="0029796E">
        <w:t>[28]</w:t>
      </w:r>
      <w:r w:rsidRPr="0029796E">
        <w:tab/>
        <w:t xml:space="preserve">Linder GE, Chou ST, “Red cell transfusion and alloimmunization in sickle cell disease,” </w:t>
      </w:r>
      <w:proofErr w:type="spellStart"/>
      <w:r w:rsidRPr="0029796E">
        <w:rPr>
          <w:i/>
          <w:iCs/>
        </w:rPr>
        <w:t>Haematologica</w:t>
      </w:r>
      <w:proofErr w:type="spellEnd"/>
      <w:r w:rsidRPr="0029796E">
        <w:t>, p. 106:1805–15, 2021.</w:t>
      </w:r>
    </w:p>
    <w:p w14:paraId="28566694" w14:textId="77777777" w:rsidR="0029796E" w:rsidRPr="0029796E" w:rsidRDefault="0029796E" w:rsidP="0029796E">
      <w:pPr>
        <w:pStyle w:val="Literaturverzeichnis"/>
      </w:pPr>
      <w:r w:rsidRPr="0029796E">
        <w:t>[29]</w:t>
      </w:r>
      <w:r w:rsidRPr="0029796E">
        <w:tab/>
      </w:r>
      <w:proofErr w:type="spellStart"/>
      <w:r w:rsidRPr="0029796E">
        <w:t>Narbey</w:t>
      </w:r>
      <w:proofErr w:type="spellEnd"/>
      <w:r w:rsidRPr="0029796E">
        <w:t xml:space="preserve"> D, Habibi A, </w:t>
      </w:r>
      <w:proofErr w:type="spellStart"/>
      <w:r w:rsidRPr="0029796E">
        <w:t>Chadebech</w:t>
      </w:r>
      <w:proofErr w:type="spellEnd"/>
      <w:r w:rsidRPr="0029796E">
        <w:t xml:space="preserve"> P et al., “Incidence and predictive score for delayed </w:t>
      </w:r>
      <w:proofErr w:type="spellStart"/>
      <w:r w:rsidRPr="0029796E">
        <w:t>hemolytic</w:t>
      </w:r>
      <w:proofErr w:type="spellEnd"/>
      <w:r w:rsidRPr="0029796E">
        <w:t xml:space="preserve"> transfusion reaction in adult patients with sickle cell disease,” </w:t>
      </w:r>
      <w:r w:rsidRPr="0029796E">
        <w:rPr>
          <w:i/>
          <w:iCs/>
        </w:rPr>
        <w:t xml:space="preserve">Am. J. </w:t>
      </w:r>
      <w:proofErr w:type="spellStart"/>
      <w:r w:rsidRPr="0029796E">
        <w:rPr>
          <w:i/>
          <w:iCs/>
        </w:rPr>
        <w:t>Hematol</w:t>
      </w:r>
      <w:proofErr w:type="spellEnd"/>
      <w:r w:rsidRPr="0029796E">
        <w:rPr>
          <w:i/>
          <w:iCs/>
        </w:rPr>
        <w:t>.</w:t>
      </w:r>
      <w:r w:rsidRPr="0029796E">
        <w:t>, p. 92:1340-1348, 2017.</w:t>
      </w:r>
    </w:p>
    <w:p w14:paraId="15AA001A" w14:textId="77777777" w:rsidR="0029796E" w:rsidRPr="0029796E" w:rsidRDefault="0029796E" w:rsidP="0029796E">
      <w:pPr>
        <w:pStyle w:val="Literaturverzeichnis"/>
      </w:pPr>
      <w:r w:rsidRPr="0029796E">
        <w:t>[30]</w:t>
      </w:r>
      <w:r w:rsidRPr="0029796E">
        <w:tab/>
        <w:t xml:space="preserve">Habibi A, </w:t>
      </w:r>
      <w:proofErr w:type="spellStart"/>
      <w:r w:rsidRPr="0029796E">
        <w:t>Mekontso-Dessap</w:t>
      </w:r>
      <w:proofErr w:type="spellEnd"/>
      <w:r w:rsidRPr="0029796E">
        <w:t xml:space="preserve"> A, </w:t>
      </w:r>
      <w:proofErr w:type="spellStart"/>
      <w:r w:rsidRPr="0029796E">
        <w:t>Guillaud</w:t>
      </w:r>
      <w:proofErr w:type="spellEnd"/>
      <w:r w:rsidRPr="0029796E">
        <w:t xml:space="preserve"> C, et al., “Delayed </w:t>
      </w:r>
      <w:proofErr w:type="spellStart"/>
      <w:r w:rsidRPr="0029796E">
        <w:t>hemolytic</w:t>
      </w:r>
      <w:proofErr w:type="spellEnd"/>
      <w:r w:rsidRPr="0029796E">
        <w:t xml:space="preserve"> transfusion reaction in adult sickle-cell disease: presentations, outcomes, and treatments of 99 referral </w:t>
      </w:r>
      <w:proofErr w:type="spellStart"/>
      <w:r w:rsidRPr="0029796E">
        <w:t>center</w:t>
      </w:r>
      <w:proofErr w:type="spellEnd"/>
      <w:r w:rsidRPr="0029796E">
        <w:t xml:space="preserve"> episodes,” </w:t>
      </w:r>
      <w:r w:rsidRPr="0029796E">
        <w:rPr>
          <w:i/>
          <w:iCs/>
        </w:rPr>
        <w:t xml:space="preserve">Am J </w:t>
      </w:r>
      <w:proofErr w:type="spellStart"/>
      <w:r w:rsidRPr="0029796E">
        <w:rPr>
          <w:i/>
          <w:iCs/>
        </w:rPr>
        <w:t>Hematol</w:t>
      </w:r>
      <w:proofErr w:type="spellEnd"/>
      <w:r w:rsidRPr="0029796E">
        <w:t>, p. 91:989-94, 2016.</w:t>
      </w:r>
    </w:p>
    <w:p w14:paraId="0822A66E" w14:textId="6B5F8B92" w:rsidR="0029796E" w:rsidRPr="0029796E" w:rsidRDefault="0029796E" w:rsidP="0029796E">
      <w:pPr>
        <w:pStyle w:val="Textnormal"/>
        <w:tabs>
          <w:tab w:val="left" w:pos="851"/>
        </w:tabs>
        <w:ind w:left="0"/>
        <w:rPr>
          <w:b/>
          <w:lang w:val="en-US"/>
        </w:rPr>
        <w:sectPr w:rsidR="0029796E" w:rsidRPr="0029796E">
          <w:pgSz w:w="11906" w:h="16838"/>
          <w:pgMar w:top="1417" w:right="1417" w:bottom="1134" w:left="1417" w:header="708" w:footer="708" w:gutter="0"/>
          <w:cols w:space="708"/>
          <w:docGrid w:linePitch="360"/>
        </w:sectPr>
      </w:pPr>
      <w:r>
        <w:rPr>
          <w:b/>
          <w:lang w:val="de-CH"/>
        </w:rPr>
        <w:fldChar w:fldCharType="end"/>
      </w:r>
    </w:p>
    <w:p w14:paraId="28FEBCBF" w14:textId="77777777" w:rsidR="00437ED4" w:rsidRDefault="004600C9">
      <w:pPr>
        <w:pStyle w:val="Textnormal"/>
        <w:ind w:left="0"/>
      </w:pPr>
      <w:r>
        <w:lastRenderedPageBreak/>
        <w:t>Swiss Transfusion SRC (B-CH SRK), its regional blood transfusion services and the Board of the SVTM will be glad to provide further information:</w:t>
      </w:r>
    </w:p>
    <w:p w14:paraId="4F9BB976" w14:textId="77777777" w:rsidR="00437ED4" w:rsidRDefault="00437ED4">
      <w:pPr>
        <w:pStyle w:val="Textnormal"/>
        <w:ind w:left="0"/>
      </w:pPr>
    </w:p>
    <w:p w14:paraId="2426C80C" w14:textId="32FAE1A7" w:rsidR="00437ED4" w:rsidRPr="00B44161" w:rsidRDefault="004600C9" w:rsidP="00AA2499">
      <w:pPr>
        <w:pStyle w:val="Textnormal"/>
        <w:tabs>
          <w:tab w:val="left" w:pos="4820"/>
        </w:tabs>
        <w:ind w:left="0"/>
        <w:rPr>
          <w:lang w:val="de-CH"/>
        </w:rPr>
      </w:pPr>
      <w:r w:rsidRPr="00B44161">
        <w:rPr>
          <w:lang w:val="de-CH"/>
        </w:rPr>
        <w:t>Swiss Transfusion SRC</w:t>
      </w:r>
      <w:r w:rsidRPr="00B44161">
        <w:rPr>
          <w:lang w:val="de-CH"/>
        </w:rPr>
        <w:tab/>
        <w:t xml:space="preserve">SVTM </w:t>
      </w:r>
      <w:proofErr w:type="spellStart"/>
      <w:r w:rsidRPr="00B44161">
        <w:rPr>
          <w:lang w:val="de-CH"/>
        </w:rPr>
        <w:t>Secretariat</w:t>
      </w:r>
      <w:proofErr w:type="spellEnd"/>
      <w:r w:rsidRPr="00B44161">
        <w:rPr>
          <w:lang w:val="de-CH"/>
        </w:rPr>
        <w:br/>
      </w:r>
      <w:proofErr w:type="spellStart"/>
      <w:r w:rsidR="007C52C0" w:rsidRPr="00B44161">
        <w:rPr>
          <w:rFonts w:eastAsiaTheme="minorEastAsia"/>
          <w:lang w:val="de-CH"/>
        </w:rPr>
        <w:t>Waldeggstrasse</w:t>
      </w:r>
      <w:proofErr w:type="spellEnd"/>
      <w:r w:rsidR="007C52C0" w:rsidRPr="00B44161">
        <w:rPr>
          <w:rFonts w:eastAsiaTheme="minorEastAsia"/>
          <w:lang w:val="de-CH"/>
        </w:rPr>
        <w:t xml:space="preserve"> 51</w:t>
      </w:r>
      <w:r w:rsidRPr="00B44161">
        <w:rPr>
          <w:lang w:val="de-CH"/>
        </w:rPr>
        <w:tab/>
        <w:t>c/o Blutspende SRK Schweiz AG</w:t>
      </w:r>
      <w:r w:rsidR="00AA2499">
        <w:rPr>
          <w:lang w:val="de-CH"/>
        </w:rPr>
        <w:br/>
      </w:r>
      <w:r w:rsidR="00AA2499" w:rsidRPr="00B44161">
        <w:rPr>
          <w:lang w:val="de-CH"/>
        </w:rPr>
        <w:t>3097 Liebefeld</w:t>
      </w:r>
      <w:r w:rsidR="00AA2499">
        <w:rPr>
          <w:lang w:val="de-CH"/>
        </w:rPr>
        <w:tab/>
      </w:r>
      <w:r w:rsidRPr="00B44161">
        <w:rPr>
          <w:lang w:val="de-CH"/>
        </w:rPr>
        <w:t>Stefanie Mast</w:t>
      </w:r>
      <w:r w:rsidRPr="00B44161">
        <w:rPr>
          <w:lang w:val="de-CH"/>
        </w:rPr>
        <w:tab/>
      </w:r>
      <w:r w:rsidRPr="00B44161">
        <w:rPr>
          <w:lang w:val="de-CH"/>
        </w:rPr>
        <w:br/>
      </w:r>
      <w:hyperlink r:id="rId37" w:tooltip="http://www.blutspende.ch" w:history="1">
        <w:r w:rsidRPr="00B44161">
          <w:rPr>
            <w:rStyle w:val="Hyperlink"/>
            <w:lang w:val="de-CH"/>
          </w:rPr>
          <w:t>www.blutspende.ch</w:t>
        </w:r>
      </w:hyperlink>
      <w:r w:rsidRPr="00B44161">
        <w:rPr>
          <w:lang w:val="de-CH"/>
        </w:rPr>
        <w:tab/>
      </w:r>
      <w:proofErr w:type="spellStart"/>
      <w:r w:rsidR="00AA2499" w:rsidRPr="00B44161">
        <w:rPr>
          <w:rFonts w:eastAsiaTheme="minorEastAsia"/>
          <w:lang w:val="de-CH"/>
        </w:rPr>
        <w:t>Waldeggstrasse</w:t>
      </w:r>
      <w:proofErr w:type="spellEnd"/>
      <w:r w:rsidR="00AA2499" w:rsidRPr="00B44161">
        <w:rPr>
          <w:rFonts w:eastAsiaTheme="minorEastAsia"/>
          <w:lang w:val="de-CH"/>
        </w:rPr>
        <w:t xml:space="preserve"> 51</w:t>
      </w:r>
      <w:r w:rsidRPr="00B44161">
        <w:rPr>
          <w:lang w:val="de-CH"/>
        </w:rPr>
        <w:br/>
      </w:r>
      <w:hyperlink r:id="rId38" w:tooltip="mailto:info@blutspende.ch" w:history="1">
        <w:r w:rsidR="007C52C0">
          <w:rPr>
            <w:rStyle w:val="Hyperlink"/>
            <w:lang w:val="de-CH"/>
          </w:rPr>
          <w:t>bsd</w:t>
        </w:r>
        <w:r w:rsidR="007C52C0" w:rsidRPr="00B44161">
          <w:rPr>
            <w:rStyle w:val="Hyperlink"/>
            <w:lang w:val="de-CH"/>
          </w:rPr>
          <w:t>@blutspende.ch</w:t>
        </w:r>
      </w:hyperlink>
      <w:r w:rsidRPr="00B44161">
        <w:rPr>
          <w:lang w:val="de-CH"/>
        </w:rPr>
        <w:tab/>
      </w:r>
      <w:r w:rsidR="007C52C0" w:rsidRPr="00B44161">
        <w:rPr>
          <w:lang w:val="de-CH"/>
        </w:rPr>
        <w:t>3</w:t>
      </w:r>
      <w:r w:rsidR="007C52C0">
        <w:rPr>
          <w:lang w:val="de-CH"/>
        </w:rPr>
        <w:t>097 Liebefeld</w:t>
      </w:r>
    </w:p>
    <w:p w14:paraId="7ED54893" w14:textId="6A293C08" w:rsidR="00437ED4" w:rsidRPr="00B44161" w:rsidRDefault="004600C9">
      <w:pPr>
        <w:pStyle w:val="Textnormal"/>
        <w:tabs>
          <w:tab w:val="left" w:pos="4820"/>
        </w:tabs>
        <w:ind w:left="0"/>
        <w:rPr>
          <w:rStyle w:val="Hyperlink"/>
          <w:lang w:val="de-CH"/>
        </w:rPr>
      </w:pPr>
      <w:r w:rsidRPr="00B44161">
        <w:rPr>
          <w:lang w:val="de-CH"/>
        </w:rPr>
        <w:tab/>
      </w:r>
      <w:hyperlink r:id="rId39" w:tooltip="http://www.svtm-asmt.ch" w:history="1">
        <w:r w:rsidRPr="00B44161">
          <w:rPr>
            <w:rStyle w:val="Hyperlink"/>
            <w:lang w:val="de-CH"/>
          </w:rPr>
          <w:t>www.svtm-asmt.ch</w:t>
        </w:r>
      </w:hyperlink>
      <w:r w:rsidRPr="00B44161">
        <w:rPr>
          <w:lang w:val="de-CH"/>
        </w:rPr>
        <w:br/>
      </w:r>
      <w:r w:rsidRPr="00B44161">
        <w:rPr>
          <w:lang w:val="de-CH"/>
        </w:rPr>
        <w:tab/>
      </w:r>
      <w:hyperlink r:id="rId40" w:tooltip="mailto:stefanie.mast@blutspende.ch" w:history="1">
        <w:r w:rsidR="007C52C0" w:rsidRPr="00B44161">
          <w:rPr>
            <w:rStyle w:val="Hyperlink"/>
            <w:lang w:val="de-CH"/>
          </w:rPr>
          <w:t>svtm-asmt@blutspende.ch</w:t>
        </w:r>
      </w:hyperlink>
    </w:p>
    <w:p w14:paraId="574E35E6" w14:textId="77777777" w:rsidR="00437ED4" w:rsidRDefault="004600C9">
      <w:pPr>
        <w:pStyle w:val="Textnormal"/>
        <w:ind w:left="0"/>
        <w:rPr>
          <w:b/>
        </w:rPr>
      </w:pPr>
      <w:r>
        <w:rPr>
          <w:b/>
        </w:rPr>
        <w:t>Responsible expert group</w:t>
      </w:r>
    </w:p>
    <w:p w14:paraId="6E769431" w14:textId="3C62788B" w:rsidR="00437ED4" w:rsidRDefault="004600C9">
      <w:pPr>
        <w:pStyle w:val="Textnormal"/>
        <w:numPr>
          <w:ilvl w:val="0"/>
          <w:numId w:val="10"/>
        </w:numPr>
      </w:pPr>
      <w:r>
        <w:t>Soraya Amar, expert group member (representing B-CH)</w:t>
      </w:r>
    </w:p>
    <w:p w14:paraId="28B745E3" w14:textId="6275C860" w:rsidR="0040585B" w:rsidRDefault="0040585B">
      <w:pPr>
        <w:pStyle w:val="Textnormal"/>
        <w:numPr>
          <w:ilvl w:val="0"/>
          <w:numId w:val="10"/>
        </w:numPr>
      </w:pPr>
      <w:r>
        <w:t xml:space="preserve">Adrian </w:t>
      </w:r>
      <w:proofErr w:type="spellStart"/>
      <w:r>
        <w:t>Bachofner</w:t>
      </w:r>
      <w:proofErr w:type="spellEnd"/>
      <w:r>
        <w:t>, expert group member (representing Zurich University Hospital)</w:t>
      </w:r>
    </w:p>
    <w:p w14:paraId="561FFB42" w14:textId="3A9227F8" w:rsidR="00437ED4" w:rsidRDefault="004600C9">
      <w:pPr>
        <w:pStyle w:val="Textnormal"/>
        <w:numPr>
          <w:ilvl w:val="0"/>
          <w:numId w:val="10"/>
        </w:numPr>
      </w:pPr>
      <w:r>
        <w:t xml:space="preserve">Daniel </w:t>
      </w:r>
      <w:proofErr w:type="spellStart"/>
      <w:r>
        <w:t>Bolliger</w:t>
      </w:r>
      <w:proofErr w:type="spellEnd"/>
      <w:r>
        <w:t xml:space="preserve">, </w:t>
      </w:r>
      <w:r w:rsidR="0040585B">
        <w:t>expert group member (</w:t>
      </w:r>
      <w:r>
        <w:t>representing anaesthesiology</w:t>
      </w:r>
      <w:r w:rsidR="0040585B">
        <w:t>)</w:t>
      </w:r>
    </w:p>
    <w:p w14:paraId="23F6FCB4" w14:textId="77777777" w:rsidR="00437ED4" w:rsidRDefault="004600C9">
      <w:pPr>
        <w:pStyle w:val="Textnormal"/>
        <w:numPr>
          <w:ilvl w:val="0"/>
          <w:numId w:val="10"/>
        </w:numPr>
      </w:pPr>
      <w:r>
        <w:t>Giorgia Canellini, expert group member (Interregional Blood Transfusion)</w:t>
      </w:r>
    </w:p>
    <w:p w14:paraId="2A788EAC" w14:textId="77777777" w:rsidR="00437ED4" w:rsidRDefault="004600C9">
      <w:pPr>
        <w:pStyle w:val="Textnormal"/>
        <w:numPr>
          <w:ilvl w:val="0"/>
          <w:numId w:val="10"/>
        </w:numPr>
      </w:pPr>
      <w:r>
        <w:t>Michael Daskalakis, expert group member (</w:t>
      </w:r>
      <w:proofErr w:type="spellStart"/>
      <w:r>
        <w:t>Inselspital</w:t>
      </w:r>
      <w:proofErr w:type="spellEnd"/>
      <w:r>
        <w:t>)</w:t>
      </w:r>
    </w:p>
    <w:p w14:paraId="6E06168D" w14:textId="3BF3752D" w:rsidR="00437ED4" w:rsidRDefault="004600C9">
      <w:pPr>
        <w:pStyle w:val="Textnormal"/>
        <w:numPr>
          <w:ilvl w:val="0"/>
          <w:numId w:val="10"/>
        </w:numPr>
      </w:pPr>
      <w:r>
        <w:t xml:space="preserve">Charlotte Engström, </w:t>
      </w:r>
      <w:r w:rsidR="0040585B">
        <w:t xml:space="preserve">head of </w:t>
      </w:r>
      <w:r>
        <w:t>expert group (Regional Blood Transfusion Service Zurich)</w:t>
      </w:r>
    </w:p>
    <w:p w14:paraId="114D0CA9" w14:textId="77777777" w:rsidR="00437ED4" w:rsidRDefault="004600C9">
      <w:pPr>
        <w:pStyle w:val="Textnormal"/>
        <w:numPr>
          <w:ilvl w:val="0"/>
          <w:numId w:val="10"/>
        </w:numPr>
      </w:pPr>
      <w:r>
        <w:t>Sofia Lejon Crottet, head of expert group (Interregional Blood Transfusion)</w:t>
      </w:r>
    </w:p>
    <w:p w14:paraId="09E083CE" w14:textId="0E360C6C" w:rsidR="00437ED4" w:rsidRDefault="004600C9">
      <w:pPr>
        <w:pStyle w:val="Textnormal"/>
        <w:numPr>
          <w:ilvl w:val="0"/>
          <w:numId w:val="10"/>
        </w:numPr>
      </w:pPr>
      <w:r>
        <w:t xml:space="preserve">Antoinette Monn, </w:t>
      </w:r>
      <w:r w:rsidR="0040585B">
        <w:t>expert group member (</w:t>
      </w:r>
      <w:r>
        <w:t xml:space="preserve">representing Zurich City Hospital </w:t>
      </w:r>
      <w:proofErr w:type="spellStart"/>
      <w:r>
        <w:t>Waid</w:t>
      </w:r>
      <w:proofErr w:type="spellEnd"/>
      <w:r>
        <w:t xml:space="preserve"> and </w:t>
      </w:r>
      <w:proofErr w:type="spellStart"/>
      <w:r>
        <w:t>Triemli</w:t>
      </w:r>
      <w:proofErr w:type="spellEnd"/>
      <w:r w:rsidR="0040585B">
        <w:t>)</w:t>
      </w:r>
    </w:p>
    <w:p w14:paraId="32571F90" w14:textId="77777777" w:rsidR="00437ED4" w:rsidRDefault="004600C9">
      <w:pPr>
        <w:pStyle w:val="Textnormal"/>
        <w:numPr>
          <w:ilvl w:val="0"/>
          <w:numId w:val="10"/>
        </w:numPr>
      </w:pPr>
      <w:r>
        <w:t xml:space="preserve">Tanja </w:t>
      </w:r>
      <w:proofErr w:type="spellStart"/>
      <w:r>
        <w:t>Rüfli</w:t>
      </w:r>
      <w:proofErr w:type="spellEnd"/>
      <w:r>
        <w:t>, expert group member (Regional Blood Transfusion Service Basel-Stadt/ Basel-</w:t>
      </w:r>
      <w:proofErr w:type="spellStart"/>
      <w:r>
        <w:t>Landschaft</w:t>
      </w:r>
      <w:proofErr w:type="spellEnd"/>
      <w:r>
        <w:t>)</w:t>
      </w:r>
    </w:p>
    <w:p w14:paraId="536293A1" w14:textId="77777777" w:rsidR="00437ED4" w:rsidRDefault="004600C9">
      <w:pPr>
        <w:pStyle w:val="Textnormal"/>
        <w:numPr>
          <w:ilvl w:val="0"/>
          <w:numId w:val="10"/>
        </w:numPr>
        <w:rPr>
          <w:lang w:val="en-US"/>
        </w:rPr>
      </w:pPr>
      <w:r>
        <w:rPr>
          <w:lang w:val="en-US"/>
        </w:rPr>
        <w:t xml:space="preserve">Belinda Ryser, </w:t>
      </w:r>
      <w:r>
        <w:t xml:space="preserve">expert group member </w:t>
      </w:r>
      <w:r>
        <w:rPr>
          <w:lang w:val="en-US"/>
        </w:rPr>
        <w:t>(Regional Blood Transfusion Service Tessin)</w:t>
      </w:r>
    </w:p>
    <w:p w14:paraId="5532B979" w14:textId="4A7CC6D0" w:rsidR="00437ED4" w:rsidRDefault="004600C9">
      <w:pPr>
        <w:pStyle w:val="Textnormal"/>
        <w:numPr>
          <w:ilvl w:val="0"/>
          <w:numId w:val="10"/>
        </w:numPr>
        <w:rPr>
          <w:lang w:val="en-US"/>
        </w:rPr>
        <w:sectPr w:rsidR="00437ED4">
          <w:pgSz w:w="11906" w:h="16838"/>
          <w:pgMar w:top="1417" w:right="1417" w:bottom="1134" w:left="1417" w:header="708" w:footer="708" w:gutter="0"/>
          <w:cols w:space="708"/>
          <w:docGrid w:linePitch="360"/>
        </w:sectPr>
      </w:pPr>
      <w:r>
        <w:rPr>
          <w:lang w:val="en-US"/>
        </w:rPr>
        <w:t xml:space="preserve">Sophie Waldvogel, </w:t>
      </w:r>
      <w:r>
        <w:t xml:space="preserve">expert group member </w:t>
      </w:r>
      <w:r>
        <w:rPr>
          <w:lang w:val="en-US"/>
        </w:rPr>
        <w:t>(Regional Blood Transfusion Service Geneva)</w:t>
      </w:r>
      <w:r w:rsidR="000F6B1A">
        <w:rPr>
          <w:lang w:val="en-US"/>
        </w:rPr>
        <w:t xml:space="preserve"> (representing SVTM)</w:t>
      </w:r>
    </w:p>
    <w:tbl>
      <w:tblPr>
        <w:tblpPr w:leftFromText="141" w:rightFromText="141" w:vertAnchor="page" w:horzAnchor="margin" w:tblpXSpec="center" w:tblpY="3451"/>
        <w:tblW w:w="11057" w:type="dxa"/>
        <w:tblLayout w:type="fixed"/>
        <w:tblCellMar>
          <w:left w:w="70" w:type="dxa"/>
          <w:right w:w="70" w:type="dxa"/>
        </w:tblCellMar>
        <w:tblLook w:val="04A0" w:firstRow="1" w:lastRow="0" w:firstColumn="1" w:lastColumn="0" w:noHBand="0" w:noVBand="1"/>
      </w:tblPr>
      <w:tblGrid>
        <w:gridCol w:w="611"/>
        <w:gridCol w:w="1407"/>
        <w:gridCol w:w="901"/>
        <w:gridCol w:w="671"/>
        <w:gridCol w:w="680"/>
        <w:gridCol w:w="661"/>
        <w:gridCol w:w="670"/>
        <w:gridCol w:w="661"/>
        <w:gridCol w:w="700"/>
        <w:gridCol w:w="660"/>
        <w:gridCol w:w="680"/>
        <w:gridCol w:w="661"/>
        <w:gridCol w:w="651"/>
        <w:gridCol w:w="734"/>
        <w:gridCol w:w="709"/>
      </w:tblGrid>
      <w:tr w:rsidR="006E77EF" w14:paraId="6E5400B0" w14:textId="77777777" w:rsidTr="006E77EF">
        <w:trPr>
          <w:trHeight w:val="699"/>
        </w:trPr>
        <w:tc>
          <w:tcPr>
            <w:tcW w:w="611" w:type="dxa"/>
            <w:vMerge w:val="restart"/>
            <w:tcBorders>
              <w:top w:val="single" w:sz="8" w:space="0" w:color="000000"/>
              <w:left w:val="none" w:sz="4" w:space="0" w:color="000000"/>
              <w:right w:val="single" w:sz="4" w:space="0" w:color="FFFFFF"/>
            </w:tcBorders>
            <w:shd w:val="clear" w:color="4BACC6" w:fill="4BACC6"/>
            <w:noWrap/>
            <w:vAlign w:val="center"/>
          </w:tcPr>
          <w:p w14:paraId="302ED1AD" w14:textId="77777777" w:rsidR="006E77EF" w:rsidRDefault="006E77EF" w:rsidP="006E77EF">
            <w:pPr>
              <w:spacing w:before="0" w:line="240" w:lineRule="auto"/>
              <w:jc w:val="center"/>
              <w:rPr>
                <w:b/>
                <w:color w:val="FFFFFF"/>
                <w:sz w:val="18"/>
              </w:rPr>
            </w:pPr>
            <w:bookmarkStart w:id="552" w:name="_Toc82618452"/>
            <w:bookmarkStart w:id="553" w:name="_Toc161749449"/>
            <w:r>
              <w:rPr>
                <w:b/>
                <w:color w:val="FFFFFF"/>
                <w:sz w:val="18"/>
              </w:rPr>
              <w:lastRenderedPageBreak/>
              <w:t>ISBT No.</w:t>
            </w:r>
          </w:p>
        </w:tc>
        <w:tc>
          <w:tcPr>
            <w:tcW w:w="1407" w:type="dxa"/>
            <w:vMerge w:val="restart"/>
            <w:tcBorders>
              <w:top w:val="none" w:sz="4" w:space="0" w:color="000000"/>
              <w:left w:val="single" w:sz="4" w:space="0" w:color="FFFFFF"/>
              <w:right w:val="single" w:sz="4" w:space="0" w:color="FFFFFF"/>
            </w:tcBorders>
            <w:shd w:val="clear" w:color="C0504D" w:fill="C0504D"/>
            <w:noWrap/>
            <w:vAlign w:val="center"/>
          </w:tcPr>
          <w:p w14:paraId="0F2E9A97" w14:textId="77777777" w:rsidR="006E77EF" w:rsidRDefault="006E77EF" w:rsidP="006E77EF">
            <w:pPr>
              <w:spacing w:before="0" w:line="240" w:lineRule="auto"/>
              <w:jc w:val="center"/>
              <w:rPr>
                <w:b/>
                <w:color w:val="FFFFFF"/>
                <w:sz w:val="18"/>
              </w:rPr>
            </w:pPr>
            <w:r>
              <w:rPr>
                <w:b/>
                <w:color w:val="FFFFFF"/>
                <w:sz w:val="18"/>
              </w:rPr>
              <w:t>System</w:t>
            </w:r>
          </w:p>
        </w:tc>
        <w:tc>
          <w:tcPr>
            <w:tcW w:w="9039" w:type="dxa"/>
            <w:gridSpan w:val="13"/>
            <w:tcBorders>
              <w:top w:val="none" w:sz="4" w:space="0" w:color="000000"/>
              <w:left w:val="single" w:sz="4" w:space="0" w:color="FFFFFF"/>
              <w:bottom w:val="single" w:sz="12" w:space="0" w:color="FFFFFF"/>
              <w:right w:val="none" w:sz="4" w:space="0" w:color="000000"/>
            </w:tcBorders>
            <w:shd w:val="clear" w:color="C0504D" w:fill="C0504D"/>
            <w:noWrap/>
            <w:vAlign w:val="center"/>
          </w:tcPr>
          <w:p w14:paraId="09ED43F0" w14:textId="77777777" w:rsidR="006E77EF" w:rsidRDefault="006E77EF" w:rsidP="006E77EF">
            <w:pPr>
              <w:spacing w:before="0" w:line="240" w:lineRule="auto"/>
              <w:jc w:val="center"/>
              <w:rPr>
                <w:b/>
                <w:color w:val="FFFFFF"/>
                <w:sz w:val="18"/>
              </w:rPr>
            </w:pPr>
            <w:r>
              <w:rPr>
                <w:b/>
                <w:color w:val="FFFFFF"/>
                <w:sz w:val="18"/>
              </w:rPr>
              <w:t>Antigen number</w:t>
            </w:r>
          </w:p>
        </w:tc>
      </w:tr>
      <w:tr w:rsidR="006E77EF" w14:paraId="5F03D503" w14:textId="77777777" w:rsidTr="006E77EF">
        <w:trPr>
          <w:trHeight w:val="416"/>
        </w:trPr>
        <w:tc>
          <w:tcPr>
            <w:tcW w:w="611" w:type="dxa"/>
            <w:vMerge/>
            <w:tcBorders>
              <w:left w:val="none" w:sz="4" w:space="0" w:color="000000"/>
              <w:bottom w:val="single" w:sz="8" w:space="0" w:color="000000"/>
              <w:right w:val="single" w:sz="4" w:space="0" w:color="FFFFFF"/>
            </w:tcBorders>
            <w:shd w:val="clear" w:color="4BACC6" w:fill="4BACC6"/>
            <w:noWrap/>
            <w:vAlign w:val="center"/>
          </w:tcPr>
          <w:p w14:paraId="27AB4A1D" w14:textId="77777777" w:rsidR="006E77EF" w:rsidRDefault="006E77EF" w:rsidP="006E77EF">
            <w:pPr>
              <w:spacing w:before="0" w:line="240" w:lineRule="auto"/>
              <w:jc w:val="center"/>
              <w:rPr>
                <w:b/>
                <w:color w:val="FFFFFF"/>
                <w:sz w:val="18"/>
              </w:rPr>
            </w:pPr>
          </w:p>
        </w:tc>
        <w:tc>
          <w:tcPr>
            <w:tcW w:w="1407" w:type="dxa"/>
            <w:vMerge/>
            <w:tcBorders>
              <w:left w:val="single" w:sz="4" w:space="0" w:color="FFFFFF"/>
              <w:bottom w:val="single" w:sz="12" w:space="0" w:color="FFFFFF"/>
              <w:right w:val="single" w:sz="4" w:space="0" w:color="FFFFFF"/>
            </w:tcBorders>
            <w:shd w:val="clear" w:color="C0504D" w:fill="C0504D"/>
            <w:noWrap/>
            <w:vAlign w:val="center"/>
          </w:tcPr>
          <w:p w14:paraId="7146FCD8" w14:textId="77777777" w:rsidR="006E77EF" w:rsidRDefault="006E77EF" w:rsidP="006E77EF">
            <w:pPr>
              <w:spacing w:before="0" w:line="240" w:lineRule="auto"/>
              <w:jc w:val="center"/>
              <w:rPr>
                <w:b/>
                <w:color w:val="FFFFFF"/>
                <w:sz w:val="18"/>
              </w:rPr>
            </w:pPr>
          </w:p>
        </w:tc>
        <w:tc>
          <w:tcPr>
            <w:tcW w:w="90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4B5EE128" w14:textId="77777777" w:rsidR="006E77EF" w:rsidRDefault="006E77EF" w:rsidP="006E77EF">
            <w:pPr>
              <w:spacing w:before="0" w:line="240" w:lineRule="auto"/>
              <w:jc w:val="center"/>
              <w:rPr>
                <w:b/>
                <w:color w:val="FFFFFF"/>
                <w:sz w:val="18"/>
              </w:rPr>
            </w:pPr>
            <w:r>
              <w:rPr>
                <w:b/>
                <w:color w:val="FFFFFF"/>
                <w:sz w:val="18"/>
              </w:rPr>
              <w:t>1</w:t>
            </w:r>
          </w:p>
        </w:tc>
        <w:tc>
          <w:tcPr>
            <w:tcW w:w="67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11F08A95" w14:textId="77777777" w:rsidR="006E77EF" w:rsidRDefault="006E77EF" w:rsidP="006E77EF">
            <w:pPr>
              <w:spacing w:before="0" w:line="240" w:lineRule="auto"/>
              <w:jc w:val="center"/>
              <w:rPr>
                <w:b/>
                <w:color w:val="FFFFFF"/>
                <w:sz w:val="18"/>
              </w:rPr>
            </w:pPr>
            <w:r>
              <w:rPr>
                <w:b/>
                <w:color w:val="FFFFFF"/>
                <w:sz w:val="18"/>
              </w:rPr>
              <w:t>2</w:t>
            </w:r>
          </w:p>
        </w:tc>
        <w:tc>
          <w:tcPr>
            <w:tcW w:w="68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540141CE" w14:textId="77777777" w:rsidR="006E77EF" w:rsidRDefault="006E77EF" w:rsidP="006E77EF">
            <w:pPr>
              <w:spacing w:before="0" w:line="240" w:lineRule="auto"/>
              <w:jc w:val="center"/>
              <w:rPr>
                <w:b/>
                <w:color w:val="FFFFFF"/>
                <w:sz w:val="18"/>
              </w:rPr>
            </w:pPr>
            <w:r>
              <w:rPr>
                <w:b/>
                <w:color w:val="FFFFFF"/>
                <w:sz w:val="18"/>
              </w:rPr>
              <w:t>3</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4F466735" w14:textId="77777777" w:rsidR="006E77EF" w:rsidRDefault="006E77EF" w:rsidP="006E77EF">
            <w:pPr>
              <w:spacing w:before="0" w:line="240" w:lineRule="auto"/>
              <w:jc w:val="center"/>
              <w:rPr>
                <w:b/>
                <w:color w:val="FFFFFF"/>
                <w:sz w:val="18"/>
              </w:rPr>
            </w:pPr>
            <w:r>
              <w:rPr>
                <w:b/>
                <w:color w:val="FFFFFF"/>
                <w:sz w:val="18"/>
              </w:rPr>
              <w:t>4</w:t>
            </w:r>
          </w:p>
        </w:tc>
        <w:tc>
          <w:tcPr>
            <w:tcW w:w="67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5AF24142" w14:textId="77777777" w:rsidR="006E77EF" w:rsidRDefault="006E77EF" w:rsidP="006E77EF">
            <w:pPr>
              <w:spacing w:before="0" w:line="240" w:lineRule="auto"/>
              <w:jc w:val="center"/>
              <w:rPr>
                <w:b/>
                <w:color w:val="FFFFFF"/>
                <w:sz w:val="18"/>
              </w:rPr>
            </w:pPr>
            <w:r>
              <w:rPr>
                <w:b/>
                <w:color w:val="FFFFFF"/>
                <w:sz w:val="18"/>
              </w:rPr>
              <w:t>5</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1ABE5520" w14:textId="77777777" w:rsidR="006E77EF" w:rsidRDefault="006E77EF" w:rsidP="006E77EF">
            <w:pPr>
              <w:spacing w:before="0" w:line="240" w:lineRule="auto"/>
              <w:jc w:val="center"/>
              <w:rPr>
                <w:b/>
                <w:color w:val="FFFFFF"/>
                <w:sz w:val="18"/>
              </w:rPr>
            </w:pPr>
            <w:r>
              <w:rPr>
                <w:b/>
                <w:color w:val="FFFFFF"/>
                <w:sz w:val="18"/>
              </w:rPr>
              <w:t>6</w:t>
            </w:r>
          </w:p>
        </w:tc>
        <w:tc>
          <w:tcPr>
            <w:tcW w:w="70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12D45F6E" w14:textId="77777777" w:rsidR="006E77EF" w:rsidRDefault="006E77EF" w:rsidP="006E77EF">
            <w:pPr>
              <w:spacing w:before="0" w:line="240" w:lineRule="auto"/>
              <w:jc w:val="center"/>
              <w:rPr>
                <w:b/>
                <w:color w:val="FFFFFF"/>
                <w:sz w:val="18"/>
              </w:rPr>
            </w:pPr>
            <w:r>
              <w:rPr>
                <w:b/>
                <w:color w:val="FFFFFF"/>
                <w:sz w:val="18"/>
              </w:rPr>
              <w:t>7</w:t>
            </w:r>
          </w:p>
        </w:tc>
        <w:tc>
          <w:tcPr>
            <w:tcW w:w="66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785DB847" w14:textId="77777777" w:rsidR="006E77EF" w:rsidRDefault="006E77EF" w:rsidP="006E77EF">
            <w:pPr>
              <w:spacing w:before="0" w:line="240" w:lineRule="auto"/>
              <w:jc w:val="center"/>
              <w:rPr>
                <w:b/>
                <w:color w:val="FFFFFF"/>
                <w:sz w:val="18"/>
              </w:rPr>
            </w:pPr>
            <w:r>
              <w:rPr>
                <w:b/>
                <w:color w:val="FFFFFF"/>
                <w:sz w:val="18"/>
              </w:rPr>
              <w:t>8</w:t>
            </w:r>
          </w:p>
        </w:tc>
        <w:tc>
          <w:tcPr>
            <w:tcW w:w="68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3E737A46" w14:textId="77777777" w:rsidR="006E77EF" w:rsidRDefault="006E77EF" w:rsidP="006E77EF">
            <w:pPr>
              <w:spacing w:before="0" w:line="240" w:lineRule="auto"/>
              <w:jc w:val="center"/>
              <w:rPr>
                <w:color w:val="FFFFFF"/>
                <w:sz w:val="18"/>
              </w:rPr>
            </w:pPr>
            <w:r>
              <w:rPr>
                <w:b/>
                <w:color w:val="FFFFFF"/>
                <w:sz w:val="18"/>
              </w:rPr>
              <w:t>9</w:t>
            </w:r>
          </w:p>
        </w:tc>
        <w:tc>
          <w:tcPr>
            <w:tcW w:w="66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6F269A48" w14:textId="77777777" w:rsidR="006E77EF" w:rsidRDefault="006E77EF" w:rsidP="006E77EF">
            <w:pPr>
              <w:spacing w:before="0" w:line="240" w:lineRule="auto"/>
              <w:jc w:val="center"/>
              <w:rPr>
                <w:b/>
                <w:color w:val="FFFFFF"/>
                <w:sz w:val="18"/>
              </w:rPr>
            </w:pPr>
            <w:r>
              <w:rPr>
                <w:b/>
                <w:color w:val="FFFFFF"/>
                <w:sz w:val="18"/>
              </w:rPr>
              <w:t>10</w:t>
            </w:r>
          </w:p>
        </w:tc>
        <w:tc>
          <w:tcPr>
            <w:tcW w:w="65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36F9A79B" w14:textId="77777777" w:rsidR="006E77EF" w:rsidRDefault="006E77EF" w:rsidP="006E77EF">
            <w:pPr>
              <w:spacing w:before="0" w:line="240" w:lineRule="auto"/>
              <w:jc w:val="center"/>
              <w:rPr>
                <w:b/>
                <w:color w:val="FFFFFF"/>
                <w:sz w:val="18"/>
              </w:rPr>
            </w:pPr>
            <w:r>
              <w:rPr>
                <w:b/>
                <w:color w:val="FFFFFF"/>
                <w:sz w:val="18"/>
              </w:rPr>
              <w:t>11</w:t>
            </w:r>
          </w:p>
        </w:tc>
        <w:tc>
          <w:tcPr>
            <w:tcW w:w="734"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229FAB12" w14:textId="77777777" w:rsidR="006E77EF" w:rsidRDefault="006E77EF" w:rsidP="006E77EF">
            <w:pPr>
              <w:spacing w:before="0" w:line="240" w:lineRule="auto"/>
              <w:jc w:val="center"/>
              <w:rPr>
                <w:rFonts w:eastAsia="Times New Roman"/>
                <w:b/>
                <w:bCs/>
                <w:color w:val="FFFFFF"/>
                <w:sz w:val="18"/>
                <w:lang w:eastAsia="de-CH"/>
              </w:rPr>
            </w:pPr>
            <w:r>
              <w:rPr>
                <w:rFonts w:eastAsia="Times New Roman"/>
                <w:b/>
                <w:bCs/>
                <w:color w:val="FFFFFF" w:themeColor="background1"/>
                <w:sz w:val="18"/>
                <w:lang w:eastAsia="de-CH"/>
              </w:rPr>
              <w:t>12</w:t>
            </w:r>
          </w:p>
        </w:tc>
        <w:tc>
          <w:tcPr>
            <w:tcW w:w="709"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62728922" w14:textId="77777777" w:rsidR="006E77EF" w:rsidRDefault="006E77EF" w:rsidP="006E77EF">
            <w:pPr>
              <w:spacing w:before="0" w:line="240" w:lineRule="auto"/>
              <w:jc w:val="center"/>
              <w:rPr>
                <w:rFonts w:eastAsia="Times New Roman"/>
                <w:b/>
                <w:bCs/>
                <w:color w:val="FFFFFF"/>
                <w:sz w:val="18"/>
                <w:lang w:eastAsia="de-CH"/>
              </w:rPr>
            </w:pPr>
            <w:r>
              <w:rPr>
                <w:rFonts w:eastAsia="Times New Roman"/>
                <w:b/>
                <w:bCs/>
                <w:color w:val="FFFFFF" w:themeColor="background1"/>
                <w:sz w:val="18"/>
                <w:lang w:eastAsia="de-CH"/>
              </w:rPr>
              <w:t>Total</w:t>
            </w:r>
          </w:p>
        </w:tc>
      </w:tr>
      <w:tr w:rsidR="006E77EF" w14:paraId="7A46B9E9" w14:textId="77777777" w:rsidTr="006E77EF">
        <w:trPr>
          <w:trHeight w:val="565"/>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10FB101" w14:textId="77777777" w:rsidR="006E77EF" w:rsidRDefault="006E77EF" w:rsidP="006E77EF">
            <w:pPr>
              <w:spacing w:before="0" w:line="240" w:lineRule="auto"/>
              <w:jc w:val="center"/>
              <w:rPr>
                <w:b/>
                <w:color w:val="000000"/>
                <w:sz w:val="18"/>
              </w:rPr>
            </w:pPr>
            <w:r>
              <w:rPr>
                <w:b/>
                <w:color w:val="000000"/>
                <w:sz w:val="18"/>
              </w:rPr>
              <w:t>001</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2062FD5" w14:textId="77777777" w:rsidR="006E77EF" w:rsidRDefault="006E77EF" w:rsidP="006E77EF">
            <w:pPr>
              <w:spacing w:before="0" w:line="240" w:lineRule="auto"/>
              <w:jc w:val="center"/>
              <w:rPr>
                <w:b/>
                <w:color w:val="000000"/>
                <w:sz w:val="18"/>
              </w:rPr>
            </w:pPr>
            <w:r>
              <w:rPr>
                <w:b/>
                <w:color w:val="000000"/>
                <w:sz w:val="18"/>
              </w:rPr>
              <w:t>ABO</w:t>
            </w:r>
            <w:r>
              <w:rPr>
                <w:b/>
                <w:color w:val="000000"/>
                <w:sz w:val="18"/>
                <w:vertAlign w:val="superscript"/>
              </w:rPr>
              <w:t>$</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265C843" w14:textId="77777777" w:rsidR="006E77EF" w:rsidRDefault="006E77EF" w:rsidP="006E77EF">
            <w:pPr>
              <w:spacing w:before="0" w:line="240" w:lineRule="auto"/>
              <w:jc w:val="center"/>
              <w:rPr>
                <w:b/>
                <w:color w:val="0070C0"/>
                <w:sz w:val="18"/>
              </w:rPr>
            </w:pPr>
            <w:r>
              <w:rPr>
                <w:b/>
                <w:color w:val="0070C0"/>
                <w:sz w:val="18"/>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5C06991" w14:textId="77777777" w:rsidR="006E77EF" w:rsidRDefault="006E77EF" w:rsidP="006E77EF">
            <w:pPr>
              <w:spacing w:before="0" w:line="240" w:lineRule="auto"/>
              <w:jc w:val="center"/>
              <w:rPr>
                <w:b/>
                <w:color w:val="0070C0"/>
                <w:sz w:val="18"/>
              </w:rPr>
            </w:pPr>
            <w:r>
              <w:rPr>
                <w:b/>
                <w:color w:val="0070C0"/>
                <w:sz w:val="18"/>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19E8E23" w14:textId="77777777" w:rsidR="006E77EF" w:rsidRDefault="006E77EF" w:rsidP="006E77EF">
            <w:pPr>
              <w:spacing w:before="0" w:line="240" w:lineRule="auto"/>
              <w:jc w:val="center"/>
              <w:rPr>
                <w:b/>
                <w:color w:val="0070C0"/>
                <w:sz w:val="18"/>
              </w:rPr>
            </w:pPr>
            <w:proofErr w:type="gramStart"/>
            <w:r>
              <w:rPr>
                <w:b/>
                <w:color w:val="0070C0"/>
                <w:sz w:val="18"/>
              </w:rPr>
              <w:t>A,B</w:t>
            </w:r>
            <w:proofErr w:type="gramEnd"/>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ABF9083" w14:textId="77777777" w:rsidR="006E77EF" w:rsidRDefault="006E77EF" w:rsidP="006E77EF">
            <w:pPr>
              <w:spacing w:before="0" w:line="240" w:lineRule="auto"/>
              <w:jc w:val="center"/>
              <w:rPr>
                <w:b/>
                <w:color w:val="0070C0"/>
                <w:sz w:val="18"/>
              </w:rPr>
            </w:pPr>
            <w:r>
              <w:rPr>
                <w:b/>
                <w:color w:val="0070C0"/>
                <w:sz w:val="18"/>
              </w:rPr>
              <w:t>A1</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217A31D" w14:textId="77777777" w:rsidR="006E77EF" w:rsidRDefault="006E77EF" w:rsidP="006E77EF">
            <w:pPr>
              <w:spacing w:before="0" w:line="240" w:lineRule="auto"/>
              <w:jc w:val="center"/>
              <w:rPr>
                <w:b/>
                <w:color w:val="000000"/>
                <w:sz w:val="18"/>
              </w:rPr>
            </w:pPr>
            <w:r>
              <w:rPr>
                <w:b/>
                <w:color w:val="000000"/>
                <w:sz w:val="18"/>
              </w:rPr>
              <w:t>…</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FD99237" w14:textId="77777777" w:rsidR="006E77EF" w:rsidRDefault="006E77EF" w:rsidP="006E77EF">
            <w:pPr>
              <w:spacing w:before="0" w:line="240" w:lineRule="auto"/>
              <w:jc w:val="center"/>
              <w:rPr>
                <w:b/>
                <w:color w:val="000000"/>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8CAF311" w14:textId="77777777" w:rsidR="006E77EF" w:rsidRDefault="006E77EF" w:rsidP="006E77EF">
            <w:pPr>
              <w:spacing w:before="0"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0CDB97AA" w14:textId="77777777" w:rsidR="006E77EF" w:rsidRDefault="006E77EF" w:rsidP="006E77EF">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5F5608FB" w14:textId="77777777" w:rsidR="006E77EF" w:rsidRDefault="006E77EF" w:rsidP="006E77EF">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02A3762E" w14:textId="77777777" w:rsidR="006E77EF" w:rsidRDefault="006E77EF" w:rsidP="006E77EF">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3F972E4" w14:textId="77777777" w:rsidR="006E77EF" w:rsidRDefault="006E77EF" w:rsidP="006E77EF">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3B966CE" w14:textId="77777777" w:rsidR="006E77EF" w:rsidRDefault="006E77EF" w:rsidP="006E77EF">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AA9AC61" w14:textId="77777777" w:rsidR="006E77EF" w:rsidRDefault="006E77EF" w:rsidP="006E77EF">
            <w:pPr>
              <w:spacing w:before="0" w:line="259" w:lineRule="auto"/>
              <w:jc w:val="center"/>
              <w:rPr>
                <w:rFonts w:eastAsia="Times New Roman"/>
                <w:b/>
                <w:sz w:val="18"/>
                <w:lang w:eastAsia="de-CH"/>
              </w:rPr>
            </w:pPr>
            <w:r>
              <w:rPr>
                <w:rFonts w:eastAsia="Times New Roman"/>
                <w:b/>
                <w:sz w:val="18"/>
                <w:lang w:eastAsia="de-CH"/>
              </w:rPr>
              <w:t>4</w:t>
            </w:r>
          </w:p>
        </w:tc>
      </w:tr>
      <w:tr w:rsidR="006E77EF" w14:paraId="7EF55C72" w14:textId="77777777" w:rsidTr="006E77EF">
        <w:trPr>
          <w:trHeight w:val="57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06571416" w14:textId="77777777" w:rsidR="006E77EF" w:rsidRDefault="006E77EF" w:rsidP="006E77EF">
            <w:pPr>
              <w:spacing w:before="0" w:line="240" w:lineRule="auto"/>
              <w:jc w:val="center"/>
              <w:rPr>
                <w:b/>
                <w:color w:val="000000"/>
                <w:sz w:val="18"/>
              </w:rPr>
            </w:pPr>
            <w:r>
              <w:rPr>
                <w:b/>
                <w:color w:val="000000"/>
                <w:sz w:val="18"/>
              </w:rPr>
              <w:t>002</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5AA4DF5" w14:textId="77777777" w:rsidR="006E77EF" w:rsidRDefault="006E77EF" w:rsidP="006E77EF">
            <w:pPr>
              <w:spacing w:before="0" w:line="240" w:lineRule="auto"/>
              <w:jc w:val="center"/>
              <w:rPr>
                <w:b/>
                <w:color w:val="000000"/>
                <w:sz w:val="18"/>
              </w:rPr>
            </w:pPr>
            <w:r>
              <w:rPr>
                <w:b/>
                <w:color w:val="000000"/>
                <w:sz w:val="18"/>
              </w:rPr>
              <w:t>MNS</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17D922A" w14:textId="77777777" w:rsidR="006E77EF" w:rsidRDefault="006E77EF" w:rsidP="006E77EF">
            <w:pPr>
              <w:spacing w:before="0" w:line="240" w:lineRule="auto"/>
              <w:jc w:val="center"/>
              <w:rPr>
                <w:b/>
                <w:color w:val="0070C0"/>
                <w:sz w:val="18"/>
              </w:rPr>
            </w:pPr>
            <w:r>
              <w:rPr>
                <w:b/>
                <w:color w:val="0070C0"/>
                <w:sz w:val="18"/>
              </w:rPr>
              <w:t>M</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95D06C9" w14:textId="77777777" w:rsidR="006E77EF" w:rsidRDefault="006E77EF" w:rsidP="006E77EF">
            <w:pPr>
              <w:spacing w:before="0" w:line="240" w:lineRule="auto"/>
              <w:jc w:val="center"/>
              <w:rPr>
                <w:b/>
                <w:color w:val="0070C0"/>
                <w:sz w:val="18"/>
              </w:rPr>
            </w:pPr>
            <w:r>
              <w:rPr>
                <w:b/>
                <w:color w:val="0070C0"/>
                <w:sz w:val="18"/>
              </w:rPr>
              <w:t>N</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0DA2956" w14:textId="77777777" w:rsidR="006E77EF" w:rsidRDefault="006E77EF" w:rsidP="006E77EF">
            <w:pPr>
              <w:spacing w:before="0" w:line="240" w:lineRule="auto"/>
              <w:jc w:val="center"/>
              <w:rPr>
                <w:b/>
                <w:color w:val="0070C0"/>
                <w:sz w:val="18"/>
              </w:rPr>
            </w:pPr>
            <w:r>
              <w:rPr>
                <w:b/>
                <w:color w:val="0070C0"/>
                <w:sz w:val="18"/>
              </w:rPr>
              <w:t>S</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1C707ECB" w14:textId="77777777" w:rsidR="006E77EF" w:rsidRDefault="006E77EF" w:rsidP="006E77EF">
            <w:pPr>
              <w:spacing w:before="0" w:line="240" w:lineRule="auto"/>
              <w:jc w:val="center"/>
              <w:rPr>
                <w:b/>
                <w:color w:val="0070C0"/>
                <w:sz w:val="18"/>
              </w:rPr>
            </w:pPr>
            <w:r>
              <w:rPr>
                <w:b/>
                <w:color w:val="0070C0"/>
                <w:sz w:val="18"/>
              </w:rPr>
              <w:t>s</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2BCEE37" w14:textId="77777777" w:rsidR="006E77EF" w:rsidRDefault="006E77EF" w:rsidP="006E77EF">
            <w:pPr>
              <w:spacing w:before="0" w:line="240" w:lineRule="auto"/>
              <w:jc w:val="center"/>
              <w:rPr>
                <w:b/>
                <w:color w:val="FF0000"/>
                <w:sz w:val="18"/>
              </w:rPr>
            </w:pPr>
            <w:r>
              <w:rPr>
                <w:b/>
                <w:color w:val="FF0000"/>
                <w:sz w:val="18"/>
              </w:rPr>
              <w:t>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50B7DDC" w14:textId="77777777" w:rsidR="006E77EF" w:rsidRDefault="006E77EF" w:rsidP="006E77EF">
            <w:pPr>
              <w:spacing w:before="0" w:line="240" w:lineRule="auto"/>
              <w:jc w:val="center"/>
              <w:rPr>
                <w:color w:val="00B050"/>
                <w:sz w:val="18"/>
              </w:rPr>
            </w:pPr>
            <w:r>
              <w:rPr>
                <w:b/>
                <w:color w:val="00B050"/>
                <w:sz w:val="18"/>
              </w:rPr>
              <w:t>He</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4E83E81" w14:textId="77777777" w:rsidR="006E77EF" w:rsidRDefault="006E77EF" w:rsidP="006E77EF">
            <w:pPr>
              <w:spacing w:before="0" w:line="240" w:lineRule="auto"/>
              <w:jc w:val="center"/>
              <w:rPr>
                <w:color w:val="00B050"/>
                <w:sz w:val="18"/>
              </w:rPr>
            </w:pPr>
            <w:r>
              <w:rPr>
                <w:b/>
                <w:color w:val="00B050"/>
                <w:sz w:val="18"/>
              </w:rPr>
              <w:t>Mi</w:t>
            </w:r>
            <w:r>
              <w:rPr>
                <w:b/>
                <w:color w:val="00B050"/>
                <w:sz w:val="18"/>
                <w:vertAlign w:val="superscript"/>
              </w:rPr>
              <w:t>a</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CB2D60C" w14:textId="77777777" w:rsidR="006E77EF" w:rsidRDefault="006E77EF" w:rsidP="006E77EF">
            <w:pPr>
              <w:spacing w:before="0" w:line="240" w:lineRule="auto"/>
              <w:jc w:val="center"/>
              <w:rPr>
                <w:color w:val="00B050"/>
                <w:sz w:val="18"/>
              </w:rPr>
            </w:pPr>
            <w:r>
              <w:rPr>
                <w:b/>
                <w:color w:val="00B050"/>
                <w:sz w:val="18"/>
              </w:rPr>
              <w:t>M</w:t>
            </w:r>
            <w:r>
              <w:rPr>
                <w:b/>
                <w:color w:val="00B050"/>
                <w:sz w:val="18"/>
                <w:vertAlign w:val="superscript"/>
              </w:rPr>
              <w:t>c</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3CA5583" w14:textId="77777777" w:rsidR="006E77EF" w:rsidRDefault="006E77EF" w:rsidP="006E77EF">
            <w:pPr>
              <w:spacing w:before="0" w:line="240" w:lineRule="auto"/>
              <w:jc w:val="center"/>
              <w:rPr>
                <w:color w:val="00B050"/>
                <w:sz w:val="18"/>
              </w:rPr>
            </w:pPr>
            <w:proofErr w:type="spellStart"/>
            <w:r>
              <w:rPr>
                <w:b/>
                <w:color w:val="00B050"/>
                <w:sz w:val="18"/>
              </w:rPr>
              <w:t>Vw</w:t>
            </w:r>
            <w:proofErr w:type="spellEnd"/>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43F638B" w14:textId="77777777" w:rsidR="006E77EF" w:rsidRDefault="006E77EF" w:rsidP="006E77EF">
            <w:pPr>
              <w:spacing w:before="0" w:line="240" w:lineRule="auto"/>
              <w:jc w:val="center"/>
              <w:rPr>
                <w:b/>
                <w:color w:val="00B050"/>
                <w:sz w:val="18"/>
              </w:rPr>
            </w:pPr>
            <w:r>
              <w:rPr>
                <w:b/>
                <w:color w:val="00B050"/>
                <w:sz w:val="18"/>
              </w:rPr>
              <w:t>Mur</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EDACD59" w14:textId="77777777" w:rsidR="006E77EF" w:rsidRDefault="006E77EF" w:rsidP="006E77EF">
            <w:pPr>
              <w:spacing w:before="0" w:line="240" w:lineRule="auto"/>
              <w:jc w:val="center"/>
              <w:rPr>
                <w:b/>
                <w:color w:val="00B050"/>
                <w:sz w:val="18"/>
              </w:rPr>
            </w:pPr>
            <w:r>
              <w:rPr>
                <w:b/>
                <w:color w:val="00B050"/>
                <w:sz w:val="18"/>
              </w:rPr>
              <w:t>M</w:t>
            </w:r>
            <w:r>
              <w:rPr>
                <w:b/>
                <w:color w:val="00B050"/>
                <w:sz w:val="18"/>
                <w:vertAlign w:val="superscript"/>
              </w:rPr>
              <w:t>g</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B04A0ED" w14:textId="77777777" w:rsidR="006E77EF" w:rsidRDefault="006E77EF" w:rsidP="006E77EF">
            <w:pPr>
              <w:spacing w:before="0" w:line="240" w:lineRule="auto"/>
              <w:jc w:val="center"/>
              <w:rPr>
                <w:rFonts w:eastAsia="Times New Roman"/>
                <w:b/>
                <w:color w:val="00B050"/>
                <w:sz w:val="18"/>
                <w:lang w:eastAsia="de-CH"/>
              </w:rPr>
            </w:pPr>
            <w:proofErr w:type="spellStart"/>
            <w:r>
              <w:rPr>
                <w:rFonts w:eastAsia="Times New Roman"/>
                <w:b/>
                <w:color w:val="00B050"/>
                <w:sz w:val="18"/>
                <w:lang w:eastAsia="de-CH"/>
              </w:rPr>
              <w:t>Vr</w:t>
            </w:r>
            <w:proofErr w:type="spellEnd"/>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B9E9CE2" w14:textId="77777777" w:rsidR="006E77EF" w:rsidRDefault="006E77EF" w:rsidP="006E77EF">
            <w:pPr>
              <w:spacing w:before="0" w:line="240" w:lineRule="auto"/>
              <w:jc w:val="center"/>
              <w:rPr>
                <w:rFonts w:eastAsia="Times New Roman"/>
                <w:b/>
                <w:color w:val="00B050"/>
                <w:sz w:val="18"/>
                <w:lang w:eastAsia="de-CH"/>
              </w:rPr>
            </w:pPr>
            <w:r>
              <w:rPr>
                <w:rFonts w:eastAsia="Times New Roman"/>
                <w:b/>
                <w:color w:val="00B050"/>
                <w:sz w:val="18"/>
                <w:lang w:eastAsia="de-CH"/>
              </w:rPr>
              <w:t>50</w:t>
            </w:r>
          </w:p>
        </w:tc>
      </w:tr>
      <w:tr w:rsidR="006E77EF" w14:paraId="22DA6963" w14:textId="77777777" w:rsidTr="006E77EF">
        <w:trPr>
          <w:trHeight w:val="44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25E87328" w14:textId="77777777" w:rsidR="006E77EF" w:rsidRDefault="006E77EF" w:rsidP="006E77EF">
            <w:pPr>
              <w:spacing w:before="0" w:line="240" w:lineRule="auto"/>
              <w:jc w:val="center"/>
              <w:rPr>
                <w:b/>
                <w:color w:val="000000"/>
                <w:sz w:val="18"/>
              </w:rPr>
            </w:pPr>
            <w:r>
              <w:rPr>
                <w:b/>
                <w:color w:val="000000"/>
                <w:sz w:val="18"/>
              </w:rPr>
              <w:t>003</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196952E" w14:textId="77777777" w:rsidR="006E77EF" w:rsidRDefault="006E77EF" w:rsidP="006E77EF">
            <w:pPr>
              <w:spacing w:before="0" w:line="240" w:lineRule="auto"/>
              <w:jc w:val="center"/>
              <w:rPr>
                <w:b/>
                <w:color w:val="000000"/>
                <w:sz w:val="18"/>
              </w:rPr>
            </w:pPr>
            <w:r>
              <w:rPr>
                <w:b/>
                <w:color w:val="000000"/>
                <w:sz w:val="18"/>
              </w:rPr>
              <w:t>P1PK</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8E5E2C5" w14:textId="77777777" w:rsidR="006E77EF" w:rsidRDefault="006E77EF" w:rsidP="006E77EF">
            <w:pPr>
              <w:spacing w:before="0" w:line="240" w:lineRule="auto"/>
              <w:jc w:val="center"/>
              <w:rPr>
                <w:b/>
                <w:color w:val="0070C0"/>
                <w:sz w:val="18"/>
              </w:rPr>
            </w:pPr>
            <w:r>
              <w:rPr>
                <w:b/>
                <w:color w:val="0070C0"/>
                <w:sz w:val="18"/>
              </w:rPr>
              <w:t>P1</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6399055" w14:textId="77777777" w:rsidR="006E77EF" w:rsidRDefault="006E77EF" w:rsidP="006E77EF">
            <w:pPr>
              <w:spacing w:before="0" w:line="240" w:lineRule="auto"/>
              <w:jc w:val="center"/>
              <w:rPr>
                <w:b/>
                <w:color w:val="0070C0"/>
                <w:sz w:val="18"/>
              </w:rPr>
            </w:pPr>
            <w:r>
              <w:rPr>
                <w:rFonts w:eastAsia="Times New Roman"/>
                <w:b/>
                <w:color w:val="0070C0"/>
                <w:sz w:val="18"/>
                <w:lang w:eastAsia="de-CH"/>
              </w:rPr>
              <w:t>---</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962F4E0" w14:textId="77777777" w:rsidR="006E77EF" w:rsidRDefault="006E77EF" w:rsidP="006E77EF">
            <w:pPr>
              <w:spacing w:before="0" w:line="240" w:lineRule="auto"/>
              <w:jc w:val="center"/>
              <w:rPr>
                <w:b/>
                <w:sz w:val="18"/>
              </w:rPr>
            </w:pPr>
            <w:r>
              <w:rPr>
                <w:rFonts w:eastAsia="Times New Roman"/>
                <w:b/>
                <w:sz w:val="18"/>
                <w:lang w:eastAsia="de-CH"/>
              </w:rPr>
              <w:t>p</w:t>
            </w:r>
            <w:r>
              <w:rPr>
                <w:rFonts w:eastAsia="Times New Roman"/>
                <w:b/>
                <w:sz w:val="18"/>
                <w:vertAlign w:val="superscript"/>
                <w:lang w:eastAsia="de-CH"/>
              </w:rPr>
              <w:t>k</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4593A12" w14:textId="77777777" w:rsidR="006E77EF" w:rsidRDefault="006E77EF" w:rsidP="006E77EF">
            <w:pPr>
              <w:spacing w:before="0" w:line="240" w:lineRule="auto"/>
              <w:jc w:val="center"/>
              <w:rPr>
                <w:b/>
                <w:sz w:val="18"/>
              </w:rPr>
            </w:pPr>
            <w:r>
              <w:rPr>
                <w:rFonts w:eastAsia="Times New Roman"/>
                <w:b/>
                <w:sz w:val="18"/>
                <w:lang w:eastAsia="de-CH"/>
              </w:rPr>
              <w:t>NOR</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E15B8C1" w14:textId="77777777" w:rsidR="006E77EF" w:rsidRDefault="006E77EF" w:rsidP="006E77EF">
            <w:pPr>
              <w:spacing w:before="0" w:line="240" w:lineRule="auto"/>
              <w:jc w:val="center"/>
              <w:rPr>
                <w:b/>
                <w:sz w:val="18"/>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25D9363" w14:textId="77777777" w:rsidR="006E77EF" w:rsidRDefault="006E77EF" w:rsidP="006E77EF">
            <w:pPr>
              <w:spacing w:before="0" w:line="240" w:lineRule="auto"/>
              <w:jc w:val="center"/>
              <w:rPr>
                <w:b/>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AEC1D8C" w14:textId="77777777" w:rsidR="006E77EF" w:rsidRDefault="006E77EF" w:rsidP="006E77EF">
            <w:pPr>
              <w:spacing w:before="0"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5F3662DE" w14:textId="77777777" w:rsidR="006E77EF" w:rsidRDefault="006E77EF" w:rsidP="006E77EF">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447BC4C7" w14:textId="77777777" w:rsidR="006E77EF" w:rsidRDefault="006E77EF" w:rsidP="006E77EF">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B38CFDF" w14:textId="77777777" w:rsidR="006E77EF" w:rsidRDefault="006E77EF" w:rsidP="006E77EF">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D8B8617" w14:textId="77777777" w:rsidR="006E77EF" w:rsidRDefault="006E77EF" w:rsidP="006E77EF">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5CA3DF4B" w14:textId="77777777" w:rsidR="006E77EF" w:rsidRDefault="006E77EF" w:rsidP="006E77EF">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5BA3044" w14:textId="77777777" w:rsidR="006E77EF" w:rsidRDefault="006E77EF" w:rsidP="006E77EF">
            <w:pPr>
              <w:spacing w:before="0" w:line="259" w:lineRule="auto"/>
              <w:jc w:val="center"/>
              <w:rPr>
                <w:rFonts w:eastAsia="Times New Roman"/>
                <w:b/>
                <w:sz w:val="18"/>
                <w:lang w:eastAsia="de-CH"/>
              </w:rPr>
            </w:pPr>
            <w:r>
              <w:rPr>
                <w:rFonts w:eastAsia="Times New Roman"/>
                <w:b/>
                <w:sz w:val="18"/>
                <w:lang w:eastAsia="de-CH"/>
              </w:rPr>
              <w:t>3</w:t>
            </w:r>
          </w:p>
        </w:tc>
      </w:tr>
      <w:tr w:rsidR="006E77EF" w14:paraId="4673B01C" w14:textId="77777777" w:rsidTr="006E77EF">
        <w:trPr>
          <w:trHeight w:val="432"/>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009B5C9" w14:textId="77777777" w:rsidR="006E77EF" w:rsidRDefault="006E77EF" w:rsidP="006E77EF">
            <w:pPr>
              <w:spacing w:before="0" w:line="240" w:lineRule="auto"/>
              <w:jc w:val="center"/>
              <w:rPr>
                <w:b/>
                <w:color w:val="000000"/>
                <w:sz w:val="18"/>
              </w:rPr>
            </w:pPr>
            <w:r>
              <w:rPr>
                <w:b/>
                <w:color w:val="000000"/>
                <w:sz w:val="18"/>
              </w:rPr>
              <w:t>004</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7F8FAA0C" w14:textId="77777777" w:rsidR="006E77EF" w:rsidRDefault="006E77EF" w:rsidP="006E77EF">
            <w:pPr>
              <w:spacing w:before="0" w:line="240" w:lineRule="auto"/>
              <w:jc w:val="center"/>
              <w:rPr>
                <w:b/>
                <w:color w:val="000000"/>
                <w:sz w:val="18"/>
              </w:rPr>
            </w:pPr>
            <w:r>
              <w:rPr>
                <w:b/>
                <w:color w:val="000000"/>
                <w:sz w:val="18"/>
              </w:rPr>
              <w:t>RH</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57B79E2" w14:textId="77777777" w:rsidR="006E77EF" w:rsidRDefault="006E77EF" w:rsidP="006E77EF">
            <w:pPr>
              <w:spacing w:before="0" w:line="240" w:lineRule="auto"/>
              <w:jc w:val="center"/>
              <w:rPr>
                <w:b/>
                <w:color w:val="0070C0"/>
                <w:sz w:val="18"/>
              </w:rPr>
            </w:pPr>
            <w:r>
              <w:rPr>
                <w:b/>
                <w:color w:val="0070C0"/>
                <w:sz w:val="18"/>
              </w:rPr>
              <w:t>D</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CFF9FC1" w14:textId="77777777" w:rsidR="006E77EF" w:rsidRDefault="006E77EF" w:rsidP="006E77EF">
            <w:pPr>
              <w:spacing w:before="0" w:line="240" w:lineRule="auto"/>
              <w:jc w:val="center"/>
              <w:rPr>
                <w:b/>
                <w:color w:val="0070C0"/>
                <w:sz w:val="18"/>
              </w:rPr>
            </w:pPr>
            <w:r>
              <w:rPr>
                <w:b/>
                <w:color w:val="0070C0"/>
                <w:sz w:val="18"/>
              </w:rPr>
              <w:t>C</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5A081FB" w14:textId="77777777" w:rsidR="006E77EF" w:rsidRDefault="006E77EF" w:rsidP="006E77EF">
            <w:pPr>
              <w:spacing w:before="0" w:line="240" w:lineRule="auto"/>
              <w:jc w:val="center"/>
              <w:rPr>
                <w:b/>
                <w:color w:val="0070C0"/>
                <w:sz w:val="18"/>
              </w:rPr>
            </w:pPr>
            <w:r>
              <w:rPr>
                <w:b/>
                <w:color w:val="0070C0"/>
                <w:sz w:val="18"/>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9A77657" w14:textId="77777777" w:rsidR="006E77EF" w:rsidRDefault="006E77EF" w:rsidP="006E77EF">
            <w:pPr>
              <w:spacing w:before="0" w:line="240" w:lineRule="auto"/>
              <w:jc w:val="center"/>
              <w:rPr>
                <w:b/>
                <w:color w:val="0070C0"/>
                <w:sz w:val="18"/>
              </w:rPr>
            </w:pPr>
            <w:r>
              <w:rPr>
                <w:b/>
                <w:color w:val="0070C0"/>
                <w:sz w:val="18"/>
              </w:rPr>
              <w:t>c</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873C0A0" w14:textId="77777777" w:rsidR="006E77EF" w:rsidRDefault="006E77EF" w:rsidP="006E77EF">
            <w:pPr>
              <w:spacing w:before="0" w:line="240" w:lineRule="auto"/>
              <w:jc w:val="center"/>
              <w:rPr>
                <w:b/>
                <w:color w:val="0070C0"/>
                <w:sz w:val="18"/>
              </w:rPr>
            </w:pPr>
            <w:r>
              <w:rPr>
                <w:b/>
                <w:color w:val="0070C0"/>
                <w:sz w:val="18"/>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BB16582" w14:textId="77777777" w:rsidR="006E77EF" w:rsidRDefault="006E77EF" w:rsidP="006E77EF">
            <w:pPr>
              <w:spacing w:before="0" w:line="240" w:lineRule="auto"/>
              <w:jc w:val="center"/>
              <w:rPr>
                <w:b/>
                <w:color w:val="0070C0"/>
                <w:sz w:val="18"/>
              </w:rPr>
            </w:pPr>
            <w:r>
              <w:rPr>
                <w:b/>
                <w:color w:val="0070C0"/>
                <w:sz w:val="18"/>
              </w:rPr>
              <w:t>f</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F900C96" w14:textId="77777777" w:rsidR="006E77EF" w:rsidRDefault="006E77EF" w:rsidP="006E77EF">
            <w:pPr>
              <w:spacing w:before="0" w:line="240" w:lineRule="auto"/>
              <w:jc w:val="center"/>
              <w:rPr>
                <w:b/>
                <w:color w:val="0070C0"/>
                <w:sz w:val="18"/>
              </w:rPr>
            </w:pPr>
            <w:r>
              <w:rPr>
                <w:b/>
                <w:color w:val="0070C0"/>
                <w:sz w:val="18"/>
              </w:rPr>
              <w:t>Ce</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43FA099" w14:textId="77777777" w:rsidR="006E77EF" w:rsidRDefault="006E77EF" w:rsidP="006E77EF">
            <w:pPr>
              <w:spacing w:before="0" w:line="240" w:lineRule="auto"/>
              <w:jc w:val="center"/>
              <w:rPr>
                <w:b/>
                <w:color w:val="00B050"/>
                <w:sz w:val="18"/>
              </w:rPr>
            </w:pPr>
            <w:r>
              <w:rPr>
                <w:b/>
                <w:color w:val="00B050"/>
                <w:sz w:val="18"/>
              </w:rPr>
              <w:t>C</w:t>
            </w:r>
            <w:r>
              <w:rPr>
                <w:b/>
                <w:color w:val="00B050"/>
                <w:sz w:val="18"/>
                <w:vertAlign w:val="superscript"/>
              </w:rPr>
              <w:t>W</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800D9B5" w14:textId="77777777" w:rsidR="006E77EF" w:rsidRDefault="006E77EF" w:rsidP="006E77EF">
            <w:pPr>
              <w:spacing w:before="0" w:line="259" w:lineRule="auto"/>
              <w:jc w:val="center"/>
              <w:rPr>
                <w:b/>
                <w:color w:val="00B050"/>
                <w:sz w:val="18"/>
              </w:rPr>
            </w:pPr>
            <w:r>
              <w:rPr>
                <w:b/>
                <w:color w:val="00B050"/>
                <w:sz w:val="18"/>
              </w:rPr>
              <w:t>C</w:t>
            </w:r>
            <w:r>
              <w:rPr>
                <w:b/>
                <w:color w:val="00B050"/>
                <w:sz w:val="18"/>
                <w:vertAlign w:val="superscript"/>
              </w:rPr>
              <w:t>X</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03ACE394" w14:textId="77777777" w:rsidR="006E77EF" w:rsidRDefault="006E77EF" w:rsidP="006E77EF">
            <w:pPr>
              <w:spacing w:before="0" w:line="259" w:lineRule="auto"/>
              <w:jc w:val="center"/>
              <w:rPr>
                <w:b/>
                <w:color w:val="00B050"/>
                <w:sz w:val="18"/>
              </w:rPr>
            </w:pPr>
            <w:r>
              <w:rPr>
                <w:b/>
                <w:color w:val="00B050"/>
                <w:sz w:val="18"/>
              </w:rPr>
              <w:t>V</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1AA34AAF" w14:textId="77777777" w:rsidR="006E77EF" w:rsidRDefault="006E77EF" w:rsidP="006E77EF">
            <w:pPr>
              <w:spacing w:before="0" w:line="259" w:lineRule="auto"/>
              <w:jc w:val="center"/>
              <w:rPr>
                <w:b/>
                <w:color w:val="00B050"/>
                <w:sz w:val="18"/>
              </w:rPr>
            </w:pPr>
            <w:r>
              <w:rPr>
                <w:b/>
                <w:color w:val="00B050"/>
                <w:sz w:val="18"/>
              </w:rPr>
              <w:t>E</w:t>
            </w:r>
            <w:r>
              <w:rPr>
                <w:b/>
                <w:color w:val="00B050"/>
                <w:sz w:val="18"/>
                <w:vertAlign w:val="superscript"/>
              </w:rPr>
              <w:t>W</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0574CB9B" w14:textId="77777777" w:rsidR="006E77EF" w:rsidRDefault="006E77EF" w:rsidP="006E77EF">
            <w:pPr>
              <w:spacing w:before="0" w:line="259" w:lineRule="auto"/>
              <w:jc w:val="center"/>
              <w:rPr>
                <w:rFonts w:eastAsia="Times New Roman"/>
                <w:b/>
                <w:color w:val="00B050"/>
                <w:sz w:val="18"/>
                <w:lang w:eastAsia="de-CH"/>
              </w:rPr>
            </w:pPr>
            <w:r>
              <w:rPr>
                <w:rFonts w:eastAsia="Times New Roman"/>
                <w:b/>
                <w:color w:val="00B050"/>
                <w:sz w:val="18"/>
                <w:lang w:eastAsia="de-CH"/>
              </w:rPr>
              <w:t>G</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CB3BD57" w14:textId="77777777" w:rsidR="006E77EF" w:rsidRDefault="006E77EF" w:rsidP="006E77EF">
            <w:pPr>
              <w:spacing w:before="0" w:line="259" w:lineRule="auto"/>
              <w:jc w:val="center"/>
              <w:rPr>
                <w:rFonts w:eastAsia="Times New Roman"/>
                <w:b/>
                <w:color w:val="00B050"/>
                <w:sz w:val="18"/>
                <w:lang w:eastAsia="de-CH"/>
              </w:rPr>
            </w:pPr>
            <w:r>
              <w:rPr>
                <w:rFonts w:eastAsia="Times New Roman"/>
                <w:b/>
                <w:color w:val="00B050"/>
                <w:sz w:val="18"/>
                <w:lang w:eastAsia="de-CH"/>
              </w:rPr>
              <w:t>55</w:t>
            </w:r>
          </w:p>
        </w:tc>
      </w:tr>
      <w:tr w:rsidR="006E77EF" w14:paraId="1B06B095" w14:textId="77777777" w:rsidTr="006E77EF">
        <w:trPr>
          <w:trHeight w:val="57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5F38059A" w14:textId="77777777" w:rsidR="006E77EF" w:rsidRDefault="006E77EF" w:rsidP="006E77EF">
            <w:pPr>
              <w:spacing w:before="0" w:line="240" w:lineRule="auto"/>
              <w:jc w:val="center"/>
              <w:rPr>
                <w:b/>
                <w:color w:val="000000"/>
                <w:sz w:val="18"/>
              </w:rPr>
            </w:pPr>
            <w:r>
              <w:rPr>
                <w:b/>
                <w:color w:val="000000"/>
                <w:sz w:val="18"/>
              </w:rPr>
              <w:t>005</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33BC036" w14:textId="77777777" w:rsidR="006E77EF" w:rsidRDefault="006E77EF" w:rsidP="006E77EF">
            <w:pPr>
              <w:spacing w:before="0" w:line="240" w:lineRule="auto"/>
              <w:jc w:val="center"/>
              <w:rPr>
                <w:b/>
                <w:color w:val="000000"/>
                <w:sz w:val="18"/>
              </w:rPr>
            </w:pPr>
            <w:r>
              <w:rPr>
                <w:b/>
                <w:color w:val="000000"/>
                <w:sz w:val="18"/>
              </w:rPr>
              <w:t>LU</w:t>
            </w:r>
            <w:r>
              <w:rPr>
                <w:rFonts w:eastAsia="Times New Roman"/>
                <w:b/>
                <w:color w:val="000000"/>
                <w:sz w:val="18"/>
                <w:lang w:eastAsia="de-CH"/>
              </w:rPr>
              <w:t xml:space="preserve"> (Lutheran)</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649943C" w14:textId="77777777" w:rsidR="006E77EF" w:rsidRDefault="006E77EF" w:rsidP="006E77EF">
            <w:pPr>
              <w:spacing w:before="0" w:line="240" w:lineRule="auto"/>
              <w:jc w:val="center"/>
              <w:rPr>
                <w:b/>
                <w:color w:val="0070C0"/>
                <w:sz w:val="18"/>
              </w:rPr>
            </w:pPr>
            <w:r>
              <w:rPr>
                <w:b/>
                <w:color w:val="0070C0"/>
                <w:sz w:val="18"/>
              </w:rPr>
              <w:t>Lu</w:t>
            </w:r>
            <w:r>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FC8999D" w14:textId="77777777" w:rsidR="006E77EF" w:rsidRDefault="006E77EF" w:rsidP="006E77EF">
            <w:pPr>
              <w:spacing w:before="0" w:line="240" w:lineRule="auto"/>
              <w:jc w:val="center"/>
              <w:rPr>
                <w:b/>
                <w:color w:val="FF0000"/>
                <w:sz w:val="18"/>
              </w:rPr>
            </w:pPr>
            <w:proofErr w:type="spellStart"/>
            <w:r>
              <w:rPr>
                <w:b/>
                <w:color w:val="FF0000"/>
                <w:sz w:val="18"/>
              </w:rPr>
              <w:t>Lu</w:t>
            </w:r>
            <w:r>
              <w:rPr>
                <w:b/>
                <w:color w:val="FF0000"/>
                <w:sz w:val="18"/>
                <w:vertAlign w:val="superscript"/>
              </w:rPr>
              <w:t>b</w:t>
            </w:r>
            <w:proofErr w:type="spellEnd"/>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DBA0861" w14:textId="77777777" w:rsidR="006E77EF" w:rsidRDefault="006E77EF" w:rsidP="006E77EF">
            <w:pPr>
              <w:spacing w:before="0" w:line="240" w:lineRule="auto"/>
              <w:jc w:val="center"/>
              <w:rPr>
                <w:b/>
                <w:color w:val="FF0000"/>
                <w:sz w:val="18"/>
              </w:rPr>
            </w:pPr>
            <w:r>
              <w:rPr>
                <w:b/>
                <w:color w:val="FF0000"/>
                <w:sz w:val="18"/>
              </w:rPr>
              <w:t>Lu3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4E06440" w14:textId="77777777" w:rsidR="006E77EF" w:rsidRDefault="006E77EF" w:rsidP="006E77EF">
            <w:pPr>
              <w:spacing w:before="0" w:line="240" w:lineRule="auto"/>
              <w:jc w:val="center"/>
              <w:rPr>
                <w:b/>
                <w:color w:val="FF0000"/>
                <w:sz w:val="18"/>
              </w:rPr>
            </w:pPr>
            <w:r>
              <w:rPr>
                <w:b/>
                <w:color w:val="FF0000"/>
                <w:sz w:val="18"/>
              </w:rPr>
              <w:t>Lu4</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F72E490" w14:textId="77777777" w:rsidR="006E77EF" w:rsidRDefault="006E77EF" w:rsidP="006E77EF">
            <w:pPr>
              <w:spacing w:before="0" w:line="240" w:lineRule="auto"/>
              <w:jc w:val="center"/>
              <w:rPr>
                <w:b/>
                <w:color w:val="FF0000"/>
                <w:sz w:val="18"/>
              </w:rPr>
            </w:pPr>
            <w:r>
              <w:rPr>
                <w:b/>
                <w:color w:val="FF0000"/>
                <w:sz w:val="18"/>
              </w:rPr>
              <w:t>Lu5</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5B71EB6" w14:textId="77777777" w:rsidR="006E77EF" w:rsidRDefault="006E77EF" w:rsidP="006E77EF">
            <w:pPr>
              <w:spacing w:before="0" w:line="240" w:lineRule="auto"/>
              <w:jc w:val="center"/>
              <w:rPr>
                <w:b/>
                <w:color w:val="FF0000"/>
                <w:sz w:val="18"/>
              </w:rPr>
            </w:pPr>
            <w:r>
              <w:rPr>
                <w:b/>
                <w:color w:val="FF0000"/>
                <w:sz w:val="18"/>
              </w:rPr>
              <w:t>Lu6</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D220103" w14:textId="77777777" w:rsidR="006E77EF" w:rsidRDefault="006E77EF" w:rsidP="006E77EF">
            <w:pPr>
              <w:spacing w:before="0" w:line="240" w:lineRule="auto"/>
              <w:jc w:val="center"/>
              <w:rPr>
                <w:b/>
                <w:color w:val="FF0000"/>
                <w:sz w:val="18"/>
              </w:rPr>
            </w:pPr>
            <w:r>
              <w:rPr>
                <w:b/>
                <w:color w:val="FF0000"/>
                <w:sz w:val="18"/>
              </w:rPr>
              <w:t>Lu7</w:t>
            </w: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C8DA236" w14:textId="77777777" w:rsidR="006E77EF" w:rsidRDefault="006E77EF" w:rsidP="006E77EF">
            <w:pPr>
              <w:spacing w:before="0" w:line="240" w:lineRule="auto"/>
              <w:jc w:val="center"/>
              <w:rPr>
                <w:b/>
                <w:color w:val="FF0000"/>
                <w:sz w:val="18"/>
              </w:rPr>
            </w:pPr>
            <w:r>
              <w:rPr>
                <w:b/>
                <w:color w:val="FF0000"/>
                <w:sz w:val="18"/>
              </w:rPr>
              <w:t>Lu8</w:t>
            </w: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2094CE75" w14:textId="77777777" w:rsidR="006E77EF" w:rsidRDefault="006E77EF" w:rsidP="006E77EF">
            <w:pPr>
              <w:spacing w:before="0" w:line="259" w:lineRule="auto"/>
              <w:jc w:val="center"/>
              <w:rPr>
                <w:b/>
                <w:color w:val="FF0000"/>
                <w:sz w:val="18"/>
              </w:rPr>
            </w:pPr>
            <w:r>
              <w:rPr>
                <w:rFonts w:eastAsia="Times New Roman"/>
                <w:b/>
                <w:color w:val="FF0000"/>
                <w:sz w:val="18"/>
                <w:lang w:eastAsia="de-CH"/>
              </w:rPr>
              <w:t>Lu9</w:t>
            </w: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07C11402" w14:textId="77777777" w:rsidR="006E77EF" w:rsidRDefault="006E77EF" w:rsidP="006E77EF">
            <w:pPr>
              <w:spacing w:before="0" w:line="259" w:lineRule="auto"/>
              <w:jc w:val="center"/>
              <w:rPr>
                <w:b/>
                <w:color w:val="FF0000"/>
                <w:sz w:val="18"/>
              </w:rPr>
            </w:pPr>
            <w:r>
              <w:rPr>
                <w:rFonts w:eastAsia="Times New Roman"/>
                <w:b/>
                <w:color w:val="FF0000"/>
                <w:sz w:val="18"/>
                <w:lang w:eastAsia="de-CH"/>
              </w:rPr>
              <w:t>…</w:t>
            </w: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529385E" w14:textId="77777777" w:rsidR="006E77EF" w:rsidRDefault="006E77EF" w:rsidP="006E77EF">
            <w:pPr>
              <w:spacing w:before="0" w:line="259" w:lineRule="auto"/>
              <w:jc w:val="center"/>
              <w:rPr>
                <w:b/>
                <w:color w:val="FF0000"/>
                <w:sz w:val="18"/>
              </w:rPr>
            </w:pPr>
            <w:r>
              <w:rPr>
                <w:rFonts w:eastAsia="Times New Roman"/>
                <w:b/>
                <w:color w:val="FF0000"/>
                <w:sz w:val="18"/>
                <w:lang w:eastAsia="de-CH"/>
              </w:rPr>
              <w:t>Lu11</w:t>
            </w: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696424FE" w14:textId="77777777" w:rsidR="006E77EF" w:rsidRDefault="006E77EF" w:rsidP="006E77EF">
            <w:pPr>
              <w:spacing w:before="0" w:line="259" w:lineRule="auto"/>
              <w:jc w:val="center"/>
              <w:rPr>
                <w:rFonts w:eastAsia="Times New Roman"/>
                <w:b/>
                <w:color w:val="FF0000"/>
                <w:sz w:val="18"/>
                <w:lang w:eastAsia="de-CH"/>
              </w:rPr>
            </w:pPr>
            <w:r>
              <w:rPr>
                <w:rFonts w:eastAsia="Times New Roman"/>
                <w:b/>
                <w:color w:val="FF0000"/>
                <w:sz w:val="18"/>
                <w:lang w:eastAsia="de-CH"/>
              </w:rPr>
              <w:t>Lu12</w:t>
            </w: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1EC22FA" w14:textId="77777777" w:rsidR="006E77EF" w:rsidRDefault="006E77EF" w:rsidP="006E77EF">
            <w:pPr>
              <w:spacing w:before="0" w:line="259" w:lineRule="auto"/>
              <w:jc w:val="center"/>
              <w:rPr>
                <w:rFonts w:eastAsia="Times New Roman"/>
                <w:b/>
                <w:color w:val="FF0000"/>
                <w:sz w:val="18"/>
                <w:lang w:eastAsia="de-CH"/>
              </w:rPr>
            </w:pPr>
            <w:r>
              <w:rPr>
                <w:rFonts w:eastAsia="Times New Roman"/>
                <w:b/>
                <w:color w:val="FF0000"/>
                <w:sz w:val="18"/>
                <w:lang w:eastAsia="de-CH"/>
              </w:rPr>
              <w:t>27</w:t>
            </w:r>
          </w:p>
        </w:tc>
      </w:tr>
      <w:tr w:rsidR="006E77EF" w14:paraId="0C33110A" w14:textId="77777777" w:rsidTr="006E77EF">
        <w:trPr>
          <w:trHeight w:val="446"/>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6AB0FCD9" w14:textId="77777777" w:rsidR="006E77EF" w:rsidRDefault="006E77EF" w:rsidP="006E77EF">
            <w:pPr>
              <w:spacing w:before="0" w:line="240" w:lineRule="auto"/>
              <w:jc w:val="center"/>
              <w:rPr>
                <w:b/>
                <w:color w:val="000000"/>
                <w:sz w:val="18"/>
              </w:rPr>
            </w:pPr>
            <w:r>
              <w:rPr>
                <w:b/>
                <w:color w:val="000000"/>
                <w:sz w:val="18"/>
              </w:rPr>
              <w:t>006</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2E0FDEE" w14:textId="77777777" w:rsidR="006E77EF" w:rsidRDefault="006E77EF" w:rsidP="006E77EF">
            <w:pPr>
              <w:spacing w:before="0" w:line="240" w:lineRule="auto"/>
              <w:jc w:val="center"/>
              <w:rPr>
                <w:b/>
                <w:color w:val="000000"/>
                <w:sz w:val="18"/>
              </w:rPr>
            </w:pPr>
            <w:r>
              <w:rPr>
                <w:b/>
                <w:color w:val="000000"/>
                <w:sz w:val="18"/>
              </w:rPr>
              <w:t>KEL</w:t>
            </w:r>
            <w:r>
              <w:rPr>
                <w:rFonts w:eastAsia="Times New Roman"/>
                <w:b/>
                <w:color w:val="000000"/>
                <w:sz w:val="18"/>
                <w:lang w:eastAsia="de-CH"/>
              </w:rPr>
              <w:t xml:space="preserve"> (Kell)</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C7A58EC" w14:textId="77777777" w:rsidR="006E77EF" w:rsidRDefault="006E77EF" w:rsidP="006E77EF">
            <w:pPr>
              <w:spacing w:before="0" w:line="240" w:lineRule="auto"/>
              <w:jc w:val="center"/>
              <w:rPr>
                <w:b/>
                <w:color w:val="0070C0"/>
                <w:sz w:val="18"/>
              </w:rPr>
            </w:pPr>
            <w:r>
              <w:rPr>
                <w:b/>
                <w:color w:val="0070C0"/>
                <w:sz w:val="18"/>
              </w:rPr>
              <w:t>K</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CB217D2" w14:textId="77777777" w:rsidR="006E77EF" w:rsidRDefault="006E77EF" w:rsidP="006E77EF">
            <w:pPr>
              <w:spacing w:before="0" w:line="240" w:lineRule="auto"/>
              <w:jc w:val="center"/>
              <w:rPr>
                <w:b/>
                <w:color w:val="FF0000"/>
                <w:sz w:val="18"/>
              </w:rPr>
            </w:pPr>
            <w:r>
              <w:rPr>
                <w:b/>
                <w:color w:val="FF0000"/>
                <w:sz w:val="18"/>
              </w:rPr>
              <w:t>k</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748B513" w14:textId="77777777" w:rsidR="006E77EF" w:rsidRDefault="006E77EF" w:rsidP="006E77EF">
            <w:pPr>
              <w:spacing w:before="0" w:line="240" w:lineRule="auto"/>
              <w:jc w:val="center"/>
              <w:rPr>
                <w:b/>
                <w:color w:val="00B050"/>
                <w:sz w:val="18"/>
              </w:rPr>
            </w:pPr>
            <w:proofErr w:type="spellStart"/>
            <w:r>
              <w:rPr>
                <w:b/>
                <w:color w:val="00B050"/>
                <w:sz w:val="18"/>
              </w:rPr>
              <w:t>Kp</w:t>
            </w:r>
            <w:r>
              <w:rPr>
                <w:b/>
                <w:color w:val="00B050"/>
                <w:sz w:val="18"/>
                <w:vertAlign w:val="superscript"/>
              </w:rPr>
              <w:t>a</w:t>
            </w:r>
            <w:proofErr w:type="spellEnd"/>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B574F08" w14:textId="77777777" w:rsidR="006E77EF" w:rsidRDefault="006E77EF" w:rsidP="006E77EF">
            <w:pPr>
              <w:spacing w:before="0" w:line="240" w:lineRule="auto"/>
              <w:jc w:val="center"/>
              <w:rPr>
                <w:b/>
                <w:color w:val="FF0000"/>
                <w:sz w:val="18"/>
              </w:rPr>
            </w:pPr>
            <w:proofErr w:type="spellStart"/>
            <w:r>
              <w:rPr>
                <w:b/>
                <w:color w:val="FF0000"/>
                <w:sz w:val="18"/>
              </w:rPr>
              <w:t>Kp</w:t>
            </w:r>
            <w:r>
              <w:rPr>
                <w:b/>
                <w:color w:val="FF0000"/>
                <w:sz w:val="18"/>
                <w:vertAlign w:val="superscript"/>
              </w:rPr>
              <w:t>b</w:t>
            </w:r>
            <w:proofErr w:type="spellEnd"/>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F7F9111" w14:textId="77777777" w:rsidR="006E77EF" w:rsidRDefault="006E77EF" w:rsidP="006E77EF">
            <w:pPr>
              <w:spacing w:before="0" w:line="240" w:lineRule="auto"/>
              <w:jc w:val="center"/>
              <w:rPr>
                <w:b/>
                <w:color w:val="FF0000"/>
                <w:sz w:val="18"/>
              </w:rPr>
            </w:pPr>
            <w:r>
              <w:rPr>
                <w:b/>
                <w:color w:val="FF0000"/>
                <w:sz w:val="18"/>
              </w:rPr>
              <w:t>Ku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BED04A1" w14:textId="77777777" w:rsidR="006E77EF" w:rsidRDefault="006E77EF" w:rsidP="006E77EF">
            <w:pPr>
              <w:spacing w:before="0" w:line="240" w:lineRule="auto"/>
              <w:jc w:val="center"/>
              <w:rPr>
                <w:b/>
                <w:color w:val="00B050"/>
                <w:sz w:val="18"/>
              </w:rPr>
            </w:pPr>
            <w:proofErr w:type="spellStart"/>
            <w:r>
              <w:rPr>
                <w:b/>
                <w:color w:val="00B050"/>
                <w:sz w:val="18"/>
              </w:rPr>
              <w:t>Js</w:t>
            </w:r>
            <w:r>
              <w:rPr>
                <w:b/>
                <w:color w:val="00B050"/>
                <w:sz w:val="18"/>
                <w:vertAlign w:val="superscript"/>
              </w:rPr>
              <w:t>a</w:t>
            </w:r>
            <w:proofErr w:type="spellEnd"/>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ED76AF4" w14:textId="77777777" w:rsidR="006E77EF" w:rsidRDefault="006E77EF" w:rsidP="006E77EF">
            <w:pPr>
              <w:spacing w:before="0" w:line="240" w:lineRule="auto"/>
              <w:jc w:val="center"/>
              <w:rPr>
                <w:b/>
                <w:color w:val="FF0000"/>
                <w:sz w:val="18"/>
              </w:rPr>
            </w:pPr>
            <w:proofErr w:type="spellStart"/>
            <w:r>
              <w:rPr>
                <w:b/>
                <w:color w:val="FF0000"/>
                <w:sz w:val="18"/>
              </w:rPr>
              <w:t>Js</w:t>
            </w:r>
            <w:r>
              <w:rPr>
                <w:b/>
                <w:color w:val="FF0000"/>
                <w:sz w:val="18"/>
                <w:vertAlign w:val="superscript"/>
              </w:rPr>
              <w:t>b</w:t>
            </w:r>
            <w:proofErr w:type="spellEnd"/>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092F0403" w14:textId="77777777" w:rsidR="006E77EF" w:rsidRDefault="006E77EF" w:rsidP="006E77EF">
            <w:pPr>
              <w:spacing w:before="0" w:line="240" w:lineRule="auto"/>
              <w:jc w:val="center"/>
              <w:rPr>
                <w:b/>
                <w:color w:val="000000"/>
                <w:sz w:val="18"/>
              </w:rPr>
            </w:pPr>
            <w:r>
              <w:rPr>
                <w:b/>
                <w:color w:val="000000"/>
                <w:sz w:val="18"/>
              </w:rPr>
              <w:t>…</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6BB993BF" w14:textId="77777777" w:rsidR="006E77EF" w:rsidRDefault="006E77EF" w:rsidP="006E77EF">
            <w:pPr>
              <w:spacing w:before="0" w:line="259" w:lineRule="auto"/>
              <w:jc w:val="center"/>
              <w:rPr>
                <w:b/>
                <w:color w:val="000000"/>
                <w:sz w:val="18"/>
              </w:rPr>
            </w:pPr>
            <w:r>
              <w:rPr>
                <w:rFonts w:eastAsia="Times New Roman"/>
                <w:b/>
                <w:color w:val="000000"/>
                <w:sz w:val="18"/>
                <w:lang w:eastAsia="de-CH"/>
              </w:rPr>
              <w:t>…</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4965EA1E" w14:textId="77777777" w:rsidR="006E77EF" w:rsidRDefault="006E77EF" w:rsidP="006E77EF">
            <w:pPr>
              <w:spacing w:before="0" w:line="259" w:lineRule="auto"/>
              <w:jc w:val="center"/>
              <w:rPr>
                <w:b/>
                <w:color w:val="000000"/>
                <w:sz w:val="18"/>
              </w:rPr>
            </w:pPr>
            <w:proofErr w:type="spellStart"/>
            <w:r>
              <w:rPr>
                <w:rFonts w:eastAsia="Times New Roman"/>
                <w:b/>
                <w:color w:val="000000"/>
                <w:sz w:val="18"/>
                <w:lang w:eastAsia="de-CH"/>
              </w:rPr>
              <w:t>UI</w:t>
            </w:r>
            <w:r>
              <w:rPr>
                <w:rFonts w:eastAsia="Times New Roman"/>
                <w:b/>
                <w:color w:val="000000"/>
                <w:sz w:val="18"/>
                <w:vertAlign w:val="superscript"/>
                <w:lang w:eastAsia="de-CH"/>
              </w:rPr>
              <w:t>a</w:t>
            </w:r>
            <w:proofErr w:type="spellEnd"/>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65D351BE" w14:textId="77777777" w:rsidR="006E77EF" w:rsidRDefault="006E77EF" w:rsidP="006E77EF">
            <w:pPr>
              <w:spacing w:before="0" w:line="259" w:lineRule="auto"/>
              <w:jc w:val="center"/>
              <w:rPr>
                <w:b/>
                <w:color w:val="000000"/>
                <w:sz w:val="18"/>
              </w:rPr>
            </w:pPr>
            <w:r>
              <w:rPr>
                <w:rFonts w:eastAsia="Times New Roman"/>
                <w:b/>
                <w:color w:val="000000"/>
                <w:sz w:val="18"/>
                <w:lang w:eastAsia="de-CH"/>
              </w:rPr>
              <w:t>K11</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6F3E5D9" w14:textId="77777777" w:rsidR="006E77EF" w:rsidRDefault="006E77EF" w:rsidP="006E77EF">
            <w:pPr>
              <w:spacing w:before="0" w:line="259" w:lineRule="auto"/>
              <w:jc w:val="center"/>
              <w:rPr>
                <w:rFonts w:eastAsia="Times New Roman"/>
                <w:b/>
                <w:color w:val="000000"/>
                <w:sz w:val="18"/>
                <w:lang w:eastAsia="de-CH"/>
              </w:rPr>
            </w:pPr>
            <w:r>
              <w:rPr>
                <w:rFonts w:eastAsia="Times New Roman"/>
                <w:b/>
                <w:color w:val="000000"/>
                <w:sz w:val="18"/>
                <w:lang w:eastAsia="de-CH"/>
              </w:rPr>
              <w:t>K12</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05C5B165" w14:textId="77777777" w:rsidR="006E77EF" w:rsidRDefault="006E77EF" w:rsidP="006E77EF">
            <w:pPr>
              <w:spacing w:before="0" w:line="259" w:lineRule="auto"/>
              <w:jc w:val="center"/>
              <w:rPr>
                <w:rFonts w:eastAsia="Times New Roman"/>
                <w:b/>
                <w:color w:val="000000"/>
                <w:sz w:val="18"/>
                <w:lang w:eastAsia="de-CH"/>
              </w:rPr>
            </w:pPr>
            <w:r>
              <w:rPr>
                <w:rFonts w:eastAsia="Times New Roman"/>
                <w:b/>
                <w:color w:val="000000"/>
                <w:sz w:val="18"/>
                <w:lang w:eastAsia="de-CH"/>
              </w:rPr>
              <w:t>36</w:t>
            </w:r>
          </w:p>
        </w:tc>
      </w:tr>
      <w:tr w:rsidR="006E77EF" w14:paraId="6FD2947B" w14:textId="77777777" w:rsidTr="006E77EF">
        <w:trPr>
          <w:trHeight w:val="43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1E215998" w14:textId="77777777" w:rsidR="006E77EF" w:rsidRDefault="006E77EF" w:rsidP="006E77EF">
            <w:pPr>
              <w:spacing w:before="0" w:line="240" w:lineRule="auto"/>
              <w:jc w:val="center"/>
              <w:rPr>
                <w:b/>
                <w:color w:val="000000"/>
                <w:sz w:val="18"/>
              </w:rPr>
            </w:pPr>
            <w:r>
              <w:rPr>
                <w:b/>
                <w:color w:val="000000"/>
                <w:sz w:val="18"/>
              </w:rPr>
              <w:t>007</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076CF19" w14:textId="77777777" w:rsidR="006E77EF" w:rsidRDefault="006E77EF" w:rsidP="006E77EF">
            <w:pPr>
              <w:spacing w:before="0" w:line="240" w:lineRule="auto"/>
              <w:jc w:val="center"/>
              <w:rPr>
                <w:b/>
                <w:color w:val="000000"/>
                <w:sz w:val="18"/>
              </w:rPr>
            </w:pPr>
            <w:r>
              <w:rPr>
                <w:b/>
                <w:color w:val="000000"/>
                <w:sz w:val="18"/>
              </w:rPr>
              <w:t>LE</w:t>
            </w:r>
            <w:r>
              <w:rPr>
                <w:rFonts w:eastAsia="Times New Roman"/>
                <w:b/>
                <w:color w:val="000000"/>
                <w:sz w:val="18"/>
                <w:lang w:eastAsia="de-CH"/>
              </w:rPr>
              <w:t xml:space="preserve"> (Lewis)</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8F3B25E" w14:textId="77777777" w:rsidR="006E77EF" w:rsidRDefault="006E77EF" w:rsidP="006E77EF">
            <w:pPr>
              <w:spacing w:before="0" w:line="240" w:lineRule="auto"/>
              <w:jc w:val="center"/>
              <w:rPr>
                <w:b/>
                <w:color w:val="0070C0"/>
                <w:sz w:val="18"/>
              </w:rPr>
            </w:pPr>
            <w:r>
              <w:rPr>
                <w:b/>
                <w:color w:val="0070C0"/>
                <w:sz w:val="18"/>
              </w:rPr>
              <w:t>Le</w:t>
            </w:r>
            <w:r>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80EBA81" w14:textId="77777777" w:rsidR="006E77EF" w:rsidRDefault="006E77EF" w:rsidP="006E77EF">
            <w:pPr>
              <w:spacing w:before="0" w:line="240" w:lineRule="auto"/>
              <w:jc w:val="center"/>
              <w:rPr>
                <w:b/>
                <w:color w:val="0070C0"/>
                <w:sz w:val="18"/>
              </w:rPr>
            </w:pPr>
            <w:proofErr w:type="spellStart"/>
            <w:r>
              <w:rPr>
                <w:b/>
                <w:color w:val="0070C0"/>
                <w:sz w:val="18"/>
              </w:rPr>
              <w:t>Le</w:t>
            </w:r>
            <w:r>
              <w:rPr>
                <w:b/>
                <w:color w:val="0070C0"/>
                <w:sz w:val="18"/>
                <w:vertAlign w:val="superscript"/>
              </w:rPr>
              <w:t>b</w:t>
            </w:r>
            <w:proofErr w:type="spellEnd"/>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815E3EC" w14:textId="77777777" w:rsidR="006E77EF" w:rsidRDefault="006E77EF" w:rsidP="006E77EF">
            <w:pPr>
              <w:spacing w:before="0" w:line="240" w:lineRule="auto"/>
              <w:jc w:val="center"/>
              <w:rPr>
                <w:b/>
                <w:color w:val="0070C0"/>
                <w:sz w:val="18"/>
              </w:rPr>
            </w:pPr>
            <w:proofErr w:type="spellStart"/>
            <w:r>
              <w:rPr>
                <w:b/>
                <w:color w:val="0070C0"/>
                <w:sz w:val="18"/>
              </w:rPr>
              <w:t>Le</w:t>
            </w:r>
            <w:r>
              <w:rPr>
                <w:b/>
                <w:color w:val="0070C0"/>
                <w:sz w:val="18"/>
                <w:vertAlign w:val="superscript"/>
              </w:rPr>
              <w:t>ab</w:t>
            </w:r>
            <w:proofErr w:type="spellEnd"/>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AD58E48" w14:textId="77777777" w:rsidR="006E77EF" w:rsidRDefault="006E77EF" w:rsidP="006E77EF">
            <w:pPr>
              <w:spacing w:before="0" w:line="240" w:lineRule="auto"/>
              <w:jc w:val="center"/>
              <w:rPr>
                <w:b/>
                <w:color w:val="0070C0"/>
                <w:sz w:val="18"/>
              </w:rPr>
            </w:pPr>
            <w:proofErr w:type="spellStart"/>
            <w:r>
              <w:rPr>
                <w:b/>
                <w:color w:val="0070C0"/>
                <w:sz w:val="18"/>
              </w:rPr>
              <w:t>Le</w:t>
            </w:r>
            <w:r>
              <w:rPr>
                <w:b/>
                <w:color w:val="0070C0"/>
                <w:sz w:val="18"/>
                <w:vertAlign w:val="superscript"/>
              </w:rPr>
              <w:t>bH</w:t>
            </w:r>
            <w:proofErr w:type="spellEnd"/>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DC026D1" w14:textId="77777777" w:rsidR="006E77EF" w:rsidRDefault="006E77EF" w:rsidP="006E77EF">
            <w:pPr>
              <w:spacing w:before="0" w:line="240" w:lineRule="auto"/>
              <w:jc w:val="center"/>
              <w:rPr>
                <w:b/>
                <w:color w:val="0070C0"/>
                <w:sz w:val="18"/>
              </w:rPr>
            </w:pPr>
            <w:proofErr w:type="spellStart"/>
            <w:r>
              <w:rPr>
                <w:b/>
                <w:color w:val="0070C0"/>
                <w:sz w:val="18"/>
              </w:rPr>
              <w:t>ALe</w:t>
            </w:r>
            <w:r>
              <w:rPr>
                <w:b/>
                <w:color w:val="0070C0"/>
                <w:sz w:val="18"/>
                <w:vertAlign w:val="superscript"/>
              </w:rPr>
              <w:t>b</w:t>
            </w:r>
            <w:proofErr w:type="spellEnd"/>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1F9DDE6B" w14:textId="77777777" w:rsidR="006E77EF" w:rsidRDefault="006E77EF" w:rsidP="006E77EF">
            <w:pPr>
              <w:spacing w:before="0" w:line="240" w:lineRule="auto"/>
              <w:jc w:val="center"/>
              <w:rPr>
                <w:b/>
                <w:color w:val="0070C0"/>
                <w:sz w:val="18"/>
              </w:rPr>
            </w:pPr>
            <w:proofErr w:type="spellStart"/>
            <w:r>
              <w:rPr>
                <w:b/>
                <w:color w:val="0070C0"/>
                <w:sz w:val="18"/>
              </w:rPr>
              <w:t>BLe</w:t>
            </w:r>
            <w:r>
              <w:rPr>
                <w:b/>
                <w:color w:val="0070C0"/>
                <w:sz w:val="18"/>
                <w:vertAlign w:val="superscript"/>
              </w:rPr>
              <w:t>b</w:t>
            </w:r>
            <w:proofErr w:type="spellEnd"/>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066A7515" w14:textId="77777777" w:rsidR="006E77EF" w:rsidRDefault="006E77EF" w:rsidP="006E77EF">
            <w:pPr>
              <w:spacing w:before="0" w:line="240" w:lineRule="auto"/>
              <w:jc w:val="center"/>
              <w:rPr>
                <w:b/>
                <w:color w:val="0070C0"/>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D1A61AC" w14:textId="77777777" w:rsidR="006E77EF" w:rsidRDefault="006E77EF" w:rsidP="006E77EF">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821E26B" w14:textId="77777777" w:rsidR="006E77EF" w:rsidRDefault="006E77EF" w:rsidP="006E77EF">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06F80209" w14:textId="77777777" w:rsidR="006E77EF" w:rsidRDefault="006E77EF" w:rsidP="006E77EF">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372BA9B" w14:textId="77777777" w:rsidR="006E77EF" w:rsidRDefault="006E77EF" w:rsidP="006E77EF">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136DB403" w14:textId="77777777" w:rsidR="006E77EF" w:rsidRDefault="006E77EF" w:rsidP="006E77EF">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729F998C" w14:textId="77777777" w:rsidR="006E77EF" w:rsidRDefault="006E77EF" w:rsidP="006E77EF">
            <w:pPr>
              <w:spacing w:before="0" w:line="259" w:lineRule="auto"/>
              <w:jc w:val="center"/>
              <w:rPr>
                <w:rFonts w:eastAsia="Times New Roman"/>
                <w:b/>
                <w:sz w:val="18"/>
                <w:lang w:eastAsia="de-CH"/>
              </w:rPr>
            </w:pPr>
            <w:r>
              <w:rPr>
                <w:rFonts w:eastAsia="Times New Roman"/>
                <w:b/>
                <w:sz w:val="18"/>
                <w:lang w:eastAsia="de-CH"/>
              </w:rPr>
              <w:t>6</w:t>
            </w:r>
          </w:p>
        </w:tc>
      </w:tr>
      <w:tr w:rsidR="006E77EF" w14:paraId="4348BB64" w14:textId="77777777" w:rsidTr="006E77EF">
        <w:trPr>
          <w:trHeight w:val="43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7C972000" w14:textId="77777777" w:rsidR="006E77EF" w:rsidRDefault="006E77EF" w:rsidP="006E77EF">
            <w:pPr>
              <w:spacing w:before="0" w:line="240" w:lineRule="auto"/>
              <w:jc w:val="center"/>
              <w:rPr>
                <w:b/>
                <w:color w:val="000000"/>
                <w:sz w:val="18"/>
              </w:rPr>
            </w:pPr>
            <w:r>
              <w:rPr>
                <w:b/>
                <w:color w:val="000000"/>
                <w:sz w:val="18"/>
              </w:rPr>
              <w:t>008</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CB3A0CD" w14:textId="77777777" w:rsidR="006E77EF" w:rsidRDefault="006E77EF" w:rsidP="006E77EF">
            <w:pPr>
              <w:spacing w:before="0" w:line="240" w:lineRule="auto"/>
              <w:jc w:val="center"/>
              <w:rPr>
                <w:b/>
                <w:color w:val="000000"/>
                <w:sz w:val="18"/>
              </w:rPr>
            </w:pPr>
            <w:r>
              <w:rPr>
                <w:b/>
                <w:color w:val="000000"/>
                <w:sz w:val="18"/>
              </w:rPr>
              <w:t>FY</w:t>
            </w:r>
            <w:r>
              <w:rPr>
                <w:rFonts w:eastAsia="Times New Roman"/>
                <w:b/>
                <w:color w:val="000000"/>
                <w:sz w:val="18"/>
                <w:lang w:eastAsia="de-CH"/>
              </w:rPr>
              <w:t xml:space="preserve"> (Duffy)</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22CBB9B" w14:textId="77777777" w:rsidR="006E77EF" w:rsidRDefault="006E77EF" w:rsidP="006E77EF">
            <w:pPr>
              <w:spacing w:before="0" w:line="240" w:lineRule="auto"/>
              <w:jc w:val="center"/>
              <w:rPr>
                <w:b/>
                <w:color w:val="0070C0"/>
                <w:sz w:val="18"/>
              </w:rPr>
            </w:pPr>
            <w:proofErr w:type="spellStart"/>
            <w:r>
              <w:rPr>
                <w:b/>
                <w:color w:val="0070C0"/>
                <w:sz w:val="18"/>
              </w:rPr>
              <w:t>Fy</w:t>
            </w:r>
            <w:r>
              <w:rPr>
                <w:b/>
                <w:color w:val="0070C0"/>
                <w:sz w:val="18"/>
                <w:vertAlign w:val="superscript"/>
              </w:rPr>
              <w:t>a</w:t>
            </w:r>
            <w:proofErr w:type="spellEnd"/>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925E8B3" w14:textId="77777777" w:rsidR="006E77EF" w:rsidRDefault="006E77EF" w:rsidP="006E77EF">
            <w:pPr>
              <w:spacing w:before="0" w:line="240" w:lineRule="auto"/>
              <w:jc w:val="center"/>
              <w:rPr>
                <w:b/>
                <w:color w:val="0070C0"/>
                <w:sz w:val="18"/>
              </w:rPr>
            </w:pPr>
            <w:proofErr w:type="spellStart"/>
            <w:r>
              <w:rPr>
                <w:b/>
                <w:color w:val="0070C0"/>
                <w:sz w:val="18"/>
              </w:rPr>
              <w:t>Fy</w:t>
            </w:r>
            <w:r>
              <w:rPr>
                <w:b/>
                <w:color w:val="0070C0"/>
                <w:sz w:val="18"/>
                <w:vertAlign w:val="superscript"/>
              </w:rPr>
              <w:t>b</w:t>
            </w:r>
            <w:proofErr w:type="spellEnd"/>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E5CE821" w14:textId="77777777" w:rsidR="006E77EF" w:rsidRDefault="006E77EF" w:rsidP="006E77EF">
            <w:pPr>
              <w:spacing w:before="0" w:line="240" w:lineRule="auto"/>
              <w:jc w:val="center"/>
              <w:rPr>
                <w:b/>
                <w:color w:val="FF0000"/>
                <w:sz w:val="18"/>
              </w:rPr>
            </w:pPr>
            <w:r>
              <w:rPr>
                <w:b/>
                <w:color w:val="FF0000"/>
                <w:sz w:val="18"/>
              </w:rPr>
              <w:t>Fy3</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D42104E" w14:textId="77777777" w:rsidR="006E77EF" w:rsidRDefault="006E77EF" w:rsidP="006E77EF">
            <w:pPr>
              <w:spacing w:before="0" w:line="240" w:lineRule="auto"/>
              <w:jc w:val="center"/>
              <w:rPr>
                <w:b/>
                <w:color w:val="000000"/>
                <w:sz w:val="18"/>
              </w:rPr>
            </w:pPr>
            <w:r>
              <w:rPr>
                <w:b/>
                <w:color w:val="000000"/>
                <w:sz w:val="18"/>
              </w:rPr>
              <w:t>…</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A7863C4" w14:textId="77777777" w:rsidR="006E77EF" w:rsidRDefault="006E77EF" w:rsidP="006E77EF">
            <w:pPr>
              <w:spacing w:before="0" w:line="240" w:lineRule="auto"/>
              <w:jc w:val="center"/>
              <w:rPr>
                <w:b/>
                <w:color w:val="FF0000"/>
                <w:sz w:val="18"/>
              </w:rPr>
            </w:pPr>
            <w:r>
              <w:rPr>
                <w:b/>
                <w:color w:val="FF0000"/>
                <w:sz w:val="18"/>
              </w:rPr>
              <w:t>Fy5</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67983177" w14:textId="77777777" w:rsidR="006E77EF" w:rsidRDefault="006E77EF" w:rsidP="006E77EF">
            <w:pPr>
              <w:spacing w:before="0" w:line="240" w:lineRule="auto"/>
              <w:jc w:val="center"/>
              <w:rPr>
                <w:b/>
                <w:color w:val="FF0000"/>
                <w:sz w:val="18"/>
              </w:rPr>
            </w:pPr>
            <w:r>
              <w:rPr>
                <w:b/>
                <w:color w:val="FF0000"/>
                <w:sz w:val="18"/>
              </w:rPr>
              <w:t>Fy6</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4AE8536" w14:textId="77777777" w:rsidR="006E77EF" w:rsidRDefault="006E77EF" w:rsidP="006E77EF">
            <w:pPr>
              <w:spacing w:before="0" w:line="240" w:lineRule="auto"/>
              <w:jc w:val="center"/>
              <w:rPr>
                <w:b/>
                <w:color w:val="FF0000"/>
                <w:sz w:val="18"/>
              </w:rPr>
            </w:pP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4639406F" w14:textId="77777777" w:rsidR="006E77EF" w:rsidRDefault="006E77EF" w:rsidP="006E77EF">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D69B7AC" w14:textId="77777777" w:rsidR="006E77EF" w:rsidRDefault="006E77EF" w:rsidP="006E77EF">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BB7F0B0" w14:textId="77777777" w:rsidR="006E77EF" w:rsidRDefault="006E77EF" w:rsidP="006E77EF">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5A997A69" w14:textId="77777777" w:rsidR="006E77EF" w:rsidRDefault="006E77EF" w:rsidP="006E77EF">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4CF9EC54" w14:textId="77777777" w:rsidR="006E77EF" w:rsidRDefault="006E77EF" w:rsidP="006E77EF">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AEC38B8" w14:textId="77777777" w:rsidR="006E77EF" w:rsidRDefault="006E77EF" w:rsidP="006E77EF">
            <w:pPr>
              <w:spacing w:before="0" w:line="259" w:lineRule="auto"/>
              <w:jc w:val="center"/>
              <w:rPr>
                <w:rFonts w:eastAsia="Times New Roman"/>
                <w:b/>
                <w:sz w:val="18"/>
                <w:lang w:eastAsia="de-CH"/>
              </w:rPr>
            </w:pPr>
            <w:r>
              <w:rPr>
                <w:rFonts w:eastAsia="Times New Roman"/>
                <w:b/>
                <w:sz w:val="18"/>
                <w:lang w:eastAsia="de-CH"/>
              </w:rPr>
              <w:t>5</w:t>
            </w:r>
          </w:p>
        </w:tc>
      </w:tr>
      <w:tr w:rsidR="006E77EF" w14:paraId="7AF67B02" w14:textId="77777777" w:rsidTr="006E77EF">
        <w:trPr>
          <w:trHeight w:val="42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5849CF48" w14:textId="77777777" w:rsidR="006E77EF" w:rsidRDefault="006E77EF" w:rsidP="006E77EF">
            <w:pPr>
              <w:spacing w:before="0" w:line="240" w:lineRule="auto"/>
              <w:jc w:val="center"/>
              <w:rPr>
                <w:b/>
                <w:color w:val="000000"/>
                <w:sz w:val="18"/>
              </w:rPr>
            </w:pPr>
            <w:r>
              <w:rPr>
                <w:b/>
                <w:color w:val="000000"/>
                <w:sz w:val="18"/>
              </w:rPr>
              <w:t>009</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2A1E2D6" w14:textId="77777777" w:rsidR="006E77EF" w:rsidRDefault="006E77EF" w:rsidP="006E77EF">
            <w:pPr>
              <w:spacing w:before="0" w:line="240" w:lineRule="auto"/>
              <w:jc w:val="center"/>
              <w:rPr>
                <w:b/>
                <w:color w:val="000000"/>
                <w:sz w:val="18"/>
              </w:rPr>
            </w:pPr>
            <w:r>
              <w:rPr>
                <w:b/>
                <w:color w:val="000000"/>
                <w:sz w:val="18"/>
              </w:rPr>
              <w:t>JK</w:t>
            </w:r>
            <w:r>
              <w:rPr>
                <w:rFonts w:eastAsia="Times New Roman"/>
                <w:b/>
                <w:color w:val="000000"/>
                <w:sz w:val="18"/>
                <w:lang w:eastAsia="de-CH"/>
              </w:rPr>
              <w:t xml:space="preserve"> (Kidd)</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787F1E0" w14:textId="77777777" w:rsidR="006E77EF" w:rsidRDefault="006E77EF" w:rsidP="006E77EF">
            <w:pPr>
              <w:spacing w:before="0" w:line="240" w:lineRule="auto"/>
              <w:jc w:val="center"/>
              <w:rPr>
                <w:b/>
                <w:color w:val="0070C0"/>
                <w:sz w:val="18"/>
              </w:rPr>
            </w:pPr>
            <w:proofErr w:type="spellStart"/>
            <w:r>
              <w:rPr>
                <w:b/>
                <w:color w:val="0070C0"/>
                <w:sz w:val="18"/>
              </w:rPr>
              <w:t>Jk</w:t>
            </w:r>
            <w:r>
              <w:rPr>
                <w:b/>
                <w:color w:val="0070C0"/>
                <w:sz w:val="18"/>
                <w:vertAlign w:val="superscript"/>
              </w:rPr>
              <w:t>a</w:t>
            </w:r>
            <w:proofErr w:type="spellEnd"/>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7556F8CF" w14:textId="77777777" w:rsidR="006E77EF" w:rsidRDefault="006E77EF" w:rsidP="006E77EF">
            <w:pPr>
              <w:spacing w:before="0" w:line="240" w:lineRule="auto"/>
              <w:jc w:val="center"/>
              <w:rPr>
                <w:b/>
                <w:color w:val="0070C0"/>
                <w:sz w:val="18"/>
              </w:rPr>
            </w:pPr>
            <w:proofErr w:type="spellStart"/>
            <w:r>
              <w:rPr>
                <w:b/>
                <w:color w:val="0070C0"/>
                <w:sz w:val="18"/>
              </w:rPr>
              <w:t>Jk</w:t>
            </w:r>
            <w:r>
              <w:rPr>
                <w:b/>
                <w:color w:val="0070C0"/>
                <w:sz w:val="18"/>
                <w:vertAlign w:val="superscript"/>
              </w:rPr>
              <w:t>b</w:t>
            </w:r>
            <w:proofErr w:type="spellEnd"/>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2494269F" w14:textId="77777777" w:rsidR="006E77EF" w:rsidRDefault="006E77EF" w:rsidP="006E77EF">
            <w:pPr>
              <w:spacing w:before="0" w:line="240" w:lineRule="auto"/>
              <w:jc w:val="center"/>
              <w:rPr>
                <w:b/>
                <w:color w:val="FF0000"/>
                <w:sz w:val="18"/>
              </w:rPr>
            </w:pPr>
            <w:r>
              <w:rPr>
                <w:b/>
                <w:color w:val="FF0000"/>
                <w:sz w:val="18"/>
              </w:rPr>
              <w:t>Jk3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629A5A55" w14:textId="77777777" w:rsidR="006E77EF" w:rsidRDefault="006E77EF" w:rsidP="006E77EF">
            <w:pPr>
              <w:spacing w:before="0" w:line="240" w:lineRule="auto"/>
              <w:jc w:val="center"/>
              <w:rPr>
                <w:b/>
                <w:color w:val="FF0000"/>
                <w:sz w:val="18"/>
              </w:rPr>
            </w:pP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6884E09" w14:textId="77777777" w:rsidR="006E77EF" w:rsidRDefault="006E77EF" w:rsidP="006E77EF">
            <w:pPr>
              <w:spacing w:before="0" w:line="240" w:lineRule="auto"/>
              <w:jc w:val="center"/>
              <w:rPr>
                <w:b/>
                <w:sz w:val="18"/>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4626A355" w14:textId="77777777" w:rsidR="006E77EF" w:rsidRDefault="006E77EF" w:rsidP="006E77EF">
            <w:pPr>
              <w:spacing w:before="0" w:line="240" w:lineRule="auto"/>
              <w:jc w:val="center"/>
              <w:rPr>
                <w:b/>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5354DB94" w14:textId="77777777" w:rsidR="006E77EF" w:rsidRDefault="006E77EF" w:rsidP="006E77EF">
            <w:pPr>
              <w:spacing w:before="0"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7978A596" w14:textId="77777777" w:rsidR="006E77EF" w:rsidRDefault="006E77EF" w:rsidP="006E77EF">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2475701E" w14:textId="77777777" w:rsidR="006E77EF" w:rsidRDefault="006E77EF" w:rsidP="006E77EF">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485AF5DB" w14:textId="77777777" w:rsidR="006E77EF" w:rsidRDefault="006E77EF" w:rsidP="006E77EF">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6496ACEC" w14:textId="77777777" w:rsidR="006E77EF" w:rsidRDefault="006E77EF" w:rsidP="006E77EF">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0374B5D3" w14:textId="77777777" w:rsidR="006E77EF" w:rsidRDefault="006E77EF" w:rsidP="006E77EF">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2F701C32" w14:textId="77777777" w:rsidR="006E77EF" w:rsidRDefault="006E77EF" w:rsidP="006E77EF">
            <w:pPr>
              <w:spacing w:before="0" w:line="259" w:lineRule="auto"/>
              <w:jc w:val="center"/>
              <w:rPr>
                <w:rFonts w:eastAsia="Times New Roman"/>
                <w:b/>
                <w:sz w:val="18"/>
                <w:lang w:eastAsia="de-CH"/>
              </w:rPr>
            </w:pPr>
            <w:r>
              <w:rPr>
                <w:rFonts w:eastAsia="Times New Roman"/>
                <w:b/>
                <w:sz w:val="18"/>
                <w:lang w:eastAsia="de-CH"/>
              </w:rPr>
              <w:t>3</w:t>
            </w:r>
          </w:p>
        </w:tc>
      </w:tr>
      <w:tr w:rsidR="006E77EF" w14:paraId="2D3A5326" w14:textId="77777777" w:rsidTr="006E77EF">
        <w:trPr>
          <w:trHeight w:val="42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5CD9FB8E" w14:textId="77777777" w:rsidR="006E77EF" w:rsidRDefault="006E77EF" w:rsidP="006E77EF">
            <w:pPr>
              <w:spacing w:before="0" w:line="240" w:lineRule="auto"/>
              <w:jc w:val="center"/>
              <w:rPr>
                <w:b/>
                <w:color w:val="000000"/>
                <w:sz w:val="18"/>
              </w:rPr>
            </w:pPr>
            <w:r>
              <w:rPr>
                <w:b/>
                <w:color w:val="000000"/>
                <w:sz w:val="18"/>
              </w:rPr>
              <w:t>010</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1944BEE" w14:textId="77777777" w:rsidR="006E77EF" w:rsidRDefault="006E77EF" w:rsidP="006E77EF">
            <w:pPr>
              <w:spacing w:before="0" w:line="240" w:lineRule="auto"/>
              <w:jc w:val="center"/>
              <w:rPr>
                <w:b/>
                <w:color w:val="000000"/>
                <w:sz w:val="18"/>
              </w:rPr>
            </w:pPr>
            <w:r>
              <w:rPr>
                <w:b/>
                <w:color w:val="000000"/>
                <w:sz w:val="18"/>
              </w:rPr>
              <w:t>DI</w:t>
            </w:r>
            <w:r>
              <w:rPr>
                <w:rFonts w:eastAsia="Times New Roman"/>
                <w:b/>
                <w:color w:val="000000"/>
                <w:sz w:val="18"/>
                <w:lang w:eastAsia="de-CH"/>
              </w:rPr>
              <w:t xml:space="preserve"> (Diego) </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2131BF08" w14:textId="77777777" w:rsidR="006E77EF" w:rsidRDefault="006E77EF" w:rsidP="006E77EF">
            <w:pPr>
              <w:spacing w:before="0" w:line="240" w:lineRule="auto"/>
              <w:jc w:val="center"/>
              <w:rPr>
                <w:b/>
                <w:color w:val="00B050"/>
                <w:sz w:val="18"/>
              </w:rPr>
            </w:pPr>
            <w:proofErr w:type="spellStart"/>
            <w:r>
              <w:rPr>
                <w:b/>
                <w:color w:val="00B050"/>
                <w:sz w:val="18"/>
              </w:rPr>
              <w:t>Di</w:t>
            </w:r>
            <w:r>
              <w:rPr>
                <w:b/>
                <w:color w:val="00B050"/>
                <w:sz w:val="18"/>
                <w:vertAlign w:val="superscript"/>
              </w:rPr>
              <w:t>a</w:t>
            </w:r>
            <w:proofErr w:type="spellEnd"/>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C7A5A05" w14:textId="77777777" w:rsidR="006E77EF" w:rsidRDefault="006E77EF" w:rsidP="006E77EF">
            <w:pPr>
              <w:spacing w:before="0" w:line="240" w:lineRule="auto"/>
              <w:jc w:val="center"/>
              <w:rPr>
                <w:b/>
                <w:color w:val="FF0000"/>
                <w:sz w:val="18"/>
              </w:rPr>
            </w:pPr>
            <w:r>
              <w:rPr>
                <w:b/>
                <w:color w:val="FF0000"/>
                <w:sz w:val="18"/>
              </w:rPr>
              <w:t>Di</w:t>
            </w:r>
            <w:r>
              <w:rPr>
                <w:b/>
                <w:color w:val="FF000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CDC2990" w14:textId="77777777" w:rsidR="006E77EF" w:rsidRDefault="006E77EF" w:rsidP="006E77EF">
            <w:pPr>
              <w:spacing w:before="0" w:line="240" w:lineRule="auto"/>
              <w:jc w:val="center"/>
              <w:rPr>
                <w:b/>
                <w:color w:val="00B050"/>
                <w:sz w:val="18"/>
              </w:rPr>
            </w:pPr>
            <w:proofErr w:type="spellStart"/>
            <w:r>
              <w:rPr>
                <w:b/>
                <w:color w:val="00B050"/>
                <w:sz w:val="18"/>
              </w:rPr>
              <w:t>Wr</w:t>
            </w:r>
            <w:r>
              <w:rPr>
                <w:b/>
                <w:color w:val="00B050"/>
                <w:sz w:val="18"/>
                <w:vertAlign w:val="superscript"/>
              </w:rPr>
              <w:t>a</w:t>
            </w:r>
            <w:proofErr w:type="spellEnd"/>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33588C" w14:textId="77777777" w:rsidR="006E77EF" w:rsidRDefault="006E77EF" w:rsidP="006E77EF">
            <w:pPr>
              <w:spacing w:before="0" w:line="240" w:lineRule="auto"/>
              <w:jc w:val="center"/>
              <w:rPr>
                <w:b/>
                <w:color w:val="FF0000"/>
                <w:sz w:val="18"/>
              </w:rPr>
            </w:pPr>
            <w:proofErr w:type="spellStart"/>
            <w:r>
              <w:rPr>
                <w:b/>
                <w:color w:val="FF0000"/>
                <w:sz w:val="18"/>
              </w:rPr>
              <w:t>Wr</w:t>
            </w:r>
            <w:r>
              <w:rPr>
                <w:b/>
                <w:color w:val="FF0000"/>
                <w:sz w:val="18"/>
                <w:vertAlign w:val="superscript"/>
              </w:rPr>
              <w:t>b</w:t>
            </w:r>
            <w:proofErr w:type="spellEnd"/>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0DD8C788" w14:textId="77777777" w:rsidR="006E77EF" w:rsidRDefault="006E77EF" w:rsidP="006E77EF">
            <w:pPr>
              <w:spacing w:before="0" w:line="240" w:lineRule="auto"/>
              <w:jc w:val="center"/>
              <w:rPr>
                <w:b/>
                <w:color w:val="FF0000"/>
                <w:sz w:val="18"/>
              </w:rPr>
            </w:pPr>
            <w:proofErr w:type="spellStart"/>
            <w:r>
              <w:rPr>
                <w:rFonts w:eastAsia="Times New Roman"/>
                <w:b/>
                <w:color w:val="FF0000"/>
                <w:sz w:val="18"/>
                <w:lang w:eastAsia="de-CH"/>
              </w:rPr>
              <w:t>Wd</w:t>
            </w:r>
            <w:r>
              <w:rPr>
                <w:rFonts w:eastAsia="Times New Roman"/>
                <w:b/>
                <w:color w:val="FF0000"/>
                <w:sz w:val="18"/>
                <w:vertAlign w:val="superscript"/>
                <w:lang w:eastAsia="de-CH"/>
              </w:rPr>
              <w:t>a</w:t>
            </w:r>
            <w:proofErr w:type="spellEnd"/>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506B699F" w14:textId="77777777" w:rsidR="006E77EF" w:rsidRDefault="006E77EF" w:rsidP="006E77EF">
            <w:pPr>
              <w:spacing w:before="0" w:line="240" w:lineRule="auto"/>
              <w:jc w:val="center"/>
              <w:rPr>
                <w:b/>
                <w:sz w:val="18"/>
              </w:rPr>
            </w:pPr>
            <w:proofErr w:type="spellStart"/>
            <w:r>
              <w:rPr>
                <w:rFonts w:eastAsia="Times New Roman"/>
                <w:b/>
                <w:sz w:val="18"/>
                <w:lang w:eastAsia="de-CH"/>
              </w:rPr>
              <w:t>Rb</w:t>
            </w:r>
            <w:r>
              <w:rPr>
                <w:rFonts w:eastAsia="Times New Roman"/>
                <w:b/>
                <w:sz w:val="18"/>
                <w:vertAlign w:val="superscript"/>
                <w:lang w:eastAsia="de-CH"/>
              </w:rPr>
              <w:t>a</w:t>
            </w:r>
            <w:proofErr w:type="spellEnd"/>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43BFE1F6" w14:textId="77777777" w:rsidR="006E77EF" w:rsidRDefault="006E77EF" w:rsidP="006E77EF">
            <w:pPr>
              <w:spacing w:before="0" w:line="240" w:lineRule="auto"/>
              <w:jc w:val="center"/>
              <w:rPr>
                <w:b/>
                <w:sz w:val="18"/>
              </w:rPr>
            </w:pPr>
            <w:r>
              <w:rPr>
                <w:rFonts w:eastAsia="Times New Roman"/>
                <w:b/>
                <w:sz w:val="18"/>
                <w:lang w:eastAsia="de-CH"/>
              </w:rPr>
              <w:t>WARR</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34C751B" w14:textId="77777777" w:rsidR="006E77EF" w:rsidRDefault="006E77EF" w:rsidP="006E77EF">
            <w:pPr>
              <w:spacing w:before="0" w:line="240" w:lineRule="auto"/>
              <w:jc w:val="center"/>
              <w:rPr>
                <w:b/>
                <w:sz w:val="18"/>
              </w:rPr>
            </w:pPr>
            <w:r>
              <w:rPr>
                <w:rFonts w:eastAsia="Times New Roman"/>
                <w:b/>
                <w:sz w:val="18"/>
                <w:lang w:eastAsia="de-CH"/>
              </w:rPr>
              <w:t>ELO</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17356560" w14:textId="77777777" w:rsidR="006E77EF" w:rsidRDefault="006E77EF" w:rsidP="006E77EF">
            <w:pPr>
              <w:spacing w:before="0" w:line="259" w:lineRule="auto"/>
              <w:jc w:val="center"/>
              <w:rPr>
                <w:b/>
                <w:sz w:val="18"/>
              </w:rPr>
            </w:pPr>
            <w:r>
              <w:rPr>
                <w:rFonts w:eastAsia="Times New Roman"/>
                <w:b/>
                <w:sz w:val="18"/>
                <w:lang w:eastAsia="de-CH"/>
              </w:rPr>
              <w:t>Wu</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67EE22C" w14:textId="77777777" w:rsidR="006E77EF" w:rsidRDefault="006E77EF" w:rsidP="006E77EF">
            <w:pPr>
              <w:spacing w:before="0" w:line="259" w:lineRule="auto"/>
              <w:jc w:val="center"/>
              <w:rPr>
                <w:b/>
                <w:sz w:val="18"/>
              </w:rPr>
            </w:pPr>
            <w:proofErr w:type="spellStart"/>
            <w:r>
              <w:rPr>
                <w:rFonts w:eastAsia="Times New Roman"/>
                <w:b/>
                <w:sz w:val="18"/>
                <w:lang w:eastAsia="de-CH"/>
              </w:rPr>
              <w:t>Bp</w:t>
            </w:r>
            <w:r>
              <w:rPr>
                <w:rFonts w:eastAsia="Times New Roman"/>
                <w:b/>
                <w:sz w:val="18"/>
                <w:vertAlign w:val="superscript"/>
                <w:lang w:eastAsia="de-CH"/>
              </w:rPr>
              <w:t>a</w:t>
            </w:r>
            <w:proofErr w:type="spellEnd"/>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7CB7AB11" w14:textId="77777777" w:rsidR="006E77EF" w:rsidRDefault="006E77EF" w:rsidP="006E77EF">
            <w:pPr>
              <w:spacing w:before="0" w:line="259" w:lineRule="auto"/>
              <w:jc w:val="center"/>
              <w:rPr>
                <w:b/>
                <w:sz w:val="18"/>
              </w:rPr>
            </w:pPr>
            <w:r>
              <w:rPr>
                <w:rFonts w:eastAsia="Times New Roman"/>
                <w:b/>
                <w:sz w:val="18"/>
                <w:lang w:eastAsia="de-CH"/>
              </w:rPr>
              <w:t>Mo</w:t>
            </w:r>
            <w:r>
              <w:rPr>
                <w:rFonts w:eastAsia="Times New Roman"/>
                <w:b/>
                <w:sz w:val="18"/>
                <w:vertAlign w:val="superscript"/>
                <w:lang w:eastAsia="de-CH"/>
              </w:rPr>
              <w:t>a</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2D2A9966" w14:textId="77777777" w:rsidR="006E77EF" w:rsidRDefault="006E77EF" w:rsidP="006E77EF">
            <w:pPr>
              <w:spacing w:before="0" w:line="259" w:lineRule="auto"/>
              <w:jc w:val="center"/>
              <w:rPr>
                <w:rFonts w:eastAsia="Times New Roman"/>
                <w:b/>
                <w:sz w:val="18"/>
                <w:lang w:eastAsia="de-CH"/>
              </w:rPr>
            </w:pPr>
            <w:proofErr w:type="spellStart"/>
            <w:r>
              <w:rPr>
                <w:rFonts w:eastAsia="Times New Roman"/>
                <w:b/>
                <w:sz w:val="18"/>
                <w:lang w:eastAsia="de-CH"/>
              </w:rPr>
              <w:t>Hg</w:t>
            </w:r>
            <w:r>
              <w:rPr>
                <w:rFonts w:eastAsia="Times New Roman"/>
                <w:b/>
                <w:sz w:val="18"/>
                <w:vertAlign w:val="superscript"/>
                <w:lang w:eastAsia="de-CH"/>
              </w:rPr>
              <w:t>a</w:t>
            </w:r>
            <w:proofErr w:type="spellEnd"/>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564B9906" w14:textId="77777777" w:rsidR="006E77EF" w:rsidRDefault="006E77EF" w:rsidP="006E77EF">
            <w:pPr>
              <w:spacing w:before="0" w:line="259" w:lineRule="auto"/>
              <w:jc w:val="center"/>
              <w:rPr>
                <w:rFonts w:eastAsia="Times New Roman"/>
                <w:b/>
                <w:sz w:val="18"/>
                <w:lang w:eastAsia="de-CH"/>
              </w:rPr>
            </w:pPr>
            <w:r>
              <w:rPr>
                <w:rFonts w:eastAsia="Times New Roman"/>
                <w:b/>
                <w:sz w:val="18"/>
                <w:lang w:eastAsia="de-CH"/>
              </w:rPr>
              <w:t>22</w:t>
            </w:r>
          </w:p>
        </w:tc>
      </w:tr>
    </w:tbl>
    <w:p w14:paraId="08E9712F" w14:textId="319495B9" w:rsidR="00FC200E" w:rsidRDefault="006E77EF" w:rsidP="00FC200E">
      <w:pPr>
        <w:pStyle w:val="berschrift1"/>
        <w:numPr>
          <w:ilvl w:val="0"/>
          <w:numId w:val="0"/>
        </w:numPr>
        <w:ind w:left="709" w:hanging="709"/>
      </w:pPr>
      <w:r>
        <w:t xml:space="preserve"> </w:t>
      </w:r>
      <w:r w:rsidR="004600C9">
        <w:t>Addendum 1</w:t>
      </w:r>
      <w:bookmarkEnd w:id="552"/>
      <w:bookmarkEnd w:id="553"/>
    </w:p>
    <w:p w14:paraId="7B5A140F" w14:textId="77777777" w:rsidR="00437ED4" w:rsidRDefault="00437ED4">
      <w:pPr>
        <w:ind w:left="-567"/>
        <w:rPr>
          <w:vertAlign w:val="superscript"/>
        </w:rPr>
      </w:pPr>
    </w:p>
    <w:p w14:paraId="49C07854" w14:textId="77777777" w:rsidR="00437ED4" w:rsidRDefault="004600C9">
      <w:r>
        <w:rPr>
          <w:vertAlign w:val="superscript"/>
        </w:rPr>
        <w:br/>
        <w:t xml:space="preserve">$ </w:t>
      </w:r>
      <w:r>
        <w:t xml:space="preserve">The ISBT terminology for the ABO blood group system is not used in these recommendations. Each blood group system is defined by the respective ISBT number and by a combination of 2–4 capital letters (ISBT symbol). The Kidd system, for example, has the ISBT symbol JK and the ISBT number 009. The antigen </w:t>
      </w:r>
      <w:proofErr w:type="spellStart"/>
      <w:r>
        <w:t>Jk</w:t>
      </w:r>
      <w:r>
        <w:rPr>
          <w:vertAlign w:val="superscript"/>
        </w:rPr>
        <w:t>b</w:t>
      </w:r>
      <w:proofErr w:type="spellEnd"/>
      <w:r>
        <w:t xml:space="preserve"> is referred to as JK2 by the ISBT nomenclature.</w:t>
      </w:r>
    </w:p>
    <w:p w14:paraId="77D50701" w14:textId="77777777" w:rsidR="00437ED4" w:rsidRDefault="004600C9">
      <w:pPr>
        <w:rPr>
          <w:b/>
        </w:rPr>
      </w:pPr>
      <w:r>
        <w:rPr>
          <w:b/>
        </w:rPr>
        <w:br/>
        <w:t>Example 1</w:t>
      </w:r>
    </w:p>
    <w:tbl>
      <w:tblPr>
        <w:tblStyle w:val="Tabellenraster"/>
        <w:tblW w:w="9493" w:type="dxa"/>
        <w:tblLayout w:type="fixed"/>
        <w:tblLook w:val="04A0" w:firstRow="1" w:lastRow="0" w:firstColumn="1" w:lastColumn="0" w:noHBand="0" w:noVBand="1"/>
      </w:tblPr>
      <w:tblGrid>
        <w:gridCol w:w="3114"/>
        <w:gridCol w:w="3402"/>
        <w:gridCol w:w="2977"/>
      </w:tblGrid>
      <w:tr w:rsidR="00437ED4" w14:paraId="752D997F" w14:textId="77777777">
        <w:tc>
          <w:tcPr>
            <w:tcW w:w="3114" w:type="dxa"/>
            <w:shd w:val="clear" w:color="auto" w:fill="D9D9D9"/>
          </w:tcPr>
          <w:p w14:paraId="427A9F0F" w14:textId="77777777" w:rsidR="00437ED4" w:rsidRDefault="00437ED4"/>
        </w:tc>
        <w:tc>
          <w:tcPr>
            <w:tcW w:w="3402" w:type="dxa"/>
            <w:shd w:val="clear" w:color="auto" w:fill="D9D9D9"/>
          </w:tcPr>
          <w:p w14:paraId="7534D94A" w14:textId="77777777" w:rsidR="00437ED4" w:rsidRDefault="004600C9">
            <w:pPr>
              <w:rPr>
                <w:b/>
              </w:rPr>
            </w:pPr>
            <w:r>
              <w:rPr>
                <w:b/>
              </w:rPr>
              <w:t>Traditional</w:t>
            </w:r>
          </w:p>
        </w:tc>
        <w:tc>
          <w:tcPr>
            <w:tcW w:w="2977" w:type="dxa"/>
            <w:shd w:val="clear" w:color="auto" w:fill="D9D9D9"/>
          </w:tcPr>
          <w:p w14:paraId="0780D9BB" w14:textId="77777777" w:rsidR="00437ED4" w:rsidRDefault="004600C9">
            <w:pPr>
              <w:rPr>
                <w:b/>
              </w:rPr>
            </w:pPr>
            <w:r>
              <w:rPr>
                <w:b/>
              </w:rPr>
              <w:t>ISBT</w:t>
            </w:r>
          </w:p>
        </w:tc>
      </w:tr>
      <w:tr w:rsidR="00437ED4" w14:paraId="29FE07AF" w14:textId="77777777">
        <w:tc>
          <w:tcPr>
            <w:tcW w:w="3114" w:type="dxa"/>
          </w:tcPr>
          <w:p w14:paraId="716690AC" w14:textId="77777777" w:rsidR="00437ED4" w:rsidRDefault="004600C9">
            <w:pPr>
              <w:rPr>
                <w:b/>
              </w:rPr>
            </w:pPr>
            <w:r>
              <w:rPr>
                <w:b/>
              </w:rPr>
              <w:t>Antigen</w:t>
            </w:r>
          </w:p>
        </w:tc>
        <w:tc>
          <w:tcPr>
            <w:tcW w:w="3402" w:type="dxa"/>
          </w:tcPr>
          <w:p w14:paraId="06C91A49" w14:textId="77777777" w:rsidR="00437ED4" w:rsidRDefault="004600C9">
            <w:proofErr w:type="spellStart"/>
            <w:r>
              <w:t>Fy</w:t>
            </w:r>
            <w:r>
              <w:rPr>
                <w:vertAlign w:val="superscript"/>
              </w:rPr>
              <w:t>a</w:t>
            </w:r>
            <w:proofErr w:type="spellEnd"/>
          </w:p>
        </w:tc>
        <w:tc>
          <w:tcPr>
            <w:tcW w:w="2977" w:type="dxa"/>
          </w:tcPr>
          <w:p w14:paraId="6C022979" w14:textId="77777777" w:rsidR="00437ED4" w:rsidRDefault="004600C9">
            <w:r>
              <w:t>FY1</w:t>
            </w:r>
          </w:p>
        </w:tc>
      </w:tr>
      <w:tr w:rsidR="00437ED4" w14:paraId="24382A2A" w14:textId="77777777">
        <w:tc>
          <w:tcPr>
            <w:tcW w:w="3114" w:type="dxa"/>
          </w:tcPr>
          <w:p w14:paraId="1179A0D0" w14:textId="77777777" w:rsidR="00437ED4" w:rsidRDefault="004600C9">
            <w:pPr>
              <w:rPr>
                <w:b/>
              </w:rPr>
            </w:pPr>
            <w:r>
              <w:rPr>
                <w:b/>
              </w:rPr>
              <w:t>Phenotype</w:t>
            </w:r>
          </w:p>
        </w:tc>
        <w:tc>
          <w:tcPr>
            <w:tcW w:w="3402" w:type="dxa"/>
          </w:tcPr>
          <w:p w14:paraId="021B160C" w14:textId="77777777" w:rsidR="00437ED4" w:rsidRDefault="004600C9">
            <w:proofErr w:type="spellStart"/>
            <w:r>
              <w:t>Fy</w:t>
            </w:r>
            <w:proofErr w:type="spellEnd"/>
            <w:r>
              <w:t>(</w:t>
            </w:r>
            <w:proofErr w:type="spellStart"/>
            <w:r>
              <w:t>a+b</w:t>
            </w:r>
            <w:proofErr w:type="spellEnd"/>
            <w:r>
              <w:t>–)</w:t>
            </w:r>
          </w:p>
        </w:tc>
        <w:tc>
          <w:tcPr>
            <w:tcW w:w="2977" w:type="dxa"/>
          </w:tcPr>
          <w:p w14:paraId="64296C9A" w14:textId="77777777" w:rsidR="00437ED4" w:rsidRDefault="004600C9">
            <w:r>
              <w:t>FY:</w:t>
            </w:r>
            <w:proofErr w:type="gramStart"/>
            <w:r>
              <w:t>1,–</w:t>
            </w:r>
            <w:proofErr w:type="gramEnd"/>
            <w:r>
              <w:t>2</w:t>
            </w:r>
            <w:r>
              <w:rPr>
                <w:vertAlign w:val="superscript"/>
              </w:rPr>
              <w:t>$$</w:t>
            </w:r>
          </w:p>
        </w:tc>
      </w:tr>
      <w:tr w:rsidR="00437ED4" w14:paraId="5646ADE4" w14:textId="77777777">
        <w:tc>
          <w:tcPr>
            <w:tcW w:w="3114" w:type="dxa"/>
          </w:tcPr>
          <w:p w14:paraId="19B64C0D" w14:textId="77777777" w:rsidR="00437ED4" w:rsidRDefault="004600C9">
            <w:pPr>
              <w:rPr>
                <w:b/>
              </w:rPr>
            </w:pPr>
            <w:r>
              <w:rPr>
                <w:b/>
              </w:rPr>
              <w:t>Allele</w:t>
            </w:r>
          </w:p>
        </w:tc>
        <w:tc>
          <w:tcPr>
            <w:tcW w:w="3402" w:type="dxa"/>
          </w:tcPr>
          <w:p w14:paraId="01904A72" w14:textId="77777777" w:rsidR="00437ED4" w:rsidRDefault="004600C9">
            <w:pPr>
              <w:rPr>
                <w:i/>
              </w:rPr>
            </w:pPr>
            <w:proofErr w:type="spellStart"/>
            <w:r>
              <w:rPr>
                <w:i/>
              </w:rPr>
              <w:t>Fy</w:t>
            </w:r>
            <w:r>
              <w:rPr>
                <w:i/>
                <w:vertAlign w:val="superscript"/>
              </w:rPr>
              <w:t>a</w:t>
            </w:r>
            <w:proofErr w:type="spellEnd"/>
          </w:p>
        </w:tc>
        <w:tc>
          <w:tcPr>
            <w:tcW w:w="2977" w:type="dxa"/>
          </w:tcPr>
          <w:p w14:paraId="1784A1FA" w14:textId="77777777" w:rsidR="00437ED4" w:rsidRDefault="004600C9">
            <w:pPr>
              <w:rPr>
                <w:i/>
              </w:rPr>
            </w:pPr>
            <w:r>
              <w:rPr>
                <w:i/>
              </w:rPr>
              <w:t xml:space="preserve">FY*01 </w:t>
            </w:r>
          </w:p>
        </w:tc>
      </w:tr>
      <w:tr w:rsidR="00437ED4" w14:paraId="773B6278" w14:textId="77777777">
        <w:tc>
          <w:tcPr>
            <w:tcW w:w="3114" w:type="dxa"/>
          </w:tcPr>
          <w:p w14:paraId="7089E066" w14:textId="77777777" w:rsidR="00437ED4" w:rsidRDefault="004600C9">
            <w:pPr>
              <w:rPr>
                <w:b/>
              </w:rPr>
            </w:pPr>
            <w:r>
              <w:rPr>
                <w:b/>
              </w:rPr>
              <w:t>Genotype</w:t>
            </w:r>
          </w:p>
        </w:tc>
        <w:tc>
          <w:tcPr>
            <w:tcW w:w="3402" w:type="dxa"/>
          </w:tcPr>
          <w:p w14:paraId="7472A608" w14:textId="77777777" w:rsidR="00437ED4" w:rsidRDefault="004600C9">
            <w:pPr>
              <w:rPr>
                <w:i/>
              </w:rPr>
            </w:pPr>
            <w:proofErr w:type="spellStart"/>
            <w:r>
              <w:rPr>
                <w:i/>
              </w:rPr>
              <w:t>Fy</w:t>
            </w:r>
            <w:r>
              <w:rPr>
                <w:i/>
                <w:vertAlign w:val="superscript"/>
              </w:rPr>
              <w:t>a</w:t>
            </w:r>
            <w:proofErr w:type="spellEnd"/>
            <w:r>
              <w:rPr>
                <w:i/>
              </w:rPr>
              <w:t xml:space="preserve"> </w:t>
            </w:r>
            <w:proofErr w:type="spellStart"/>
            <w:r>
              <w:rPr>
                <w:i/>
              </w:rPr>
              <w:t>Fy</w:t>
            </w:r>
            <w:r>
              <w:rPr>
                <w:i/>
                <w:vertAlign w:val="superscript"/>
              </w:rPr>
              <w:t>a</w:t>
            </w:r>
            <w:proofErr w:type="spellEnd"/>
          </w:p>
        </w:tc>
        <w:tc>
          <w:tcPr>
            <w:tcW w:w="2977" w:type="dxa"/>
          </w:tcPr>
          <w:p w14:paraId="6D588035" w14:textId="77777777" w:rsidR="00437ED4" w:rsidRDefault="004600C9">
            <w:pPr>
              <w:rPr>
                <w:i/>
              </w:rPr>
            </w:pPr>
            <w:r>
              <w:rPr>
                <w:i/>
              </w:rPr>
              <w:t>FY*01/FY*01</w:t>
            </w:r>
          </w:p>
        </w:tc>
      </w:tr>
      <w:tr w:rsidR="00437ED4" w14:paraId="078C7A84" w14:textId="77777777">
        <w:tc>
          <w:tcPr>
            <w:tcW w:w="3114" w:type="dxa"/>
          </w:tcPr>
          <w:p w14:paraId="3C3D811E" w14:textId="77777777" w:rsidR="00437ED4" w:rsidRDefault="004600C9">
            <w:pPr>
              <w:rPr>
                <w:b/>
              </w:rPr>
            </w:pPr>
            <w:r>
              <w:rPr>
                <w:b/>
              </w:rPr>
              <w:t>Antibody</w:t>
            </w:r>
          </w:p>
        </w:tc>
        <w:tc>
          <w:tcPr>
            <w:tcW w:w="3402" w:type="dxa"/>
          </w:tcPr>
          <w:p w14:paraId="1E8F288D" w14:textId="77777777" w:rsidR="00437ED4" w:rsidRDefault="004600C9">
            <w:r>
              <w:t>Anti-</w:t>
            </w:r>
            <w:proofErr w:type="spellStart"/>
            <w:r>
              <w:t>Fy</w:t>
            </w:r>
            <w:r>
              <w:rPr>
                <w:vertAlign w:val="superscript"/>
              </w:rPr>
              <w:t>a</w:t>
            </w:r>
            <w:proofErr w:type="spellEnd"/>
          </w:p>
        </w:tc>
        <w:tc>
          <w:tcPr>
            <w:tcW w:w="2977" w:type="dxa"/>
          </w:tcPr>
          <w:p w14:paraId="75137C17" w14:textId="77777777" w:rsidR="00437ED4" w:rsidRDefault="004600C9">
            <w:r>
              <w:t>Anti-FY1</w:t>
            </w:r>
          </w:p>
        </w:tc>
      </w:tr>
    </w:tbl>
    <w:p w14:paraId="3344CCAE" w14:textId="77777777" w:rsidR="00437ED4" w:rsidRDefault="00437ED4"/>
    <w:p w14:paraId="716D07EC" w14:textId="77777777" w:rsidR="00437ED4" w:rsidRDefault="004600C9">
      <w:pPr>
        <w:rPr>
          <w:b/>
        </w:rPr>
      </w:pPr>
      <w:r>
        <w:rPr>
          <w:b/>
        </w:rPr>
        <w:t>Example 2</w:t>
      </w:r>
    </w:p>
    <w:tbl>
      <w:tblPr>
        <w:tblStyle w:val="Tabellenraster"/>
        <w:tblW w:w="9493" w:type="dxa"/>
        <w:tblLayout w:type="fixed"/>
        <w:tblLook w:val="04A0" w:firstRow="1" w:lastRow="0" w:firstColumn="1" w:lastColumn="0" w:noHBand="0" w:noVBand="1"/>
      </w:tblPr>
      <w:tblGrid>
        <w:gridCol w:w="3114"/>
        <w:gridCol w:w="3402"/>
        <w:gridCol w:w="2977"/>
      </w:tblGrid>
      <w:tr w:rsidR="00437ED4" w14:paraId="03F9989E" w14:textId="77777777">
        <w:tc>
          <w:tcPr>
            <w:tcW w:w="3114" w:type="dxa"/>
            <w:shd w:val="clear" w:color="auto" w:fill="D9D9D9"/>
          </w:tcPr>
          <w:p w14:paraId="7ED5EB55" w14:textId="77777777" w:rsidR="00437ED4" w:rsidRDefault="00437ED4"/>
        </w:tc>
        <w:tc>
          <w:tcPr>
            <w:tcW w:w="3402" w:type="dxa"/>
            <w:shd w:val="clear" w:color="auto" w:fill="D9D9D9"/>
          </w:tcPr>
          <w:p w14:paraId="6FB20CCB" w14:textId="77777777" w:rsidR="00437ED4" w:rsidRDefault="004600C9">
            <w:pPr>
              <w:rPr>
                <w:b/>
              </w:rPr>
            </w:pPr>
            <w:r>
              <w:rPr>
                <w:b/>
              </w:rPr>
              <w:t>Traditional</w:t>
            </w:r>
          </w:p>
        </w:tc>
        <w:tc>
          <w:tcPr>
            <w:tcW w:w="2977" w:type="dxa"/>
            <w:shd w:val="clear" w:color="auto" w:fill="D9D9D9"/>
          </w:tcPr>
          <w:p w14:paraId="1CA1BDC3" w14:textId="77777777" w:rsidR="00437ED4" w:rsidRDefault="004600C9">
            <w:pPr>
              <w:rPr>
                <w:b/>
              </w:rPr>
            </w:pPr>
            <w:r>
              <w:rPr>
                <w:b/>
              </w:rPr>
              <w:t>ISBT</w:t>
            </w:r>
          </w:p>
        </w:tc>
      </w:tr>
      <w:tr w:rsidR="00437ED4" w14:paraId="586FD110" w14:textId="77777777">
        <w:tc>
          <w:tcPr>
            <w:tcW w:w="3114" w:type="dxa"/>
          </w:tcPr>
          <w:p w14:paraId="19609069" w14:textId="77777777" w:rsidR="00437ED4" w:rsidRDefault="004600C9">
            <w:pPr>
              <w:rPr>
                <w:b/>
              </w:rPr>
            </w:pPr>
            <w:r>
              <w:rPr>
                <w:b/>
              </w:rPr>
              <w:t>Antigen</w:t>
            </w:r>
          </w:p>
        </w:tc>
        <w:tc>
          <w:tcPr>
            <w:tcW w:w="3402" w:type="dxa"/>
          </w:tcPr>
          <w:p w14:paraId="2890C9AA" w14:textId="77777777" w:rsidR="00437ED4" w:rsidRDefault="004600C9">
            <w:r>
              <w:t>K</w:t>
            </w:r>
          </w:p>
        </w:tc>
        <w:tc>
          <w:tcPr>
            <w:tcW w:w="2977" w:type="dxa"/>
          </w:tcPr>
          <w:p w14:paraId="5595371A" w14:textId="77777777" w:rsidR="00437ED4" w:rsidRDefault="004600C9">
            <w:r>
              <w:t>KEL1</w:t>
            </w:r>
          </w:p>
        </w:tc>
      </w:tr>
      <w:tr w:rsidR="00437ED4" w14:paraId="6C1E8378" w14:textId="77777777">
        <w:tc>
          <w:tcPr>
            <w:tcW w:w="3114" w:type="dxa"/>
          </w:tcPr>
          <w:p w14:paraId="54B42CE0" w14:textId="77777777" w:rsidR="00437ED4" w:rsidRDefault="004600C9">
            <w:pPr>
              <w:rPr>
                <w:b/>
              </w:rPr>
            </w:pPr>
            <w:r>
              <w:rPr>
                <w:b/>
              </w:rPr>
              <w:t>Phenotype</w:t>
            </w:r>
          </w:p>
        </w:tc>
        <w:tc>
          <w:tcPr>
            <w:tcW w:w="3402" w:type="dxa"/>
          </w:tcPr>
          <w:p w14:paraId="1F2A73F4" w14:textId="77777777" w:rsidR="00437ED4" w:rsidRDefault="004600C9">
            <w:proofErr w:type="spellStart"/>
            <w:r>
              <w:t>K+k</w:t>
            </w:r>
            <w:proofErr w:type="spellEnd"/>
            <w:r>
              <w:t>–</w:t>
            </w:r>
          </w:p>
        </w:tc>
        <w:tc>
          <w:tcPr>
            <w:tcW w:w="2977" w:type="dxa"/>
          </w:tcPr>
          <w:p w14:paraId="3AAF24AB" w14:textId="77777777" w:rsidR="00437ED4" w:rsidRDefault="004600C9">
            <w:r>
              <w:t>KEL:</w:t>
            </w:r>
            <w:proofErr w:type="gramStart"/>
            <w:r>
              <w:t>1,–</w:t>
            </w:r>
            <w:proofErr w:type="gramEnd"/>
            <w:r>
              <w:t>2</w:t>
            </w:r>
            <w:r>
              <w:rPr>
                <w:vertAlign w:val="superscript"/>
              </w:rPr>
              <w:t>$$</w:t>
            </w:r>
          </w:p>
        </w:tc>
      </w:tr>
      <w:tr w:rsidR="00437ED4" w14:paraId="36BB3AA8" w14:textId="77777777">
        <w:tc>
          <w:tcPr>
            <w:tcW w:w="3114" w:type="dxa"/>
          </w:tcPr>
          <w:p w14:paraId="69A67A24" w14:textId="77777777" w:rsidR="00437ED4" w:rsidRDefault="004600C9">
            <w:pPr>
              <w:rPr>
                <w:b/>
              </w:rPr>
            </w:pPr>
            <w:r>
              <w:rPr>
                <w:b/>
              </w:rPr>
              <w:t>Allele</w:t>
            </w:r>
          </w:p>
        </w:tc>
        <w:tc>
          <w:tcPr>
            <w:tcW w:w="3402" w:type="dxa"/>
          </w:tcPr>
          <w:p w14:paraId="32A8B87B" w14:textId="77777777" w:rsidR="00437ED4" w:rsidRDefault="004600C9">
            <w:pPr>
              <w:rPr>
                <w:i/>
              </w:rPr>
            </w:pPr>
            <w:r>
              <w:rPr>
                <w:i/>
              </w:rPr>
              <w:t>K</w:t>
            </w:r>
          </w:p>
        </w:tc>
        <w:tc>
          <w:tcPr>
            <w:tcW w:w="2977" w:type="dxa"/>
          </w:tcPr>
          <w:p w14:paraId="0DBA14C3" w14:textId="77777777" w:rsidR="00437ED4" w:rsidRDefault="004600C9">
            <w:pPr>
              <w:rPr>
                <w:i/>
              </w:rPr>
            </w:pPr>
            <w:r>
              <w:rPr>
                <w:i/>
              </w:rPr>
              <w:t>KEL*01.01</w:t>
            </w:r>
          </w:p>
        </w:tc>
      </w:tr>
      <w:tr w:rsidR="00437ED4" w14:paraId="7CEB70BF" w14:textId="77777777">
        <w:tc>
          <w:tcPr>
            <w:tcW w:w="3114" w:type="dxa"/>
          </w:tcPr>
          <w:p w14:paraId="47C61340" w14:textId="77777777" w:rsidR="00437ED4" w:rsidRDefault="004600C9">
            <w:pPr>
              <w:rPr>
                <w:b/>
              </w:rPr>
            </w:pPr>
            <w:r>
              <w:rPr>
                <w:b/>
              </w:rPr>
              <w:t>Genotype</w:t>
            </w:r>
          </w:p>
        </w:tc>
        <w:tc>
          <w:tcPr>
            <w:tcW w:w="3402" w:type="dxa"/>
          </w:tcPr>
          <w:p w14:paraId="14DD5E63" w14:textId="77777777" w:rsidR="00437ED4" w:rsidRDefault="004600C9">
            <w:pPr>
              <w:rPr>
                <w:i/>
              </w:rPr>
            </w:pPr>
            <w:r>
              <w:rPr>
                <w:i/>
              </w:rPr>
              <w:t>KK</w:t>
            </w:r>
          </w:p>
        </w:tc>
        <w:tc>
          <w:tcPr>
            <w:tcW w:w="2977" w:type="dxa"/>
          </w:tcPr>
          <w:p w14:paraId="0B7AB12B" w14:textId="77777777" w:rsidR="00437ED4" w:rsidRDefault="004600C9">
            <w:pPr>
              <w:rPr>
                <w:i/>
              </w:rPr>
            </w:pPr>
            <w:r>
              <w:rPr>
                <w:i/>
              </w:rPr>
              <w:t>KEL*01.01/KEL*01.01</w:t>
            </w:r>
          </w:p>
        </w:tc>
      </w:tr>
      <w:tr w:rsidR="00437ED4" w14:paraId="07C83F57" w14:textId="77777777">
        <w:tc>
          <w:tcPr>
            <w:tcW w:w="3114" w:type="dxa"/>
          </w:tcPr>
          <w:p w14:paraId="6F513D14" w14:textId="77777777" w:rsidR="00437ED4" w:rsidRDefault="004600C9">
            <w:pPr>
              <w:rPr>
                <w:b/>
              </w:rPr>
            </w:pPr>
            <w:r>
              <w:rPr>
                <w:b/>
              </w:rPr>
              <w:t>Antibody</w:t>
            </w:r>
          </w:p>
        </w:tc>
        <w:tc>
          <w:tcPr>
            <w:tcW w:w="3402" w:type="dxa"/>
          </w:tcPr>
          <w:p w14:paraId="1AA12579" w14:textId="77777777" w:rsidR="00437ED4" w:rsidRDefault="004600C9">
            <w:r>
              <w:t>Anti-K</w:t>
            </w:r>
          </w:p>
        </w:tc>
        <w:tc>
          <w:tcPr>
            <w:tcW w:w="2977" w:type="dxa"/>
          </w:tcPr>
          <w:p w14:paraId="33275A84" w14:textId="77777777" w:rsidR="00437ED4" w:rsidRDefault="004600C9">
            <w:r>
              <w:t>Anti-KEL1</w:t>
            </w:r>
          </w:p>
        </w:tc>
      </w:tr>
    </w:tbl>
    <w:p w14:paraId="2832A7BA" w14:textId="77777777" w:rsidR="00437ED4" w:rsidRDefault="00437ED4"/>
    <w:p w14:paraId="3A594A1C" w14:textId="77777777" w:rsidR="00437ED4" w:rsidRDefault="00437ED4">
      <w:pPr>
        <w:rPr>
          <w:b/>
        </w:rPr>
        <w:sectPr w:rsidR="00437ED4">
          <w:pgSz w:w="11906" w:h="16838"/>
          <w:pgMar w:top="1417" w:right="1417" w:bottom="1134" w:left="1417" w:header="708" w:footer="0" w:gutter="0"/>
          <w:cols w:space="708"/>
          <w:docGrid w:linePitch="360"/>
        </w:sectPr>
      </w:pPr>
    </w:p>
    <w:p w14:paraId="0E7CEF37" w14:textId="77777777" w:rsidR="00437ED4" w:rsidRDefault="004600C9">
      <w:pPr>
        <w:rPr>
          <w:b/>
        </w:rPr>
      </w:pPr>
      <w:r>
        <w:rPr>
          <w:b/>
        </w:rPr>
        <w:lastRenderedPageBreak/>
        <w:t>Example 3</w:t>
      </w:r>
    </w:p>
    <w:tbl>
      <w:tblPr>
        <w:tblStyle w:val="Tabellenraster"/>
        <w:tblW w:w="9493" w:type="dxa"/>
        <w:tblLayout w:type="fixed"/>
        <w:tblLook w:val="04A0" w:firstRow="1" w:lastRow="0" w:firstColumn="1" w:lastColumn="0" w:noHBand="0" w:noVBand="1"/>
      </w:tblPr>
      <w:tblGrid>
        <w:gridCol w:w="3114"/>
        <w:gridCol w:w="3463"/>
        <w:gridCol w:w="2916"/>
      </w:tblGrid>
      <w:tr w:rsidR="00437ED4" w14:paraId="2C034A0D" w14:textId="77777777">
        <w:tc>
          <w:tcPr>
            <w:tcW w:w="3114" w:type="dxa"/>
            <w:shd w:val="clear" w:color="auto" w:fill="D9D9D9"/>
          </w:tcPr>
          <w:p w14:paraId="69F1B8B1" w14:textId="77777777" w:rsidR="00437ED4" w:rsidRDefault="00437ED4"/>
        </w:tc>
        <w:tc>
          <w:tcPr>
            <w:tcW w:w="3463" w:type="dxa"/>
            <w:shd w:val="clear" w:color="auto" w:fill="D9D9D9"/>
          </w:tcPr>
          <w:p w14:paraId="7947427A" w14:textId="77777777" w:rsidR="00437ED4" w:rsidRDefault="004600C9">
            <w:pPr>
              <w:rPr>
                <w:b/>
              </w:rPr>
            </w:pPr>
            <w:r>
              <w:rPr>
                <w:b/>
              </w:rPr>
              <w:t>Traditional</w:t>
            </w:r>
          </w:p>
        </w:tc>
        <w:tc>
          <w:tcPr>
            <w:tcW w:w="2916" w:type="dxa"/>
            <w:shd w:val="clear" w:color="auto" w:fill="D9D9D9"/>
          </w:tcPr>
          <w:p w14:paraId="3DCE3CE7" w14:textId="77777777" w:rsidR="00437ED4" w:rsidRDefault="004600C9">
            <w:pPr>
              <w:rPr>
                <w:b/>
              </w:rPr>
            </w:pPr>
            <w:r>
              <w:rPr>
                <w:b/>
              </w:rPr>
              <w:t>ISBT</w:t>
            </w:r>
          </w:p>
        </w:tc>
      </w:tr>
      <w:tr w:rsidR="00437ED4" w14:paraId="15485914" w14:textId="77777777">
        <w:tc>
          <w:tcPr>
            <w:tcW w:w="3114" w:type="dxa"/>
          </w:tcPr>
          <w:p w14:paraId="153CB04A" w14:textId="77777777" w:rsidR="00437ED4" w:rsidRDefault="004600C9">
            <w:pPr>
              <w:rPr>
                <w:b/>
              </w:rPr>
            </w:pPr>
            <w:r>
              <w:rPr>
                <w:b/>
              </w:rPr>
              <w:t>Antigens</w:t>
            </w:r>
          </w:p>
        </w:tc>
        <w:tc>
          <w:tcPr>
            <w:tcW w:w="3463" w:type="dxa"/>
          </w:tcPr>
          <w:p w14:paraId="5443B902" w14:textId="77777777" w:rsidR="00437ED4" w:rsidRDefault="004600C9">
            <w:r>
              <w:t>D, C, E, c, e</w:t>
            </w:r>
          </w:p>
        </w:tc>
        <w:tc>
          <w:tcPr>
            <w:tcW w:w="2916" w:type="dxa"/>
          </w:tcPr>
          <w:p w14:paraId="451D6F6C" w14:textId="77777777" w:rsidR="00437ED4" w:rsidRDefault="004600C9">
            <w:r>
              <w:t>RH1, RH2, RH3, RH4, RH5</w:t>
            </w:r>
          </w:p>
        </w:tc>
      </w:tr>
      <w:tr w:rsidR="00437ED4" w14:paraId="68317873" w14:textId="77777777">
        <w:tc>
          <w:tcPr>
            <w:tcW w:w="3114" w:type="dxa"/>
          </w:tcPr>
          <w:p w14:paraId="138E1BC0" w14:textId="77777777" w:rsidR="00437ED4" w:rsidRDefault="004600C9">
            <w:pPr>
              <w:rPr>
                <w:b/>
              </w:rPr>
            </w:pPr>
            <w:r>
              <w:rPr>
                <w:b/>
              </w:rPr>
              <w:t>Phenotype</w:t>
            </w:r>
          </w:p>
        </w:tc>
        <w:tc>
          <w:tcPr>
            <w:tcW w:w="3463" w:type="dxa"/>
          </w:tcPr>
          <w:p w14:paraId="4DCB532A" w14:textId="77777777" w:rsidR="00437ED4" w:rsidRDefault="004600C9">
            <w:proofErr w:type="spellStart"/>
            <w:r>
              <w:t>D+C+E+c+e</w:t>
            </w:r>
            <w:proofErr w:type="spellEnd"/>
            <w:r>
              <w:t>+ (R1R2)</w:t>
            </w:r>
          </w:p>
        </w:tc>
        <w:tc>
          <w:tcPr>
            <w:tcW w:w="2916" w:type="dxa"/>
          </w:tcPr>
          <w:p w14:paraId="0C4257DD" w14:textId="77777777" w:rsidR="00437ED4" w:rsidRDefault="004600C9">
            <w:r>
              <w:t>RH:1,2,3,4,5</w:t>
            </w:r>
            <w:r>
              <w:rPr>
                <w:vertAlign w:val="superscript"/>
              </w:rPr>
              <w:t>$$</w:t>
            </w:r>
          </w:p>
        </w:tc>
      </w:tr>
      <w:tr w:rsidR="00437ED4" w14:paraId="5F53CC75" w14:textId="77777777">
        <w:tc>
          <w:tcPr>
            <w:tcW w:w="3114" w:type="dxa"/>
          </w:tcPr>
          <w:p w14:paraId="4CE6B256" w14:textId="77777777" w:rsidR="00437ED4" w:rsidRDefault="004600C9">
            <w:pPr>
              <w:rPr>
                <w:b/>
              </w:rPr>
            </w:pPr>
            <w:r>
              <w:rPr>
                <w:b/>
              </w:rPr>
              <w:t>Allele</w:t>
            </w:r>
          </w:p>
        </w:tc>
        <w:tc>
          <w:tcPr>
            <w:tcW w:w="3463" w:type="dxa"/>
          </w:tcPr>
          <w:p w14:paraId="49546FEC" w14:textId="77777777" w:rsidR="00437ED4" w:rsidRDefault="004600C9">
            <w:r>
              <w:t>D, CE</w:t>
            </w:r>
          </w:p>
        </w:tc>
        <w:tc>
          <w:tcPr>
            <w:tcW w:w="2916" w:type="dxa"/>
          </w:tcPr>
          <w:p w14:paraId="4756930A" w14:textId="77777777" w:rsidR="00437ED4" w:rsidRDefault="004600C9">
            <w:r>
              <w:t>RHD*01/RHCE*02/</w:t>
            </w:r>
            <w:r>
              <w:br/>
              <w:t>RHCE*03</w:t>
            </w:r>
            <w:r>
              <w:rPr>
                <w:vertAlign w:val="superscript"/>
              </w:rPr>
              <w:t>$$$</w:t>
            </w:r>
          </w:p>
        </w:tc>
      </w:tr>
      <w:tr w:rsidR="00437ED4" w14:paraId="6E4BBB85" w14:textId="77777777">
        <w:tc>
          <w:tcPr>
            <w:tcW w:w="3114" w:type="dxa"/>
          </w:tcPr>
          <w:p w14:paraId="2CD79EF0" w14:textId="77777777" w:rsidR="00437ED4" w:rsidRDefault="004600C9">
            <w:pPr>
              <w:rPr>
                <w:b/>
              </w:rPr>
            </w:pPr>
            <w:r>
              <w:rPr>
                <w:b/>
              </w:rPr>
              <w:t>Genotype</w:t>
            </w:r>
          </w:p>
        </w:tc>
        <w:tc>
          <w:tcPr>
            <w:tcW w:w="3463" w:type="dxa"/>
          </w:tcPr>
          <w:p w14:paraId="66F92F62" w14:textId="77777777" w:rsidR="00437ED4" w:rsidRDefault="004600C9">
            <w:pPr>
              <w:rPr>
                <w:i/>
              </w:rPr>
            </w:pPr>
            <w:proofErr w:type="spellStart"/>
            <w:r>
              <w:rPr>
                <w:i/>
              </w:rPr>
              <w:t>CDe</w:t>
            </w:r>
            <w:proofErr w:type="spellEnd"/>
            <w:r>
              <w:rPr>
                <w:i/>
              </w:rPr>
              <w:t>/</w:t>
            </w:r>
            <w:proofErr w:type="spellStart"/>
            <w:r>
              <w:rPr>
                <w:i/>
              </w:rPr>
              <w:t>cDE</w:t>
            </w:r>
            <w:proofErr w:type="spellEnd"/>
            <w:r>
              <w:rPr>
                <w:i/>
                <w:vertAlign w:val="superscript"/>
              </w:rPr>
              <w:t>$$$</w:t>
            </w:r>
          </w:p>
        </w:tc>
        <w:tc>
          <w:tcPr>
            <w:tcW w:w="2916" w:type="dxa"/>
          </w:tcPr>
          <w:p w14:paraId="009BA669" w14:textId="77777777" w:rsidR="00437ED4" w:rsidRDefault="004600C9">
            <w:pPr>
              <w:rPr>
                <w:i/>
              </w:rPr>
            </w:pPr>
            <w:r>
              <w:rPr>
                <w:i/>
              </w:rPr>
              <w:t>RHD*01/RHD*01, RHCE*02/RHCE*03</w:t>
            </w:r>
            <w:r>
              <w:rPr>
                <w:i/>
                <w:vertAlign w:val="superscript"/>
              </w:rPr>
              <w:t>$$$</w:t>
            </w:r>
          </w:p>
        </w:tc>
      </w:tr>
      <w:tr w:rsidR="00437ED4" w14:paraId="2D993B57" w14:textId="77777777">
        <w:tc>
          <w:tcPr>
            <w:tcW w:w="3114" w:type="dxa"/>
          </w:tcPr>
          <w:p w14:paraId="6A65D20E" w14:textId="77777777" w:rsidR="00437ED4" w:rsidRDefault="004600C9">
            <w:pPr>
              <w:rPr>
                <w:b/>
              </w:rPr>
            </w:pPr>
            <w:r>
              <w:rPr>
                <w:b/>
              </w:rPr>
              <w:t>Antibody</w:t>
            </w:r>
          </w:p>
        </w:tc>
        <w:tc>
          <w:tcPr>
            <w:tcW w:w="3463" w:type="dxa"/>
          </w:tcPr>
          <w:p w14:paraId="5F384850" w14:textId="77777777" w:rsidR="00437ED4" w:rsidRDefault="004600C9">
            <w:r>
              <w:t>Anti-D, -C, -E, -c, -e</w:t>
            </w:r>
          </w:p>
        </w:tc>
        <w:tc>
          <w:tcPr>
            <w:tcW w:w="2916" w:type="dxa"/>
          </w:tcPr>
          <w:p w14:paraId="0D3B0E1E" w14:textId="77777777" w:rsidR="00437ED4" w:rsidRDefault="004600C9">
            <w:r>
              <w:t>Anti-RH1, -RH2, -RH3, -RH4, -RH5</w:t>
            </w:r>
          </w:p>
        </w:tc>
      </w:tr>
    </w:tbl>
    <w:p w14:paraId="6A86330C" w14:textId="77777777" w:rsidR="00437ED4" w:rsidRDefault="004600C9">
      <w:r>
        <w:rPr>
          <w:vertAlign w:val="superscript"/>
        </w:rPr>
        <w:t>$$</w:t>
      </w:r>
      <w:r>
        <w:t xml:space="preserve"> According to the ISBT nomenclature, serologically weak antigens (weak or partial) are identified phenotypically by respectively W or P before the antigen number, e.g. </w:t>
      </w:r>
      <w:proofErr w:type="gramStart"/>
      <w:r>
        <w:t>FY:W</w:t>
      </w:r>
      <w:proofErr w:type="gramEnd"/>
      <w:r>
        <w:t xml:space="preserve">2 = phenotype </w:t>
      </w:r>
      <w:proofErr w:type="spellStart"/>
      <w:r>
        <w:t>Fy</w:t>
      </w:r>
      <w:proofErr w:type="spellEnd"/>
      <w:r>
        <w:t>(</w:t>
      </w:r>
      <w:proofErr w:type="spellStart"/>
      <w:r>
        <w:t>b+w</w:t>
      </w:r>
      <w:proofErr w:type="spellEnd"/>
      <w:r>
        <w:t xml:space="preserve">), RH:P1 = phenotype </w:t>
      </w:r>
      <w:proofErr w:type="spellStart"/>
      <w:r>
        <w:t>RhD</w:t>
      </w:r>
      <w:proofErr w:type="spellEnd"/>
      <w:r>
        <w:t xml:space="preserve"> partial.</w:t>
      </w:r>
    </w:p>
    <w:p w14:paraId="39614746" w14:textId="77777777" w:rsidR="00437ED4" w:rsidRDefault="00437ED4">
      <w:pPr>
        <w:rPr>
          <w:vertAlign w:val="superscript"/>
        </w:rPr>
      </w:pPr>
    </w:p>
    <w:p w14:paraId="0128FC2A" w14:textId="67E76DF1" w:rsidR="00437ED4" w:rsidRDefault="004600C9">
      <w:r>
        <w:rPr>
          <w:i/>
          <w:vertAlign w:val="superscript"/>
        </w:rPr>
        <w:t>$$$</w:t>
      </w:r>
      <w:r>
        <w:t xml:space="preserve"> Most likely genotype</w:t>
      </w:r>
    </w:p>
    <w:sectPr w:rsidR="00437ED4">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237B" w14:textId="77777777" w:rsidR="00521828" w:rsidRDefault="00521828">
      <w:r>
        <w:separator/>
      </w:r>
    </w:p>
  </w:endnote>
  <w:endnote w:type="continuationSeparator" w:id="0">
    <w:p w14:paraId="5B63ED17" w14:textId="77777777" w:rsidR="00521828" w:rsidRDefault="0052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rli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FA3A" w14:textId="77777777" w:rsidR="00812E90" w:rsidRDefault="00812E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Ind w:w="28" w:type="dxa"/>
      <w:tblCellMar>
        <w:top w:w="28" w:type="dxa"/>
        <w:left w:w="28" w:type="dxa"/>
        <w:right w:w="28" w:type="dxa"/>
      </w:tblCellMar>
      <w:tblLook w:val="04A0" w:firstRow="1" w:lastRow="0" w:firstColumn="1" w:lastColumn="0" w:noHBand="0" w:noVBand="1"/>
    </w:tblPr>
    <w:tblGrid>
      <w:gridCol w:w="3795"/>
      <w:gridCol w:w="3718"/>
      <w:gridCol w:w="1843"/>
    </w:tblGrid>
    <w:tr w:rsidR="00521828" w14:paraId="5B889388" w14:textId="77777777" w:rsidTr="00B85957">
      <w:trPr>
        <w:trHeight w:val="160"/>
      </w:trPr>
      <w:tc>
        <w:tcPr>
          <w:tcW w:w="3795" w:type="dxa"/>
          <w:shd w:val="clear" w:color="auto" w:fill="auto"/>
        </w:tcPr>
        <w:p w14:paraId="5850F0FF" w14:textId="0A8C329D" w:rsidR="00521828" w:rsidRDefault="00521828">
          <w:r>
            <w:t>No. 2248</w:t>
          </w:r>
        </w:p>
      </w:tc>
      <w:tc>
        <w:tcPr>
          <w:tcW w:w="3718" w:type="dxa"/>
          <w:shd w:val="clear" w:color="auto" w:fill="auto"/>
        </w:tcPr>
        <w:p w14:paraId="343A572E" w14:textId="03F626FD" w:rsidR="00521828" w:rsidRDefault="00521828" w:rsidP="001237DF">
          <w:r>
            <w:rPr>
              <w:b/>
            </w:rPr>
            <w:t>Date of publishing:</w:t>
          </w:r>
          <w:r>
            <w:t xml:space="preserve"> </w:t>
          </w:r>
          <w:r w:rsidR="00812E90">
            <w:t>11</w:t>
          </w:r>
          <w:r>
            <w:t>.04.2024</w:t>
          </w:r>
        </w:p>
      </w:tc>
      <w:tc>
        <w:tcPr>
          <w:tcW w:w="1843" w:type="dxa"/>
        </w:tcPr>
        <w:p w14:paraId="3D2F52CF" w14:textId="2F6BE45B" w:rsidR="00521828" w:rsidRDefault="00521828">
          <w:pPr>
            <w:rPr>
              <w:b/>
            </w:rPr>
          </w:pPr>
          <w:r>
            <w:rPr>
              <w:b/>
            </w:rPr>
            <w:t>Page:</w:t>
          </w:r>
          <w:r>
            <w:t xml:space="preserve"> </w:t>
          </w:r>
          <w:r>
            <w:rPr>
              <w:rFonts w:ascii="Calibri" w:hAnsi="Calibri" w:cs="Calibri"/>
              <w:sz w:val="22"/>
            </w:rPr>
            <w:fldChar w:fldCharType="begin"/>
          </w:r>
          <w:r>
            <w:instrText>PAGE \* MERGEFORMAT</w:instrText>
          </w:r>
          <w:r>
            <w:rPr>
              <w:rFonts w:ascii="Calibri" w:hAnsi="Calibri" w:cs="Calibri"/>
              <w:sz w:val="22"/>
            </w:rPr>
            <w:fldChar w:fldCharType="separate"/>
          </w:r>
          <w:r w:rsidR="0029796E">
            <w:rPr>
              <w:noProof/>
            </w:rPr>
            <w:t>1</w:t>
          </w:r>
          <w:r>
            <w:fldChar w:fldCharType="end"/>
          </w:r>
          <w:r>
            <w:t xml:space="preserve"> of </w:t>
          </w:r>
          <w:fldSimple w:instr="NUMPAGES \* MERGEFORMAT">
            <w:r w:rsidR="0029796E">
              <w:rPr>
                <w:noProof/>
              </w:rPr>
              <w:t>66</w:t>
            </w:r>
          </w:fldSimple>
        </w:p>
      </w:tc>
    </w:tr>
  </w:tbl>
  <w:p w14:paraId="2190BB6C" w14:textId="77777777" w:rsidR="00521828" w:rsidRDefault="005218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9335" w14:textId="77777777" w:rsidR="00812E90" w:rsidRDefault="00812E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2567" w14:textId="77777777" w:rsidR="00521828" w:rsidRDefault="00521828">
    <w:pPr>
      <w:pStyle w:val="Fuzeile"/>
    </w:pPr>
  </w:p>
  <w:tbl>
    <w:tblPr>
      <w:tblStyle w:val="Tabellenraster"/>
      <w:tblW w:w="9356" w:type="dxa"/>
      <w:tblInd w:w="28" w:type="dxa"/>
      <w:tblCellMar>
        <w:top w:w="28" w:type="dxa"/>
        <w:left w:w="28" w:type="dxa"/>
        <w:right w:w="28" w:type="dxa"/>
      </w:tblCellMar>
      <w:tblLook w:val="04A0" w:firstRow="1" w:lastRow="0" w:firstColumn="1" w:lastColumn="0" w:noHBand="0" w:noVBand="1"/>
    </w:tblPr>
    <w:tblGrid>
      <w:gridCol w:w="3511"/>
      <w:gridCol w:w="4002"/>
      <w:gridCol w:w="1843"/>
    </w:tblGrid>
    <w:tr w:rsidR="00521828" w14:paraId="08563209" w14:textId="77777777" w:rsidTr="00B85957">
      <w:trPr>
        <w:trHeight w:val="160"/>
      </w:trPr>
      <w:tc>
        <w:tcPr>
          <w:tcW w:w="3511" w:type="dxa"/>
          <w:shd w:val="clear" w:color="auto" w:fill="auto"/>
        </w:tcPr>
        <w:p w14:paraId="5D19CB45" w14:textId="57286519" w:rsidR="00521828" w:rsidRDefault="00521828">
          <w:r>
            <w:t>No. 2248</w:t>
          </w:r>
        </w:p>
      </w:tc>
      <w:tc>
        <w:tcPr>
          <w:tcW w:w="4002" w:type="dxa"/>
        </w:tcPr>
        <w:p w14:paraId="4197EFE8" w14:textId="6E015538" w:rsidR="00521828" w:rsidRDefault="00521828" w:rsidP="001237DF">
          <w:r>
            <w:rPr>
              <w:b/>
            </w:rPr>
            <w:t>Date of publishing:</w:t>
          </w:r>
          <w:r>
            <w:t xml:space="preserve"> </w:t>
          </w:r>
          <w:r w:rsidR="00812E90">
            <w:t>1</w:t>
          </w:r>
          <w:r>
            <w:t>1.04.2024</w:t>
          </w:r>
        </w:p>
      </w:tc>
      <w:tc>
        <w:tcPr>
          <w:tcW w:w="1843" w:type="dxa"/>
        </w:tcPr>
        <w:p w14:paraId="7CDB68F3" w14:textId="7D046065" w:rsidR="00521828" w:rsidRDefault="00521828">
          <w:pPr>
            <w:rPr>
              <w:b/>
            </w:rPr>
          </w:pPr>
          <w:r>
            <w:rPr>
              <w:b/>
            </w:rPr>
            <w:t>Page:</w:t>
          </w:r>
          <w:r>
            <w:t xml:space="preserve"> </w:t>
          </w:r>
          <w:r>
            <w:fldChar w:fldCharType="begin"/>
          </w:r>
          <w:r>
            <w:instrText xml:space="preserve"> PAGE    \* MERGEFORMAT </w:instrText>
          </w:r>
          <w:r>
            <w:fldChar w:fldCharType="separate"/>
          </w:r>
          <w:r w:rsidR="0029796E">
            <w:rPr>
              <w:noProof/>
            </w:rPr>
            <w:t>65</w:t>
          </w:r>
          <w:r>
            <w:fldChar w:fldCharType="end"/>
          </w:r>
          <w:r>
            <w:t xml:space="preserve"> of </w:t>
          </w:r>
          <w:fldSimple w:instr=" NUMPAGES   \* MERGEFORMAT ">
            <w:r w:rsidR="0029796E">
              <w:rPr>
                <w:noProof/>
              </w:rPr>
              <w:t>67</w:t>
            </w:r>
          </w:fldSimple>
        </w:p>
      </w:tc>
    </w:tr>
  </w:tbl>
  <w:p w14:paraId="6DCA2B34" w14:textId="77777777" w:rsidR="00521828" w:rsidRDefault="00521828">
    <w:pPr>
      <w:pStyle w:val="Fuzeile"/>
    </w:pPr>
  </w:p>
  <w:p w14:paraId="0F28B52B" w14:textId="77777777" w:rsidR="00521828" w:rsidRDefault="005218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7EBF" w14:textId="77777777" w:rsidR="00521828" w:rsidRDefault="00521828">
      <w:r>
        <w:separator/>
      </w:r>
    </w:p>
  </w:footnote>
  <w:footnote w:type="continuationSeparator" w:id="0">
    <w:p w14:paraId="703134A9" w14:textId="77777777" w:rsidR="00521828" w:rsidRDefault="0052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3DF" w14:textId="77777777" w:rsidR="00812E90" w:rsidRDefault="00812E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2356"/>
      <w:gridCol w:w="2357"/>
    </w:tblGrid>
    <w:tr w:rsidR="00521828" w14:paraId="5995552B" w14:textId="77777777">
      <w:trPr>
        <w:cantSplit/>
        <w:trHeight w:val="557"/>
      </w:trPr>
      <w:tc>
        <w:tcPr>
          <w:tcW w:w="4713" w:type="dxa"/>
          <w:vMerge w:val="restart"/>
          <w:vAlign w:val="center"/>
        </w:tcPr>
        <w:p w14:paraId="6FE1CE21" w14:textId="77777777" w:rsidR="00521828" w:rsidRDefault="00521828">
          <w:pPr>
            <w:pStyle w:val="Kopfzeile"/>
            <w:rPr>
              <w:sz w:val="28"/>
            </w:rPr>
          </w:pPr>
          <w:r>
            <w:rPr>
              <w:noProof/>
              <w:lang w:val="de-CH" w:eastAsia="de-CH"/>
            </w:rPr>
            <mc:AlternateContent>
              <mc:Choice Requires="wpg">
                <w:drawing>
                  <wp:anchor distT="0" distB="0" distL="114300" distR="114300" simplePos="0" relativeHeight="251633152" behindDoc="0" locked="0" layoutInCell="1" allowOverlap="1" wp14:anchorId="5A6EDB71" wp14:editId="69E5775C">
                    <wp:simplePos x="0" y="0"/>
                    <wp:positionH relativeFrom="column">
                      <wp:posOffset>175260</wp:posOffset>
                    </wp:positionH>
                    <wp:positionV relativeFrom="paragraph">
                      <wp:posOffset>17145</wp:posOffset>
                    </wp:positionV>
                    <wp:extent cx="2101215" cy="588010"/>
                    <wp:effectExtent l="0" t="0" r="0" b="2540"/>
                    <wp:wrapNone/>
                    <wp:docPr id="1"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d_logo2"/>
                            <pic:cNvPicPr>
                              <a:picLocks noChangeAspect="1"/>
                            </pic:cNvPicPr>
                          </pic:nvPicPr>
                          <pic:blipFill>
                            <a:blip r:embed="rId1"/>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33152;o:allowoverlap:true;o:allowincell:true;mso-position-horizontal-relative:text;margin-left:13.8pt;mso-position-horizontal:absolute;mso-position-vertical-relative:text;margin-top:1.3pt;mso-position-vertical:absolute;width:165.4pt;height:46.3pt;" stroked="f" strokeweight="0.75pt">
                    <v:path textboxrect="0,0,0,0"/>
                    <v:imagedata r:id="rId2" o:title=""/>
                  </v:shape>
                </w:pict>
              </mc:Fallback>
            </mc:AlternateContent>
          </w:r>
        </w:p>
      </w:tc>
      <w:tc>
        <w:tcPr>
          <w:tcW w:w="4713" w:type="dxa"/>
          <w:gridSpan w:val="2"/>
          <w:vAlign w:val="center"/>
        </w:tcPr>
        <w:p w14:paraId="44ADC618" w14:textId="77777777" w:rsidR="00521828" w:rsidRDefault="00521828">
          <w:pPr>
            <w:pStyle w:val="Kopfzeile"/>
          </w:pPr>
          <w:r>
            <w:t>Document</w:t>
          </w:r>
        </w:p>
      </w:tc>
    </w:tr>
    <w:tr w:rsidR="00521828" w14:paraId="1E153793" w14:textId="77777777">
      <w:trPr>
        <w:cantSplit/>
        <w:trHeight w:val="551"/>
      </w:trPr>
      <w:tc>
        <w:tcPr>
          <w:tcW w:w="4713" w:type="dxa"/>
          <w:vMerge/>
          <w:vAlign w:val="center"/>
        </w:tcPr>
        <w:p w14:paraId="50F13347" w14:textId="77777777" w:rsidR="00521828" w:rsidRDefault="00521828">
          <w:pPr>
            <w:pStyle w:val="Kopfzeile"/>
            <w:rPr>
              <w:lang w:eastAsia="de-CH"/>
            </w:rPr>
          </w:pPr>
        </w:p>
      </w:tc>
      <w:tc>
        <w:tcPr>
          <w:tcW w:w="4713" w:type="dxa"/>
          <w:gridSpan w:val="2"/>
          <w:vAlign w:val="center"/>
        </w:tcPr>
        <w:p w14:paraId="504910C5" w14:textId="77777777" w:rsidR="00521828" w:rsidRDefault="00521828">
          <w:pPr>
            <w:pStyle w:val="Kopfzeile"/>
            <w:rPr>
              <w:szCs w:val="20"/>
            </w:rPr>
          </w:pPr>
          <w:r>
            <w:t>Laboratory Testing of Patient Samples in Transfusion Medicine</w:t>
          </w:r>
        </w:p>
      </w:tc>
    </w:tr>
    <w:tr w:rsidR="00521828" w14:paraId="692E8DE6" w14:textId="77777777">
      <w:trPr>
        <w:cantSplit/>
        <w:trHeight w:val="551"/>
      </w:trPr>
      <w:tc>
        <w:tcPr>
          <w:tcW w:w="4713" w:type="dxa"/>
          <w:vMerge/>
          <w:vAlign w:val="center"/>
        </w:tcPr>
        <w:p w14:paraId="2F01CC5C" w14:textId="77777777" w:rsidR="00521828" w:rsidRDefault="00521828">
          <w:pPr>
            <w:pStyle w:val="Kopfzeile"/>
            <w:rPr>
              <w:lang w:eastAsia="de-CH"/>
            </w:rPr>
          </w:pPr>
        </w:p>
      </w:tc>
      <w:tc>
        <w:tcPr>
          <w:tcW w:w="2356" w:type="dxa"/>
          <w:vAlign w:val="center"/>
        </w:tcPr>
        <w:p w14:paraId="7309A39C" w14:textId="3F610BE7" w:rsidR="00521828" w:rsidRDefault="00521828" w:rsidP="001237DF">
          <w:pPr>
            <w:pStyle w:val="Kopfzeile"/>
          </w:pPr>
          <w:r>
            <w:t xml:space="preserve">Effective: </w:t>
          </w:r>
          <w:r w:rsidR="00812E90">
            <w:t>1</w:t>
          </w:r>
          <w:r>
            <w:t>1.04.2024</w:t>
          </w:r>
        </w:p>
      </w:tc>
      <w:tc>
        <w:tcPr>
          <w:tcW w:w="2357" w:type="dxa"/>
          <w:vAlign w:val="center"/>
        </w:tcPr>
        <w:p w14:paraId="53D68EBB" w14:textId="15AF6C0B" w:rsidR="00521828" w:rsidRDefault="00521828">
          <w:pPr>
            <w:pStyle w:val="Kopfzeile"/>
          </w:pPr>
          <w:r>
            <w:t>Version: 7</w:t>
          </w:r>
        </w:p>
      </w:tc>
    </w:tr>
  </w:tbl>
  <w:p w14:paraId="3A0694F6" w14:textId="728BB65F" w:rsidR="00521828" w:rsidRDefault="005218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105A" w14:textId="77777777" w:rsidR="00812E90" w:rsidRDefault="00812E9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4A58" w14:textId="5D7AF66F" w:rsidR="00521828" w:rsidRDefault="0052182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2356"/>
      <w:gridCol w:w="2357"/>
    </w:tblGrid>
    <w:tr w:rsidR="00521828" w14:paraId="49B25E2C" w14:textId="77777777">
      <w:trPr>
        <w:cantSplit/>
        <w:trHeight w:val="557"/>
      </w:trPr>
      <w:tc>
        <w:tcPr>
          <w:tcW w:w="4713" w:type="dxa"/>
          <w:vMerge w:val="restart"/>
          <w:vAlign w:val="center"/>
        </w:tcPr>
        <w:p w14:paraId="752DF1FE" w14:textId="77777777" w:rsidR="00521828" w:rsidRDefault="00521828">
          <w:pPr>
            <w:pStyle w:val="Kopfzeile"/>
            <w:rPr>
              <w:sz w:val="28"/>
            </w:rPr>
          </w:pPr>
          <w:r>
            <w:rPr>
              <w:noProof/>
              <w:lang w:val="de-CH" w:eastAsia="de-CH"/>
            </w:rPr>
            <mc:AlternateContent>
              <mc:Choice Requires="wpg">
                <w:drawing>
                  <wp:anchor distT="0" distB="0" distL="114300" distR="114300" simplePos="0" relativeHeight="251640832" behindDoc="0" locked="0" layoutInCell="1" allowOverlap="1" wp14:anchorId="2320E12F" wp14:editId="3F6B9CF8">
                    <wp:simplePos x="0" y="0"/>
                    <wp:positionH relativeFrom="column">
                      <wp:posOffset>175260</wp:posOffset>
                    </wp:positionH>
                    <wp:positionV relativeFrom="paragraph">
                      <wp:posOffset>17145</wp:posOffset>
                    </wp:positionV>
                    <wp:extent cx="2101215" cy="588010"/>
                    <wp:effectExtent l="0" t="0" r="0" b="2540"/>
                    <wp:wrapNone/>
                    <wp:docPr id="26"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d_logo2"/>
                            <pic:cNvPicPr>
                              <a:picLocks noChangeAspect="1"/>
                            </pic:cNvPicPr>
                          </pic:nvPicPr>
                          <pic:blipFill>
                            <a:blip r:embed="rId1"/>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40832;o:allowoverlap:true;o:allowincell:true;mso-position-horizontal-relative:text;margin-left:13.8pt;mso-position-horizontal:absolute;mso-position-vertical-relative:text;margin-top:1.3pt;mso-position-vertical:absolute;width:165.4pt;height:46.3pt;" stroked="f" strokeweight="0.75pt">
                    <v:path textboxrect="0,0,0,0"/>
                    <v:imagedata r:id="rId2" o:title=""/>
                  </v:shape>
                </w:pict>
              </mc:Fallback>
            </mc:AlternateContent>
          </w:r>
        </w:p>
      </w:tc>
      <w:tc>
        <w:tcPr>
          <w:tcW w:w="4713" w:type="dxa"/>
          <w:gridSpan w:val="2"/>
          <w:vAlign w:val="center"/>
        </w:tcPr>
        <w:p w14:paraId="7EA98DD0" w14:textId="77777777" w:rsidR="00521828" w:rsidRDefault="00521828">
          <w:pPr>
            <w:pStyle w:val="Kopfzeile"/>
          </w:pPr>
          <w:r>
            <w:t>Document</w:t>
          </w:r>
        </w:p>
      </w:tc>
    </w:tr>
    <w:tr w:rsidR="00521828" w14:paraId="2EF92B7A" w14:textId="77777777">
      <w:trPr>
        <w:cantSplit/>
        <w:trHeight w:val="560"/>
      </w:trPr>
      <w:tc>
        <w:tcPr>
          <w:tcW w:w="4713" w:type="dxa"/>
          <w:vMerge/>
          <w:vAlign w:val="center"/>
        </w:tcPr>
        <w:p w14:paraId="5AD39054" w14:textId="77777777" w:rsidR="00521828" w:rsidRDefault="00521828">
          <w:pPr>
            <w:pStyle w:val="Kopfzeile"/>
            <w:rPr>
              <w:lang w:eastAsia="de-CH"/>
            </w:rPr>
          </w:pPr>
        </w:p>
      </w:tc>
      <w:tc>
        <w:tcPr>
          <w:tcW w:w="4713" w:type="dxa"/>
          <w:gridSpan w:val="2"/>
          <w:vAlign w:val="center"/>
        </w:tcPr>
        <w:p w14:paraId="0154D843" w14:textId="77777777" w:rsidR="00521828" w:rsidRDefault="00521828">
          <w:pPr>
            <w:pStyle w:val="Kopfzeile"/>
            <w:rPr>
              <w:szCs w:val="20"/>
            </w:rPr>
          </w:pPr>
          <w:r>
            <w:t>Laboratory Testing of Patient Samples in Transfusion Medicine</w:t>
          </w:r>
        </w:p>
      </w:tc>
    </w:tr>
    <w:tr w:rsidR="00521828" w14:paraId="0594BAAA" w14:textId="77777777">
      <w:trPr>
        <w:cantSplit/>
        <w:trHeight w:val="560"/>
      </w:trPr>
      <w:tc>
        <w:tcPr>
          <w:tcW w:w="4713" w:type="dxa"/>
          <w:vMerge/>
          <w:vAlign w:val="center"/>
        </w:tcPr>
        <w:p w14:paraId="2805B673" w14:textId="77777777" w:rsidR="00521828" w:rsidRDefault="00521828">
          <w:pPr>
            <w:pStyle w:val="Kopfzeile"/>
            <w:rPr>
              <w:lang w:eastAsia="de-CH"/>
            </w:rPr>
          </w:pPr>
        </w:p>
      </w:tc>
      <w:tc>
        <w:tcPr>
          <w:tcW w:w="2356" w:type="dxa"/>
          <w:vAlign w:val="center"/>
        </w:tcPr>
        <w:p w14:paraId="7E35118F" w14:textId="191181D4" w:rsidR="00521828" w:rsidRDefault="00521828" w:rsidP="001237DF">
          <w:pPr>
            <w:pStyle w:val="Kopfzeile"/>
          </w:pPr>
          <w:r>
            <w:t xml:space="preserve">Effective: </w:t>
          </w:r>
          <w:r w:rsidR="00812E90">
            <w:t>1</w:t>
          </w:r>
          <w:r>
            <w:t>1.04.2024</w:t>
          </w:r>
        </w:p>
      </w:tc>
      <w:tc>
        <w:tcPr>
          <w:tcW w:w="2357" w:type="dxa"/>
          <w:vAlign w:val="center"/>
        </w:tcPr>
        <w:p w14:paraId="54EF90D9" w14:textId="765D6D0B" w:rsidR="00521828" w:rsidRDefault="00521828">
          <w:pPr>
            <w:pStyle w:val="Kopfzeile"/>
          </w:pPr>
          <w:r>
            <w:t>Version: 7</w:t>
          </w:r>
        </w:p>
      </w:tc>
    </w:tr>
  </w:tbl>
  <w:p w14:paraId="35C9B977" w14:textId="514CE6C0" w:rsidR="00521828" w:rsidRDefault="00521828">
    <w:pPr>
      <w:pStyle w:val="Kopfzeile"/>
    </w:pPr>
  </w:p>
  <w:p w14:paraId="5A5BB9FA" w14:textId="77777777" w:rsidR="00521828" w:rsidRDefault="0052182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16B7" w14:textId="74E0571D" w:rsidR="00521828" w:rsidRDefault="005218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892"/>
    <w:multiLevelType w:val="hybridMultilevel"/>
    <w:tmpl w:val="55D05CB0"/>
    <w:lvl w:ilvl="0" w:tplc="3098B72A">
      <w:start w:val="1"/>
      <w:numFmt w:val="decimal"/>
      <w:lvlText w:val="%1."/>
      <w:lvlJc w:val="left"/>
      <w:pPr>
        <w:ind w:left="1571" w:hanging="360"/>
      </w:pPr>
    </w:lvl>
    <w:lvl w:ilvl="1" w:tplc="60B46A6C">
      <w:start w:val="1"/>
      <w:numFmt w:val="lowerLetter"/>
      <w:lvlText w:val="%2."/>
      <w:lvlJc w:val="left"/>
      <w:pPr>
        <w:ind w:left="2291" w:hanging="360"/>
      </w:pPr>
    </w:lvl>
    <w:lvl w:ilvl="2" w:tplc="1CBEE8B2">
      <w:start w:val="1"/>
      <w:numFmt w:val="lowerRoman"/>
      <w:lvlText w:val="%3."/>
      <w:lvlJc w:val="right"/>
      <w:pPr>
        <w:ind w:left="3011" w:hanging="180"/>
      </w:pPr>
    </w:lvl>
    <w:lvl w:ilvl="3" w:tplc="8342F970">
      <w:start w:val="1"/>
      <w:numFmt w:val="decimal"/>
      <w:lvlText w:val="%4."/>
      <w:lvlJc w:val="left"/>
      <w:pPr>
        <w:ind w:left="3731" w:hanging="360"/>
      </w:pPr>
    </w:lvl>
    <w:lvl w:ilvl="4" w:tplc="CAF6E740">
      <w:start w:val="1"/>
      <w:numFmt w:val="lowerLetter"/>
      <w:lvlText w:val="%5."/>
      <w:lvlJc w:val="left"/>
      <w:pPr>
        <w:ind w:left="4451" w:hanging="360"/>
      </w:pPr>
    </w:lvl>
    <w:lvl w:ilvl="5" w:tplc="06D6BED6">
      <w:start w:val="1"/>
      <w:numFmt w:val="lowerRoman"/>
      <w:lvlText w:val="%6."/>
      <w:lvlJc w:val="right"/>
      <w:pPr>
        <w:ind w:left="5171" w:hanging="180"/>
      </w:pPr>
    </w:lvl>
    <w:lvl w:ilvl="6" w:tplc="872E8D48">
      <w:start w:val="1"/>
      <w:numFmt w:val="decimal"/>
      <w:lvlText w:val="%7."/>
      <w:lvlJc w:val="left"/>
      <w:pPr>
        <w:ind w:left="5891" w:hanging="360"/>
      </w:pPr>
    </w:lvl>
    <w:lvl w:ilvl="7" w:tplc="78FA85EE">
      <w:start w:val="1"/>
      <w:numFmt w:val="lowerLetter"/>
      <w:lvlText w:val="%8."/>
      <w:lvlJc w:val="left"/>
      <w:pPr>
        <w:ind w:left="6611" w:hanging="360"/>
      </w:pPr>
    </w:lvl>
    <w:lvl w:ilvl="8" w:tplc="95E029A0">
      <w:start w:val="1"/>
      <w:numFmt w:val="lowerRoman"/>
      <w:lvlText w:val="%9."/>
      <w:lvlJc w:val="right"/>
      <w:pPr>
        <w:ind w:left="7331" w:hanging="180"/>
      </w:pPr>
    </w:lvl>
  </w:abstractNum>
  <w:abstractNum w:abstractNumId="1" w15:restartNumberingAfterBreak="0">
    <w:nsid w:val="01F248B2"/>
    <w:multiLevelType w:val="multilevel"/>
    <w:tmpl w:val="1A941070"/>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D41615"/>
    <w:multiLevelType w:val="hybridMultilevel"/>
    <w:tmpl w:val="9D72916A"/>
    <w:lvl w:ilvl="0" w:tplc="FBB285CE">
      <w:start w:val="1"/>
      <w:numFmt w:val="bullet"/>
      <w:pStyle w:val="AufzhlungPunkt"/>
      <w:lvlText w:val=""/>
      <w:lvlJc w:val="left"/>
      <w:pPr>
        <w:ind w:left="720" w:hanging="360"/>
      </w:pPr>
      <w:rPr>
        <w:rFonts w:ascii="Symbol" w:hAnsi="Symbol" w:hint="default"/>
      </w:rPr>
    </w:lvl>
    <w:lvl w:ilvl="1" w:tplc="A4387B70">
      <w:start w:val="1"/>
      <w:numFmt w:val="bullet"/>
      <w:lvlText w:val="o"/>
      <w:lvlJc w:val="left"/>
      <w:pPr>
        <w:ind w:left="1440" w:hanging="360"/>
      </w:pPr>
      <w:rPr>
        <w:rFonts w:ascii="Courier New" w:hAnsi="Courier New" w:cs="Courier New" w:hint="default"/>
      </w:rPr>
    </w:lvl>
    <w:lvl w:ilvl="2" w:tplc="E7068ECA">
      <w:start w:val="1"/>
      <w:numFmt w:val="bullet"/>
      <w:lvlText w:val=""/>
      <w:lvlJc w:val="left"/>
      <w:pPr>
        <w:ind w:left="2160" w:hanging="360"/>
      </w:pPr>
      <w:rPr>
        <w:rFonts w:ascii="Wingdings" w:hAnsi="Wingdings" w:hint="default"/>
      </w:rPr>
    </w:lvl>
    <w:lvl w:ilvl="3" w:tplc="6B74C9B8">
      <w:start w:val="1"/>
      <w:numFmt w:val="bullet"/>
      <w:lvlText w:val=""/>
      <w:lvlJc w:val="left"/>
      <w:pPr>
        <w:ind w:left="2880" w:hanging="360"/>
      </w:pPr>
      <w:rPr>
        <w:rFonts w:ascii="Symbol" w:hAnsi="Symbol" w:hint="default"/>
      </w:rPr>
    </w:lvl>
    <w:lvl w:ilvl="4" w:tplc="29A63C06">
      <w:start w:val="1"/>
      <w:numFmt w:val="bullet"/>
      <w:lvlText w:val="o"/>
      <w:lvlJc w:val="left"/>
      <w:pPr>
        <w:ind w:left="3600" w:hanging="360"/>
      </w:pPr>
      <w:rPr>
        <w:rFonts w:ascii="Courier New" w:hAnsi="Courier New" w:cs="Courier New" w:hint="default"/>
      </w:rPr>
    </w:lvl>
    <w:lvl w:ilvl="5" w:tplc="42820B4A">
      <w:start w:val="1"/>
      <w:numFmt w:val="bullet"/>
      <w:lvlText w:val=""/>
      <w:lvlJc w:val="left"/>
      <w:pPr>
        <w:ind w:left="4320" w:hanging="360"/>
      </w:pPr>
      <w:rPr>
        <w:rFonts w:ascii="Wingdings" w:hAnsi="Wingdings" w:hint="default"/>
      </w:rPr>
    </w:lvl>
    <w:lvl w:ilvl="6" w:tplc="6D4C5FD0">
      <w:start w:val="1"/>
      <w:numFmt w:val="bullet"/>
      <w:lvlText w:val=""/>
      <w:lvlJc w:val="left"/>
      <w:pPr>
        <w:ind w:left="5040" w:hanging="360"/>
      </w:pPr>
      <w:rPr>
        <w:rFonts w:ascii="Symbol" w:hAnsi="Symbol" w:hint="default"/>
      </w:rPr>
    </w:lvl>
    <w:lvl w:ilvl="7" w:tplc="410AB1C4">
      <w:start w:val="1"/>
      <w:numFmt w:val="bullet"/>
      <w:lvlText w:val="o"/>
      <w:lvlJc w:val="left"/>
      <w:pPr>
        <w:ind w:left="5760" w:hanging="360"/>
      </w:pPr>
      <w:rPr>
        <w:rFonts w:ascii="Courier New" w:hAnsi="Courier New" w:cs="Courier New" w:hint="default"/>
      </w:rPr>
    </w:lvl>
    <w:lvl w:ilvl="8" w:tplc="468603AE">
      <w:start w:val="1"/>
      <w:numFmt w:val="bullet"/>
      <w:lvlText w:val=""/>
      <w:lvlJc w:val="left"/>
      <w:pPr>
        <w:ind w:left="6480" w:hanging="360"/>
      </w:pPr>
      <w:rPr>
        <w:rFonts w:ascii="Wingdings" w:hAnsi="Wingdings" w:hint="default"/>
      </w:rPr>
    </w:lvl>
  </w:abstractNum>
  <w:abstractNum w:abstractNumId="3" w15:restartNumberingAfterBreak="0">
    <w:nsid w:val="1352618B"/>
    <w:multiLevelType w:val="multilevel"/>
    <w:tmpl w:val="47166C9A"/>
    <w:lvl w:ilvl="0">
      <w:start w:val="1"/>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pStyle w:val="KeinLeerraum"/>
      <w:lvlText w:val="%1.%2.%3"/>
      <w:lvlJc w:val="left"/>
      <w:pPr>
        <w:ind w:left="1430" w:hanging="720"/>
      </w:pPr>
      <w:rPr>
        <w:rFonts w:hint="default"/>
        <w:sz w:val="20"/>
        <w:szCs w:val="2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BE5602A"/>
    <w:multiLevelType w:val="multilevel"/>
    <w:tmpl w:val="D68A093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D807688"/>
    <w:multiLevelType w:val="multilevel"/>
    <w:tmpl w:val="EDBABBEE"/>
    <w:lvl w:ilvl="0">
      <w:start w:val="1"/>
      <w:numFmt w:val="decimal"/>
      <w:pStyle w:val="Titel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0250CA"/>
    <w:multiLevelType w:val="hybridMultilevel"/>
    <w:tmpl w:val="5608DECA"/>
    <w:lvl w:ilvl="0" w:tplc="6CC2C2F0">
      <w:start w:val="1"/>
      <w:numFmt w:val="bullet"/>
      <w:lvlText w:val=""/>
      <w:lvlJc w:val="left"/>
      <w:pPr>
        <w:ind w:left="720" w:hanging="360"/>
      </w:pPr>
      <w:rPr>
        <w:rFonts w:ascii="Symbol" w:hAnsi="Symbol" w:hint="default"/>
      </w:rPr>
    </w:lvl>
    <w:lvl w:ilvl="1" w:tplc="10723692">
      <w:start w:val="1"/>
      <w:numFmt w:val="bullet"/>
      <w:lvlText w:val="o"/>
      <w:lvlJc w:val="left"/>
      <w:pPr>
        <w:ind w:left="1440" w:hanging="360"/>
      </w:pPr>
      <w:rPr>
        <w:rFonts w:ascii="Courier New" w:hAnsi="Courier New" w:cs="Courier New" w:hint="default"/>
      </w:rPr>
    </w:lvl>
    <w:lvl w:ilvl="2" w:tplc="ED509724">
      <w:start w:val="1"/>
      <w:numFmt w:val="bullet"/>
      <w:lvlText w:val=""/>
      <w:lvlJc w:val="left"/>
      <w:pPr>
        <w:ind w:left="2160" w:hanging="360"/>
      </w:pPr>
      <w:rPr>
        <w:rFonts w:ascii="Wingdings" w:hAnsi="Wingdings" w:hint="default"/>
      </w:rPr>
    </w:lvl>
    <w:lvl w:ilvl="3" w:tplc="E12E3DC4">
      <w:start w:val="1"/>
      <w:numFmt w:val="bullet"/>
      <w:lvlText w:val=""/>
      <w:lvlJc w:val="left"/>
      <w:pPr>
        <w:ind w:left="2880" w:hanging="360"/>
      </w:pPr>
      <w:rPr>
        <w:rFonts w:ascii="Symbol" w:hAnsi="Symbol" w:hint="default"/>
      </w:rPr>
    </w:lvl>
    <w:lvl w:ilvl="4" w:tplc="11BC98D0">
      <w:start w:val="1"/>
      <w:numFmt w:val="bullet"/>
      <w:lvlText w:val="o"/>
      <w:lvlJc w:val="left"/>
      <w:pPr>
        <w:ind w:left="3600" w:hanging="360"/>
      </w:pPr>
      <w:rPr>
        <w:rFonts w:ascii="Courier New" w:hAnsi="Courier New" w:cs="Courier New" w:hint="default"/>
      </w:rPr>
    </w:lvl>
    <w:lvl w:ilvl="5" w:tplc="E626D16A">
      <w:start w:val="1"/>
      <w:numFmt w:val="bullet"/>
      <w:lvlText w:val=""/>
      <w:lvlJc w:val="left"/>
      <w:pPr>
        <w:ind w:left="4320" w:hanging="360"/>
      </w:pPr>
      <w:rPr>
        <w:rFonts w:ascii="Wingdings" w:hAnsi="Wingdings" w:hint="default"/>
      </w:rPr>
    </w:lvl>
    <w:lvl w:ilvl="6" w:tplc="6A1E6862">
      <w:start w:val="1"/>
      <w:numFmt w:val="bullet"/>
      <w:lvlText w:val=""/>
      <w:lvlJc w:val="left"/>
      <w:pPr>
        <w:ind w:left="5040" w:hanging="360"/>
      </w:pPr>
      <w:rPr>
        <w:rFonts w:ascii="Symbol" w:hAnsi="Symbol" w:hint="default"/>
      </w:rPr>
    </w:lvl>
    <w:lvl w:ilvl="7" w:tplc="D99830FE">
      <w:start w:val="1"/>
      <w:numFmt w:val="bullet"/>
      <w:lvlText w:val="o"/>
      <w:lvlJc w:val="left"/>
      <w:pPr>
        <w:ind w:left="5760" w:hanging="360"/>
      </w:pPr>
      <w:rPr>
        <w:rFonts w:ascii="Courier New" w:hAnsi="Courier New" w:cs="Courier New" w:hint="default"/>
      </w:rPr>
    </w:lvl>
    <w:lvl w:ilvl="8" w:tplc="E3BE8E26">
      <w:start w:val="1"/>
      <w:numFmt w:val="bullet"/>
      <w:lvlText w:val=""/>
      <w:lvlJc w:val="left"/>
      <w:pPr>
        <w:ind w:left="6480" w:hanging="360"/>
      </w:pPr>
      <w:rPr>
        <w:rFonts w:ascii="Wingdings" w:hAnsi="Wingdings" w:hint="default"/>
      </w:rPr>
    </w:lvl>
  </w:abstractNum>
  <w:abstractNum w:abstractNumId="7" w15:restartNumberingAfterBreak="0">
    <w:nsid w:val="25E75809"/>
    <w:multiLevelType w:val="hybridMultilevel"/>
    <w:tmpl w:val="0F56B9F6"/>
    <w:lvl w:ilvl="0" w:tplc="8D02EA92">
      <w:start w:val="1"/>
      <w:numFmt w:val="bullet"/>
      <w:lvlText w:val=""/>
      <w:lvlJc w:val="left"/>
      <w:pPr>
        <w:ind w:left="720" w:hanging="360"/>
      </w:pPr>
      <w:rPr>
        <w:rFonts w:ascii="Symbol" w:hAnsi="Symbol" w:hint="default"/>
      </w:rPr>
    </w:lvl>
    <w:lvl w:ilvl="1" w:tplc="71B2588A">
      <w:start w:val="1"/>
      <w:numFmt w:val="bullet"/>
      <w:lvlText w:val="o"/>
      <w:lvlJc w:val="left"/>
      <w:pPr>
        <w:ind w:left="1440" w:hanging="360"/>
      </w:pPr>
      <w:rPr>
        <w:rFonts w:ascii="Courier New" w:hAnsi="Courier New" w:cs="Courier New" w:hint="default"/>
      </w:rPr>
    </w:lvl>
    <w:lvl w:ilvl="2" w:tplc="0A360350">
      <w:start w:val="1"/>
      <w:numFmt w:val="bullet"/>
      <w:lvlText w:val=""/>
      <w:lvlJc w:val="left"/>
      <w:pPr>
        <w:ind w:left="2160" w:hanging="360"/>
      </w:pPr>
      <w:rPr>
        <w:rFonts w:ascii="Symbol" w:hAnsi="Symbol" w:hint="default"/>
      </w:rPr>
    </w:lvl>
    <w:lvl w:ilvl="3" w:tplc="624C823E">
      <w:start w:val="1"/>
      <w:numFmt w:val="bullet"/>
      <w:lvlText w:val=""/>
      <w:lvlJc w:val="left"/>
      <w:pPr>
        <w:ind w:left="2880" w:hanging="360"/>
      </w:pPr>
      <w:rPr>
        <w:rFonts w:ascii="Symbol" w:hAnsi="Symbol" w:hint="default"/>
      </w:rPr>
    </w:lvl>
    <w:lvl w:ilvl="4" w:tplc="EA509F08">
      <w:start w:val="1"/>
      <w:numFmt w:val="bullet"/>
      <w:lvlText w:val="o"/>
      <w:lvlJc w:val="left"/>
      <w:pPr>
        <w:ind w:left="3600" w:hanging="360"/>
      </w:pPr>
      <w:rPr>
        <w:rFonts w:ascii="Courier New" w:hAnsi="Courier New" w:cs="Courier New" w:hint="default"/>
      </w:rPr>
    </w:lvl>
    <w:lvl w:ilvl="5" w:tplc="878A5FB6">
      <w:start w:val="1"/>
      <w:numFmt w:val="bullet"/>
      <w:lvlText w:val=""/>
      <w:lvlJc w:val="left"/>
      <w:pPr>
        <w:ind w:left="4320" w:hanging="360"/>
      </w:pPr>
      <w:rPr>
        <w:rFonts w:ascii="Wingdings" w:hAnsi="Wingdings" w:hint="default"/>
      </w:rPr>
    </w:lvl>
    <w:lvl w:ilvl="6" w:tplc="64988EE6">
      <w:start w:val="1"/>
      <w:numFmt w:val="bullet"/>
      <w:lvlText w:val=""/>
      <w:lvlJc w:val="left"/>
      <w:pPr>
        <w:ind w:left="5040" w:hanging="360"/>
      </w:pPr>
      <w:rPr>
        <w:rFonts w:ascii="Symbol" w:hAnsi="Symbol" w:hint="default"/>
      </w:rPr>
    </w:lvl>
    <w:lvl w:ilvl="7" w:tplc="B3D6A888">
      <w:start w:val="1"/>
      <w:numFmt w:val="bullet"/>
      <w:lvlText w:val="o"/>
      <w:lvlJc w:val="left"/>
      <w:pPr>
        <w:ind w:left="5760" w:hanging="360"/>
      </w:pPr>
      <w:rPr>
        <w:rFonts w:ascii="Courier New" w:hAnsi="Courier New" w:cs="Courier New" w:hint="default"/>
      </w:rPr>
    </w:lvl>
    <w:lvl w:ilvl="8" w:tplc="14C40D00">
      <w:start w:val="1"/>
      <w:numFmt w:val="bullet"/>
      <w:lvlText w:val=""/>
      <w:lvlJc w:val="left"/>
      <w:pPr>
        <w:ind w:left="6480" w:hanging="360"/>
      </w:pPr>
      <w:rPr>
        <w:rFonts w:ascii="Wingdings" w:hAnsi="Wingdings" w:hint="default"/>
      </w:rPr>
    </w:lvl>
  </w:abstractNum>
  <w:abstractNum w:abstractNumId="8" w15:restartNumberingAfterBreak="0">
    <w:nsid w:val="2C2409E2"/>
    <w:multiLevelType w:val="hybridMultilevel"/>
    <w:tmpl w:val="95100F7C"/>
    <w:lvl w:ilvl="0" w:tplc="871E071A">
      <w:start w:val="1"/>
      <w:numFmt w:val="bullet"/>
      <w:lvlText w:val="-"/>
      <w:lvlJc w:val="left"/>
      <w:pPr>
        <w:ind w:left="720" w:hanging="360"/>
      </w:pPr>
      <w:rPr>
        <w:rFonts w:ascii="Arial" w:eastAsia="Times New Roman" w:hAnsi="Arial" w:cs="Arial" w:hint="default"/>
      </w:rPr>
    </w:lvl>
    <w:lvl w:ilvl="1" w:tplc="E72402F2">
      <w:start w:val="1"/>
      <w:numFmt w:val="bullet"/>
      <w:lvlText w:val="o"/>
      <w:lvlJc w:val="left"/>
      <w:pPr>
        <w:ind w:left="1440" w:hanging="360"/>
      </w:pPr>
      <w:rPr>
        <w:rFonts w:ascii="Courier New" w:hAnsi="Courier New" w:cs="Courier New" w:hint="default"/>
      </w:rPr>
    </w:lvl>
    <w:lvl w:ilvl="2" w:tplc="66066AF2">
      <w:start w:val="1"/>
      <w:numFmt w:val="bullet"/>
      <w:lvlText w:val=""/>
      <w:lvlJc w:val="left"/>
      <w:pPr>
        <w:ind w:left="2160" w:hanging="360"/>
      </w:pPr>
      <w:rPr>
        <w:rFonts w:ascii="Wingdings" w:hAnsi="Wingdings" w:hint="default"/>
      </w:rPr>
    </w:lvl>
    <w:lvl w:ilvl="3" w:tplc="4D807B40">
      <w:start w:val="1"/>
      <w:numFmt w:val="bullet"/>
      <w:lvlText w:val=""/>
      <w:lvlJc w:val="left"/>
      <w:pPr>
        <w:ind w:left="2880" w:hanging="360"/>
      </w:pPr>
      <w:rPr>
        <w:rFonts w:ascii="Symbol" w:hAnsi="Symbol" w:hint="default"/>
      </w:rPr>
    </w:lvl>
    <w:lvl w:ilvl="4" w:tplc="BFA80528">
      <w:start w:val="1"/>
      <w:numFmt w:val="bullet"/>
      <w:lvlText w:val="o"/>
      <w:lvlJc w:val="left"/>
      <w:pPr>
        <w:ind w:left="3600" w:hanging="360"/>
      </w:pPr>
      <w:rPr>
        <w:rFonts w:ascii="Courier New" w:hAnsi="Courier New" w:cs="Courier New" w:hint="default"/>
      </w:rPr>
    </w:lvl>
    <w:lvl w:ilvl="5" w:tplc="3ED24F06">
      <w:start w:val="1"/>
      <w:numFmt w:val="bullet"/>
      <w:lvlText w:val=""/>
      <w:lvlJc w:val="left"/>
      <w:pPr>
        <w:ind w:left="4320" w:hanging="360"/>
      </w:pPr>
      <w:rPr>
        <w:rFonts w:ascii="Wingdings" w:hAnsi="Wingdings" w:hint="default"/>
      </w:rPr>
    </w:lvl>
    <w:lvl w:ilvl="6" w:tplc="F3F2276C">
      <w:start w:val="1"/>
      <w:numFmt w:val="bullet"/>
      <w:lvlText w:val=""/>
      <w:lvlJc w:val="left"/>
      <w:pPr>
        <w:ind w:left="5040" w:hanging="360"/>
      </w:pPr>
      <w:rPr>
        <w:rFonts w:ascii="Symbol" w:hAnsi="Symbol" w:hint="default"/>
      </w:rPr>
    </w:lvl>
    <w:lvl w:ilvl="7" w:tplc="AA46BD1A">
      <w:start w:val="1"/>
      <w:numFmt w:val="bullet"/>
      <w:lvlText w:val="o"/>
      <w:lvlJc w:val="left"/>
      <w:pPr>
        <w:ind w:left="5760" w:hanging="360"/>
      </w:pPr>
      <w:rPr>
        <w:rFonts w:ascii="Courier New" w:hAnsi="Courier New" w:cs="Courier New" w:hint="default"/>
      </w:rPr>
    </w:lvl>
    <w:lvl w:ilvl="8" w:tplc="33A81BA2">
      <w:start w:val="1"/>
      <w:numFmt w:val="bullet"/>
      <w:lvlText w:val=""/>
      <w:lvlJc w:val="left"/>
      <w:pPr>
        <w:ind w:left="6480" w:hanging="360"/>
      </w:pPr>
      <w:rPr>
        <w:rFonts w:ascii="Wingdings" w:hAnsi="Wingdings" w:hint="default"/>
      </w:rPr>
    </w:lvl>
  </w:abstractNum>
  <w:abstractNum w:abstractNumId="9" w15:restartNumberingAfterBreak="0">
    <w:nsid w:val="478E4D03"/>
    <w:multiLevelType w:val="hybridMultilevel"/>
    <w:tmpl w:val="5A2CC720"/>
    <w:lvl w:ilvl="0" w:tplc="C542187A">
      <w:start w:val="4"/>
      <w:numFmt w:val="bullet"/>
      <w:pStyle w:val="1Titel"/>
      <w:lvlText w:val="-"/>
      <w:lvlJc w:val="left"/>
      <w:pPr>
        <w:ind w:left="720" w:hanging="360"/>
      </w:pPr>
      <w:rPr>
        <w:rFonts w:ascii="Arial" w:eastAsia="Calibri" w:hAnsi="Arial" w:cs="Arial"/>
      </w:rPr>
    </w:lvl>
    <w:lvl w:ilvl="1" w:tplc="3FB6AF1C">
      <w:start w:val="1"/>
      <w:numFmt w:val="bullet"/>
      <w:lvlText w:val="o"/>
      <w:lvlJc w:val="left"/>
      <w:pPr>
        <w:ind w:left="1440" w:hanging="360"/>
      </w:pPr>
      <w:rPr>
        <w:rFonts w:ascii="Courier New" w:hAnsi="Courier New" w:cs="Courier New" w:hint="default"/>
      </w:rPr>
    </w:lvl>
    <w:lvl w:ilvl="2" w:tplc="46A0BC1E">
      <w:start w:val="1"/>
      <w:numFmt w:val="bullet"/>
      <w:pStyle w:val="1Titel"/>
      <w:lvlText w:val=""/>
      <w:lvlJc w:val="left"/>
      <w:pPr>
        <w:ind w:left="2160" w:hanging="360"/>
      </w:pPr>
      <w:rPr>
        <w:rFonts w:ascii="Wingdings" w:hAnsi="Wingdings" w:hint="default"/>
      </w:rPr>
    </w:lvl>
    <w:lvl w:ilvl="3" w:tplc="417CA200">
      <w:start w:val="1"/>
      <w:numFmt w:val="bullet"/>
      <w:lvlText w:val=""/>
      <w:lvlJc w:val="left"/>
      <w:pPr>
        <w:ind w:left="2880" w:hanging="360"/>
      </w:pPr>
      <w:rPr>
        <w:rFonts w:ascii="Symbol" w:hAnsi="Symbol" w:hint="default"/>
      </w:rPr>
    </w:lvl>
    <w:lvl w:ilvl="4" w:tplc="4F169132">
      <w:start w:val="1"/>
      <w:numFmt w:val="bullet"/>
      <w:lvlText w:val="o"/>
      <w:lvlJc w:val="left"/>
      <w:pPr>
        <w:ind w:left="3600" w:hanging="360"/>
      </w:pPr>
      <w:rPr>
        <w:rFonts w:ascii="Courier New" w:hAnsi="Courier New" w:cs="Courier New" w:hint="default"/>
      </w:rPr>
    </w:lvl>
    <w:lvl w:ilvl="5" w:tplc="BCAE0C0A">
      <w:start w:val="1"/>
      <w:numFmt w:val="bullet"/>
      <w:lvlText w:val=""/>
      <w:lvlJc w:val="left"/>
      <w:pPr>
        <w:ind w:left="4320" w:hanging="360"/>
      </w:pPr>
      <w:rPr>
        <w:rFonts w:ascii="Wingdings" w:hAnsi="Wingdings" w:hint="default"/>
      </w:rPr>
    </w:lvl>
    <w:lvl w:ilvl="6" w:tplc="33F0D266">
      <w:start w:val="1"/>
      <w:numFmt w:val="bullet"/>
      <w:lvlText w:val=""/>
      <w:lvlJc w:val="left"/>
      <w:pPr>
        <w:ind w:left="5040" w:hanging="360"/>
      </w:pPr>
      <w:rPr>
        <w:rFonts w:ascii="Symbol" w:hAnsi="Symbol" w:hint="default"/>
      </w:rPr>
    </w:lvl>
    <w:lvl w:ilvl="7" w:tplc="47F62D0C">
      <w:start w:val="1"/>
      <w:numFmt w:val="bullet"/>
      <w:lvlText w:val="o"/>
      <w:lvlJc w:val="left"/>
      <w:pPr>
        <w:ind w:left="5760" w:hanging="360"/>
      </w:pPr>
      <w:rPr>
        <w:rFonts w:ascii="Courier New" w:hAnsi="Courier New" w:cs="Courier New" w:hint="default"/>
      </w:rPr>
    </w:lvl>
    <w:lvl w:ilvl="8" w:tplc="AF169542">
      <w:start w:val="1"/>
      <w:numFmt w:val="bullet"/>
      <w:lvlText w:val=""/>
      <w:lvlJc w:val="left"/>
      <w:pPr>
        <w:ind w:left="6480" w:hanging="360"/>
      </w:pPr>
      <w:rPr>
        <w:rFonts w:ascii="Wingdings" w:hAnsi="Wingdings" w:hint="default"/>
      </w:rPr>
    </w:lvl>
  </w:abstractNum>
  <w:abstractNum w:abstractNumId="10" w15:restartNumberingAfterBreak="0">
    <w:nsid w:val="4F6F1D0E"/>
    <w:multiLevelType w:val="hybridMultilevel"/>
    <w:tmpl w:val="BAACC690"/>
    <w:lvl w:ilvl="0" w:tplc="0CBE1B30">
      <w:start w:val="1"/>
      <w:numFmt w:val="bullet"/>
      <w:lvlText w:val=""/>
      <w:lvlJc w:val="left"/>
      <w:pPr>
        <w:ind w:left="720" w:hanging="311"/>
      </w:pPr>
      <w:rPr>
        <w:rFonts w:ascii="Symbol" w:hAnsi="Symbol" w:hint="default"/>
      </w:rPr>
    </w:lvl>
    <w:lvl w:ilvl="1" w:tplc="6EC60DD8">
      <w:start w:val="1"/>
      <w:numFmt w:val="bullet"/>
      <w:lvlText w:val="–"/>
      <w:lvlJc w:val="left"/>
      <w:pPr>
        <w:ind w:left="1440" w:hanging="311"/>
      </w:pPr>
      <w:rPr>
        <w:rFonts w:ascii="Arial" w:eastAsia="Calibri" w:hAnsi="Arial" w:cs="Arial" w:hint="default"/>
      </w:rPr>
    </w:lvl>
    <w:lvl w:ilvl="2" w:tplc="65946E64">
      <w:start w:val="1"/>
      <w:numFmt w:val="bullet"/>
      <w:lvlText w:val=""/>
      <w:lvlJc w:val="left"/>
      <w:pPr>
        <w:ind w:left="2160" w:hanging="311"/>
      </w:pPr>
      <w:rPr>
        <w:rFonts w:ascii="Wingdings" w:hAnsi="Wingdings" w:hint="default"/>
      </w:rPr>
    </w:lvl>
    <w:lvl w:ilvl="3" w:tplc="74660106">
      <w:start w:val="1"/>
      <w:numFmt w:val="bullet"/>
      <w:lvlText w:val=""/>
      <w:lvlJc w:val="left"/>
      <w:pPr>
        <w:ind w:left="2880" w:hanging="311"/>
      </w:pPr>
      <w:rPr>
        <w:rFonts w:ascii="Symbol" w:hAnsi="Symbol" w:hint="default"/>
      </w:rPr>
    </w:lvl>
    <w:lvl w:ilvl="4" w:tplc="7CF2CEA2">
      <w:start w:val="1"/>
      <w:numFmt w:val="bullet"/>
      <w:lvlText w:val="o"/>
      <w:lvlJc w:val="left"/>
      <w:pPr>
        <w:ind w:left="3600" w:hanging="311"/>
      </w:pPr>
      <w:rPr>
        <w:rFonts w:ascii="Courier New" w:hAnsi="Courier New" w:cs="Courier New" w:hint="default"/>
      </w:rPr>
    </w:lvl>
    <w:lvl w:ilvl="5" w:tplc="BB787B38">
      <w:start w:val="1"/>
      <w:numFmt w:val="bullet"/>
      <w:lvlText w:val=""/>
      <w:lvlJc w:val="left"/>
      <w:pPr>
        <w:ind w:left="4320" w:hanging="311"/>
      </w:pPr>
      <w:rPr>
        <w:rFonts w:ascii="Wingdings" w:hAnsi="Wingdings" w:hint="default"/>
      </w:rPr>
    </w:lvl>
    <w:lvl w:ilvl="6" w:tplc="7FFED500">
      <w:start w:val="1"/>
      <w:numFmt w:val="bullet"/>
      <w:lvlText w:val=""/>
      <w:lvlJc w:val="left"/>
      <w:pPr>
        <w:ind w:left="5040" w:hanging="311"/>
      </w:pPr>
      <w:rPr>
        <w:rFonts w:ascii="Symbol" w:hAnsi="Symbol" w:hint="default"/>
      </w:rPr>
    </w:lvl>
    <w:lvl w:ilvl="7" w:tplc="0D6E9288">
      <w:start w:val="1"/>
      <w:numFmt w:val="bullet"/>
      <w:lvlText w:val="o"/>
      <w:lvlJc w:val="left"/>
      <w:pPr>
        <w:ind w:left="5760" w:hanging="311"/>
      </w:pPr>
      <w:rPr>
        <w:rFonts w:ascii="Courier New" w:hAnsi="Courier New" w:cs="Courier New" w:hint="default"/>
      </w:rPr>
    </w:lvl>
    <w:lvl w:ilvl="8" w:tplc="DEDE775E">
      <w:start w:val="1"/>
      <w:numFmt w:val="bullet"/>
      <w:lvlText w:val=""/>
      <w:lvlJc w:val="left"/>
      <w:pPr>
        <w:ind w:left="6480" w:hanging="311"/>
      </w:pPr>
      <w:rPr>
        <w:rFonts w:ascii="Wingdings" w:hAnsi="Wingdings" w:hint="default"/>
      </w:rPr>
    </w:lvl>
  </w:abstractNum>
  <w:abstractNum w:abstractNumId="11" w15:restartNumberingAfterBreak="0">
    <w:nsid w:val="50AE6681"/>
    <w:multiLevelType w:val="multilevel"/>
    <w:tmpl w:val="12CA35C6"/>
    <w:lvl w:ilvl="0">
      <w:start w:val="1"/>
      <w:numFmt w:val="decimal"/>
      <w:lvlText w:val="%1"/>
      <w:lvlJc w:val="left"/>
      <w:pPr>
        <w:ind w:left="432" w:hanging="432"/>
      </w:pPr>
    </w:lvl>
    <w:lvl w:ilvl="1">
      <w:start w:val="1"/>
      <w:numFmt w:val="decimal"/>
      <w:pStyle w:val="11Tite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2291482"/>
    <w:multiLevelType w:val="multilevel"/>
    <w:tmpl w:val="7668E248"/>
    <w:lvl w:ilvl="0">
      <w:start w:val="1"/>
      <w:numFmt w:val="decimal"/>
      <w:lvlText w:val="%1)"/>
      <w:lvlJc w:val="left"/>
      <w:pPr>
        <w:ind w:left="432" w:hanging="383"/>
      </w:pPr>
      <w:rPr>
        <w:rFonts w:hint="default"/>
      </w:rPr>
    </w:lvl>
    <w:lvl w:ilvl="1">
      <w:start w:val="1"/>
      <w:numFmt w:val="decimal"/>
      <w:lvlText w:val="%1.%2"/>
      <w:lvlJc w:val="left"/>
      <w:pPr>
        <w:ind w:left="576" w:hanging="527"/>
      </w:pPr>
      <w:rPr>
        <w:rFonts w:hint="default"/>
      </w:rPr>
    </w:lvl>
    <w:lvl w:ilvl="2">
      <w:start w:val="1"/>
      <w:numFmt w:val="decimal"/>
      <w:lvlText w:val="%1.%2.%3"/>
      <w:lvlJc w:val="left"/>
      <w:pPr>
        <w:ind w:left="720" w:hanging="671"/>
      </w:pPr>
      <w:rPr>
        <w:rFonts w:hint="default"/>
        <w:sz w:val="20"/>
        <w:szCs w:val="20"/>
      </w:rPr>
    </w:lvl>
    <w:lvl w:ilvl="3">
      <w:start w:val="1"/>
      <w:numFmt w:val="decimal"/>
      <w:lvlText w:val="%1.%2.%3.%4"/>
      <w:lvlJc w:val="left"/>
      <w:pPr>
        <w:ind w:left="864" w:hanging="815"/>
      </w:pPr>
      <w:rPr>
        <w:rFonts w:hint="default"/>
      </w:rPr>
    </w:lvl>
    <w:lvl w:ilvl="4">
      <w:start w:val="1"/>
      <w:numFmt w:val="decimal"/>
      <w:lvlText w:val="%1.%2.%3.%4.%5"/>
      <w:lvlJc w:val="left"/>
      <w:pPr>
        <w:ind w:left="1008" w:hanging="959"/>
      </w:pPr>
      <w:rPr>
        <w:rFonts w:hint="default"/>
      </w:rPr>
    </w:lvl>
    <w:lvl w:ilvl="5">
      <w:start w:val="1"/>
      <w:numFmt w:val="decimal"/>
      <w:lvlText w:val="%1.%2.%3.%4.%5.%6"/>
      <w:lvlJc w:val="left"/>
      <w:pPr>
        <w:ind w:left="1152" w:hanging="1103"/>
      </w:pPr>
      <w:rPr>
        <w:rFonts w:hint="default"/>
      </w:rPr>
    </w:lvl>
    <w:lvl w:ilvl="6">
      <w:start w:val="1"/>
      <w:numFmt w:val="decimal"/>
      <w:lvlText w:val="%1.%2.%3.%4.%5.%6.%7"/>
      <w:lvlJc w:val="left"/>
      <w:pPr>
        <w:ind w:left="1296" w:hanging="1247"/>
      </w:pPr>
      <w:rPr>
        <w:rFonts w:hint="default"/>
      </w:rPr>
    </w:lvl>
    <w:lvl w:ilvl="7">
      <w:start w:val="1"/>
      <w:numFmt w:val="decimal"/>
      <w:lvlText w:val="%1.%2.%3.%4.%5.%6.%7.%8"/>
      <w:lvlJc w:val="left"/>
      <w:pPr>
        <w:ind w:left="1440" w:hanging="1391"/>
      </w:pPr>
      <w:rPr>
        <w:rFonts w:hint="default"/>
      </w:rPr>
    </w:lvl>
    <w:lvl w:ilvl="8">
      <w:start w:val="1"/>
      <w:numFmt w:val="decimal"/>
      <w:lvlText w:val="%1.%2.%3.%4.%5.%6.%7.%8.%9"/>
      <w:lvlJc w:val="left"/>
      <w:pPr>
        <w:ind w:left="1584" w:hanging="1535"/>
      </w:pPr>
      <w:rPr>
        <w:rFonts w:hint="default"/>
      </w:rPr>
    </w:lvl>
  </w:abstractNum>
  <w:abstractNum w:abstractNumId="13" w15:restartNumberingAfterBreak="0">
    <w:nsid w:val="65845763"/>
    <w:multiLevelType w:val="hybridMultilevel"/>
    <w:tmpl w:val="5D120924"/>
    <w:lvl w:ilvl="0" w:tplc="EB98CC34">
      <w:start w:val="1"/>
      <w:numFmt w:val="bullet"/>
      <w:lvlText w:val=""/>
      <w:lvlJc w:val="left"/>
      <w:pPr>
        <w:ind w:left="720" w:hanging="360"/>
      </w:pPr>
      <w:rPr>
        <w:rFonts w:ascii="Symbol" w:hAnsi="Symbol" w:hint="default"/>
      </w:rPr>
    </w:lvl>
    <w:lvl w:ilvl="1" w:tplc="80166DE0">
      <w:start w:val="1"/>
      <w:numFmt w:val="bullet"/>
      <w:lvlText w:val="o"/>
      <w:lvlJc w:val="left"/>
      <w:pPr>
        <w:ind w:left="1440" w:hanging="360"/>
      </w:pPr>
      <w:rPr>
        <w:rFonts w:ascii="Courier New" w:hAnsi="Courier New" w:cs="Courier New" w:hint="default"/>
      </w:rPr>
    </w:lvl>
    <w:lvl w:ilvl="2" w:tplc="B9BE290A">
      <w:start w:val="4"/>
      <w:numFmt w:val="bullet"/>
      <w:pStyle w:val="PunktAufzhlung"/>
      <w:lvlText w:val="-"/>
      <w:lvlJc w:val="left"/>
      <w:pPr>
        <w:ind w:left="2160" w:hanging="360"/>
      </w:pPr>
      <w:rPr>
        <w:rFonts w:ascii="Arial" w:eastAsia="Calibri" w:hAnsi="Arial" w:cs="Arial" w:hint="default"/>
      </w:rPr>
    </w:lvl>
    <w:lvl w:ilvl="3" w:tplc="EE5AA3B2">
      <w:start w:val="1"/>
      <w:numFmt w:val="bullet"/>
      <w:lvlText w:val=""/>
      <w:lvlJc w:val="left"/>
      <w:pPr>
        <w:ind w:left="2880" w:hanging="360"/>
      </w:pPr>
      <w:rPr>
        <w:rFonts w:ascii="Symbol" w:hAnsi="Symbol" w:hint="default"/>
      </w:rPr>
    </w:lvl>
    <w:lvl w:ilvl="4" w:tplc="8E6413CE">
      <w:start w:val="1"/>
      <w:numFmt w:val="bullet"/>
      <w:lvlText w:val="o"/>
      <w:lvlJc w:val="left"/>
      <w:pPr>
        <w:ind w:left="3600" w:hanging="360"/>
      </w:pPr>
      <w:rPr>
        <w:rFonts w:ascii="Courier New" w:hAnsi="Courier New" w:cs="Courier New" w:hint="default"/>
      </w:rPr>
    </w:lvl>
    <w:lvl w:ilvl="5" w:tplc="362CBAB6">
      <w:start w:val="1"/>
      <w:numFmt w:val="bullet"/>
      <w:lvlText w:val=""/>
      <w:lvlJc w:val="left"/>
      <w:pPr>
        <w:ind w:left="4320" w:hanging="360"/>
      </w:pPr>
      <w:rPr>
        <w:rFonts w:ascii="Wingdings" w:hAnsi="Wingdings" w:hint="default"/>
      </w:rPr>
    </w:lvl>
    <w:lvl w:ilvl="6" w:tplc="8334066A">
      <w:start w:val="1"/>
      <w:numFmt w:val="bullet"/>
      <w:lvlText w:val=""/>
      <w:lvlJc w:val="left"/>
      <w:pPr>
        <w:ind w:left="5040" w:hanging="360"/>
      </w:pPr>
      <w:rPr>
        <w:rFonts w:ascii="Symbol" w:hAnsi="Symbol" w:hint="default"/>
      </w:rPr>
    </w:lvl>
    <w:lvl w:ilvl="7" w:tplc="4C5CDFD8">
      <w:start w:val="1"/>
      <w:numFmt w:val="bullet"/>
      <w:lvlText w:val="o"/>
      <w:lvlJc w:val="left"/>
      <w:pPr>
        <w:ind w:left="5760" w:hanging="360"/>
      </w:pPr>
      <w:rPr>
        <w:rFonts w:ascii="Courier New" w:hAnsi="Courier New" w:cs="Courier New" w:hint="default"/>
      </w:rPr>
    </w:lvl>
    <w:lvl w:ilvl="8" w:tplc="0A2223F8">
      <w:start w:val="1"/>
      <w:numFmt w:val="bullet"/>
      <w:lvlText w:val=""/>
      <w:lvlJc w:val="left"/>
      <w:pPr>
        <w:ind w:left="6480" w:hanging="360"/>
      </w:pPr>
      <w:rPr>
        <w:rFonts w:ascii="Wingdings" w:hAnsi="Wingdings" w:hint="default"/>
      </w:rPr>
    </w:lvl>
  </w:abstractNum>
  <w:abstractNum w:abstractNumId="14" w15:restartNumberingAfterBreak="0">
    <w:nsid w:val="692329F4"/>
    <w:multiLevelType w:val="hybridMultilevel"/>
    <w:tmpl w:val="76F07B36"/>
    <w:lvl w:ilvl="0" w:tplc="5A5619D2">
      <w:start w:val="1"/>
      <w:numFmt w:val="bullet"/>
      <w:lvlText w:val=""/>
      <w:lvlJc w:val="left"/>
      <w:pPr>
        <w:ind w:left="720" w:hanging="360"/>
      </w:pPr>
      <w:rPr>
        <w:rFonts w:ascii="Symbol" w:hAnsi="Symbol" w:hint="default"/>
      </w:rPr>
    </w:lvl>
    <w:lvl w:ilvl="1" w:tplc="E968BE56">
      <w:start w:val="1"/>
      <w:numFmt w:val="bullet"/>
      <w:lvlText w:val="o"/>
      <w:lvlJc w:val="left"/>
      <w:pPr>
        <w:ind w:left="1440" w:hanging="360"/>
      </w:pPr>
      <w:rPr>
        <w:rFonts w:ascii="Courier New" w:hAnsi="Courier New" w:cs="Courier New" w:hint="default"/>
      </w:rPr>
    </w:lvl>
    <w:lvl w:ilvl="2" w:tplc="79A88D00">
      <w:start w:val="1"/>
      <w:numFmt w:val="bullet"/>
      <w:lvlText w:val=""/>
      <w:lvlJc w:val="left"/>
      <w:pPr>
        <w:ind w:left="2160" w:hanging="360"/>
      </w:pPr>
      <w:rPr>
        <w:rFonts w:ascii="Wingdings" w:hAnsi="Wingdings" w:hint="default"/>
      </w:rPr>
    </w:lvl>
    <w:lvl w:ilvl="3" w:tplc="DBDAE1EA">
      <w:start w:val="1"/>
      <w:numFmt w:val="bullet"/>
      <w:lvlText w:val=""/>
      <w:lvlJc w:val="left"/>
      <w:pPr>
        <w:ind w:left="2880" w:hanging="360"/>
      </w:pPr>
      <w:rPr>
        <w:rFonts w:ascii="Symbol" w:hAnsi="Symbol" w:hint="default"/>
      </w:rPr>
    </w:lvl>
    <w:lvl w:ilvl="4" w:tplc="7382B826">
      <w:start w:val="1"/>
      <w:numFmt w:val="bullet"/>
      <w:lvlText w:val="o"/>
      <w:lvlJc w:val="left"/>
      <w:pPr>
        <w:ind w:left="3600" w:hanging="360"/>
      </w:pPr>
      <w:rPr>
        <w:rFonts w:ascii="Courier New" w:hAnsi="Courier New" w:cs="Courier New" w:hint="default"/>
      </w:rPr>
    </w:lvl>
    <w:lvl w:ilvl="5" w:tplc="1CC04420">
      <w:start w:val="1"/>
      <w:numFmt w:val="bullet"/>
      <w:lvlText w:val=""/>
      <w:lvlJc w:val="left"/>
      <w:pPr>
        <w:ind w:left="4320" w:hanging="360"/>
      </w:pPr>
      <w:rPr>
        <w:rFonts w:ascii="Wingdings" w:hAnsi="Wingdings" w:hint="default"/>
      </w:rPr>
    </w:lvl>
    <w:lvl w:ilvl="6" w:tplc="D2602384">
      <w:start w:val="1"/>
      <w:numFmt w:val="bullet"/>
      <w:lvlText w:val=""/>
      <w:lvlJc w:val="left"/>
      <w:pPr>
        <w:ind w:left="5040" w:hanging="360"/>
      </w:pPr>
      <w:rPr>
        <w:rFonts w:ascii="Symbol" w:hAnsi="Symbol" w:hint="default"/>
      </w:rPr>
    </w:lvl>
    <w:lvl w:ilvl="7" w:tplc="F34681FE">
      <w:start w:val="1"/>
      <w:numFmt w:val="bullet"/>
      <w:lvlText w:val="o"/>
      <w:lvlJc w:val="left"/>
      <w:pPr>
        <w:ind w:left="5760" w:hanging="360"/>
      </w:pPr>
      <w:rPr>
        <w:rFonts w:ascii="Courier New" w:hAnsi="Courier New" w:cs="Courier New" w:hint="default"/>
      </w:rPr>
    </w:lvl>
    <w:lvl w:ilvl="8" w:tplc="8C005D08">
      <w:start w:val="1"/>
      <w:numFmt w:val="bullet"/>
      <w:lvlText w:val=""/>
      <w:lvlJc w:val="left"/>
      <w:pPr>
        <w:ind w:left="6480" w:hanging="360"/>
      </w:pPr>
      <w:rPr>
        <w:rFonts w:ascii="Wingdings" w:hAnsi="Wingdings" w:hint="default"/>
      </w:rPr>
    </w:lvl>
  </w:abstractNum>
  <w:abstractNum w:abstractNumId="15" w15:restartNumberingAfterBreak="0">
    <w:nsid w:val="74135E01"/>
    <w:multiLevelType w:val="hybridMultilevel"/>
    <w:tmpl w:val="4F5CDE7A"/>
    <w:lvl w:ilvl="0" w:tplc="9B42BE9A">
      <w:start w:val="4"/>
      <w:numFmt w:val="bullet"/>
      <w:lvlText w:val="-"/>
      <w:lvlJc w:val="left"/>
      <w:pPr>
        <w:ind w:left="1211" w:hanging="311"/>
      </w:pPr>
      <w:rPr>
        <w:rFonts w:ascii="Arial" w:eastAsia="Calibri" w:hAnsi="Arial" w:cs="Arial" w:hint="default"/>
        <w:b/>
      </w:rPr>
    </w:lvl>
    <w:lvl w:ilvl="1" w:tplc="B5A62C4A">
      <w:start w:val="1"/>
      <w:numFmt w:val="bullet"/>
      <w:lvlText w:val="o"/>
      <w:lvlJc w:val="left"/>
      <w:pPr>
        <w:ind w:left="1931" w:hanging="311"/>
      </w:pPr>
      <w:rPr>
        <w:rFonts w:ascii="Courier New" w:hAnsi="Courier New" w:cs="Courier New" w:hint="default"/>
      </w:rPr>
    </w:lvl>
    <w:lvl w:ilvl="2" w:tplc="96689162">
      <w:start w:val="1"/>
      <w:numFmt w:val="bullet"/>
      <w:lvlText w:val=""/>
      <w:lvlJc w:val="left"/>
      <w:pPr>
        <w:ind w:left="2651" w:hanging="311"/>
      </w:pPr>
      <w:rPr>
        <w:rFonts w:ascii="Wingdings" w:hAnsi="Wingdings" w:hint="default"/>
      </w:rPr>
    </w:lvl>
    <w:lvl w:ilvl="3" w:tplc="E0A0F402">
      <w:start w:val="1"/>
      <w:numFmt w:val="bullet"/>
      <w:lvlText w:val=""/>
      <w:lvlJc w:val="left"/>
      <w:pPr>
        <w:ind w:left="3371" w:hanging="311"/>
      </w:pPr>
      <w:rPr>
        <w:rFonts w:ascii="Symbol" w:hAnsi="Symbol" w:hint="default"/>
      </w:rPr>
    </w:lvl>
    <w:lvl w:ilvl="4" w:tplc="A6A0BD98">
      <w:start w:val="1"/>
      <w:numFmt w:val="bullet"/>
      <w:lvlText w:val="o"/>
      <w:lvlJc w:val="left"/>
      <w:pPr>
        <w:ind w:left="4091" w:hanging="311"/>
      </w:pPr>
      <w:rPr>
        <w:rFonts w:ascii="Courier New" w:hAnsi="Courier New" w:cs="Courier New" w:hint="default"/>
      </w:rPr>
    </w:lvl>
    <w:lvl w:ilvl="5" w:tplc="0E5E7374">
      <w:start w:val="1"/>
      <w:numFmt w:val="bullet"/>
      <w:lvlText w:val=""/>
      <w:lvlJc w:val="left"/>
      <w:pPr>
        <w:ind w:left="4811" w:hanging="311"/>
      </w:pPr>
      <w:rPr>
        <w:rFonts w:ascii="Wingdings" w:hAnsi="Wingdings" w:hint="default"/>
      </w:rPr>
    </w:lvl>
    <w:lvl w:ilvl="6" w:tplc="8910C322">
      <w:start w:val="1"/>
      <w:numFmt w:val="bullet"/>
      <w:lvlText w:val=""/>
      <w:lvlJc w:val="left"/>
      <w:pPr>
        <w:ind w:left="5531" w:hanging="311"/>
      </w:pPr>
      <w:rPr>
        <w:rFonts w:ascii="Symbol" w:hAnsi="Symbol" w:hint="default"/>
      </w:rPr>
    </w:lvl>
    <w:lvl w:ilvl="7" w:tplc="741E0958">
      <w:start w:val="1"/>
      <w:numFmt w:val="bullet"/>
      <w:lvlText w:val="o"/>
      <w:lvlJc w:val="left"/>
      <w:pPr>
        <w:ind w:left="6251" w:hanging="311"/>
      </w:pPr>
      <w:rPr>
        <w:rFonts w:ascii="Courier New" w:hAnsi="Courier New" w:cs="Courier New" w:hint="default"/>
      </w:rPr>
    </w:lvl>
    <w:lvl w:ilvl="8" w:tplc="B302C176">
      <w:start w:val="1"/>
      <w:numFmt w:val="bullet"/>
      <w:lvlText w:val=""/>
      <w:lvlJc w:val="left"/>
      <w:pPr>
        <w:ind w:left="6971" w:hanging="311"/>
      </w:pPr>
      <w:rPr>
        <w:rFonts w:ascii="Wingdings" w:hAnsi="Wingdings" w:hint="default"/>
      </w:rPr>
    </w:lvl>
  </w:abstractNum>
  <w:abstractNum w:abstractNumId="16" w15:restartNumberingAfterBreak="0">
    <w:nsid w:val="7B2170FE"/>
    <w:multiLevelType w:val="multilevel"/>
    <w:tmpl w:val="68AAC5A2"/>
    <w:lvl w:ilvl="0">
      <w:start w:val="1"/>
      <w:numFmt w:val="decimal"/>
      <w:pStyle w:val="berschrift1"/>
      <w:lvlText w:val="%1"/>
      <w:lvlJc w:val="left"/>
      <w:pPr>
        <w:ind w:left="432" w:hanging="412"/>
      </w:pPr>
      <w:rPr>
        <w:b/>
        <w:sz w:val="22"/>
        <w:lang w:val="de-CH"/>
      </w:rPr>
    </w:lvl>
    <w:lvl w:ilvl="1">
      <w:start w:val="1"/>
      <w:numFmt w:val="decimal"/>
      <w:pStyle w:val="berschrift2"/>
      <w:lvlText w:val="%1.%2"/>
      <w:lvlJc w:val="left"/>
      <w:pPr>
        <w:ind w:left="556" w:hanging="556"/>
      </w:pPr>
      <w:rPr>
        <w:b/>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berschrift3"/>
      <w:lvlText w:val="%1.%2.%3"/>
      <w:lvlJc w:val="left"/>
      <w:pPr>
        <w:ind w:left="1977" w:hanging="700"/>
      </w:pPr>
      <w:rPr>
        <w:b/>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3">
      <w:start w:val="1"/>
      <w:numFmt w:val="decimal"/>
      <w:pStyle w:val="berschrift4"/>
      <w:lvlText w:val="%1.%2.%3.%4"/>
      <w:lvlJc w:val="left"/>
      <w:pPr>
        <w:ind w:left="864" w:hanging="844"/>
      </w:pPr>
      <w:rPr>
        <w:b/>
        <w:i w:val="0"/>
        <w:iCs w:val="0"/>
        <w:caps w:val="0"/>
        <w:smallCaps w:val="0"/>
        <w:strike w:val="0"/>
        <w:vanish w:val="0"/>
        <w:spacing w:val="0"/>
        <w:position w:val="0"/>
        <w:u w:val="none"/>
        <w:vertAlign w:val="baseline"/>
        <w14:textOutline w14:w="0" w14:cap="rnd" w14:cmpd="sng" w14:algn="ctr">
          <w14:noFill/>
          <w14:prstDash w14:val="solid"/>
          <w14:bevel/>
        </w14:textOutline>
      </w:rPr>
    </w:lvl>
    <w:lvl w:ilvl="4">
      <w:start w:val="1"/>
      <w:numFmt w:val="decimal"/>
      <w:pStyle w:val="berschrift5"/>
      <w:lvlText w:val="%1.%2.%3.%4.%5"/>
      <w:lvlJc w:val="left"/>
      <w:pPr>
        <w:ind w:left="1008" w:hanging="988"/>
      </w:pPr>
    </w:lvl>
    <w:lvl w:ilvl="5">
      <w:start w:val="1"/>
      <w:numFmt w:val="decimal"/>
      <w:pStyle w:val="berschrift6"/>
      <w:lvlText w:val="%1.%2.%3.%4.%5.%6"/>
      <w:lvlJc w:val="left"/>
      <w:pPr>
        <w:ind w:left="1152" w:hanging="1132"/>
      </w:pPr>
    </w:lvl>
    <w:lvl w:ilvl="6">
      <w:start w:val="1"/>
      <w:numFmt w:val="decimal"/>
      <w:pStyle w:val="berschrift7"/>
      <w:lvlText w:val="%1.%2.%3.%4.%5.%6.%7"/>
      <w:lvlJc w:val="left"/>
      <w:pPr>
        <w:ind w:left="1296" w:hanging="1276"/>
      </w:pPr>
    </w:lvl>
    <w:lvl w:ilvl="7">
      <w:start w:val="1"/>
      <w:numFmt w:val="decimal"/>
      <w:pStyle w:val="berschrift8"/>
      <w:lvlText w:val="%1.%2.%3.%4.%5.%6.%7.%8"/>
      <w:lvlJc w:val="left"/>
      <w:pPr>
        <w:ind w:left="1440" w:hanging="1420"/>
      </w:pPr>
    </w:lvl>
    <w:lvl w:ilvl="8">
      <w:start w:val="1"/>
      <w:numFmt w:val="decimal"/>
      <w:pStyle w:val="berschrift9"/>
      <w:lvlText w:val="%1.%2.%3.%4.%5.%6.%7.%8.%9"/>
      <w:lvlJc w:val="left"/>
      <w:pPr>
        <w:ind w:left="1584" w:hanging="1564"/>
      </w:pPr>
    </w:lvl>
  </w:abstractNum>
  <w:num w:numId="1">
    <w:abstractNumId w:val="3"/>
  </w:num>
  <w:num w:numId="2">
    <w:abstractNumId w:val="5"/>
  </w:num>
  <w:num w:numId="3">
    <w:abstractNumId w:val="11"/>
    <w:lvlOverride w:ilvl="0">
      <w:lvl w:ilvl="0">
        <w:start w:val="1"/>
        <w:numFmt w:val="decimal"/>
        <w:lvlText w:val="%1"/>
        <w:lvlJc w:val="left"/>
        <w:pPr>
          <w:ind w:left="432" w:hanging="432"/>
        </w:pPr>
        <w:rPr>
          <w:rFonts w:hint="default"/>
        </w:rPr>
      </w:lvl>
    </w:lvlOverride>
    <w:lvlOverride w:ilvl="1">
      <w:lvl w:ilvl="1">
        <w:start w:val="1"/>
        <w:numFmt w:val="decimal"/>
        <w:pStyle w:val="11Titel"/>
        <w:lvlText w:val="%1.%2"/>
        <w:lvlJc w:val="left"/>
        <w:pPr>
          <w:ind w:left="576" w:hanging="576"/>
        </w:pPr>
        <w:rPr>
          <w:rFonts w:hint="default"/>
        </w:rPr>
      </w:lvl>
    </w:lvlOverride>
    <w:lvlOverride w:ilvl="2">
      <w:lvl w:ilvl="2">
        <w:start w:val="1"/>
        <w:numFmt w:val="decimal"/>
        <w:lvlText w:val="%2%1..%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2"/>
  </w:num>
  <w:num w:numId="5">
    <w:abstractNumId w:val="16"/>
  </w:num>
  <w:num w:numId="6">
    <w:abstractNumId w:val="10"/>
  </w:num>
  <w:num w:numId="7">
    <w:abstractNumId w:val="13"/>
  </w:num>
  <w:num w:numId="8">
    <w:abstractNumId w:val="9"/>
  </w:num>
  <w:num w:numId="9">
    <w:abstractNumId w:val="12"/>
  </w:num>
  <w:num w:numId="10">
    <w:abstractNumId w:val="15"/>
  </w:num>
  <w:num w:numId="11">
    <w:abstractNumId w:val="16"/>
  </w:num>
  <w:num w:numId="12">
    <w:abstractNumId w:val="8"/>
  </w:num>
  <w:num w:numId="13">
    <w:abstractNumId w:val="2"/>
  </w:num>
  <w:num w:numId="14">
    <w:abstractNumId w:val="6"/>
  </w:num>
  <w:num w:numId="15">
    <w:abstractNumId w:val="7"/>
  </w:num>
  <w:num w:numId="16">
    <w:abstractNumId w:val="13"/>
  </w:num>
  <w:num w:numId="17">
    <w:abstractNumId w:val="0"/>
  </w:num>
  <w:num w:numId="18">
    <w:abstractNumId w:val="14"/>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D4"/>
    <w:rsid w:val="000A7E0D"/>
    <w:rsid w:val="000E1597"/>
    <w:rsid w:val="000F6B1A"/>
    <w:rsid w:val="0011134A"/>
    <w:rsid w:val="0011431E"/>
    <w:rsid w:val="001237DF"/>
    <w:rsid w:val="00143478"/>
    <w:rsid w:val="00221F3F"/>
    <w:rsid w:val="0027500A"/>
    <w:rsid w:val="002828DF"/>
    <w:rsid w:val="0029796E"/>
    <w:rsid w:val="002A4FA4"/>
    <w:rsid w:val="002B494F"/>
    <w:rsid w:val="002E445C"/>
    <w:rsid w:val="002E7605"/>
    <w:rsid w:val="00371C46"/>
    <w:rsid w:val="0040585B"/>
    <w:rsid w:val="004247BF"/>
    <w:rsid w:val="00437ED4"/>
    <w:rsid w:val="004412F5"/>
    <w:rsid w:val="004600C9"/>
    <w:rsid w:val="00494968"/>
    <w:rsid w:val="00521828"/>
    <w:rsid w:val="005A1D17"/>
    <w:rsid w:val="00605820"/>
    <w:rsid w:val="0062626D"/>
    <w:rsid w:val="00662F03"/>
    <w:rsid w:val="006670E0"/>
    <w:rsid w:val="006E77EF"/>
    <w:rsid w:val="00707D83"/>
    <w:rsid w:val="00710379"/>
    <w:rsid w:val="00715252"/>
    <w:rsid w:val="007C52C0"/>
    <w:rsid w:val="007D5619"/>
    <w:rsid w:val="008071AB"/>
    <w:rsid w:val="00812E90"/>
    <w:rsid w:val="00817D3D"/>
    <w:rsid w:val="008379D4"/>
    <w:rsid w:val="00873754"/>
    <w:rsid w:val="008C3EF0"/>
    <w:rsid w:val="008D66EB"/>
    <w:rsid w:val="008F5E22"/>
    <w:rsid w:val="009065C4"/>
    <w:rsid w:val="00920F35"/>
    <w:rsid w:val="009D1B18"/>
    <w:rsid w:val="00A10217"/>
    <w:rsid w:val="00A20F94"/>
    <w:rsid w:val="00A2741F"/>
    <w:rsid w:val="00A431CD"/>
    <w:rsid w:val="00A836C3"/>
    <w:rsid w:val="00AA2499"/>
    <w:rsid w:val="00B156F5"/>
    <w:rsid w:val="00B44161"/>
    <w:rsid w:val="00B7140D"/>
    <w:rsid w:val="00B85957"/>
    <w:rsid w:val="00B86006"/>
    <w:rsid w:val="00BA25DA"/>
    <w:rsid w:val="00BB6474"/>
    <w:rsid w:val="00BE7704"/>
    <w:rsid w:val="00C61446"/>
    <w:rsid w:val="00C878B5"/>
    <w:rsid w:val="00CC13F1"/>
    <w:rsid w:val="00CC315A"/>
    <w:rsid w:val="00CC3B06"/>
    <w:rsid w:val="00CD58A4"/>
    <w:rsid w:val="00D003CC"/>
    <w:rsid w:val="00D97212"/>
    <w:rsid w:val="00DC3EF3"/>
    <w:rsid w:val="00E44066"/>
    <w:rsid w:val="00E51BD7"/>
    <w:rsid w:val="00EB4F00"/>
    <w:rsid w:val="00F95972"/>
    <w:rsid w:val="00FC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8341AF"/>
  <w15:docId w15:val="{08E6EFE0-EB3F-4F5E-B99B-FC2EACC2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60" w:line="276"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0"/>
    </w:pPr>
    <w:rPr>
      <w:rFonts w:ascii="Arial" w:hAnsi="Arial" w:cs="Arial"/>
      <w:sz w:val="20"/>
    </w:rPr>
  </w:style>
  <w:style w:type="paragraph" w:styleId="berschrift1">
    <w:name w:val="heading 1"/>
    <w:basedOn w:val="Standard"/>
    <w:next w:val="Standard"/>
    <w:link w:val="berschrift1Zchn1"/>
    <w:uiPriority w:val="9"/>
    <w:qFormat/>
    <w:pPr>
      <w:keepNext/>
      <w:keepLines/>
      <w:numPr>
        <w:numId w:val="5"/>
      </w:numPr>
      <w:spacing w:before="120" w:after="120" w:line="240" w:lineRule="auto"/>
      <w:ind w:left="709" w:hanging="709"/>
      <w:outlineLvl w:val="0"/>
    </w:pPr>
    <w:rPr>
      <w:rFonts w:eastAsiaTheme="majorEastAsia"/>
      <w:b/>
      <w:bCs/>
    </w:rPr>
  </w:style>
  <w:style w:type="paragraph" w:styleId="berschrift2">
    <w:name w:val="heading 2"/>
    <w:basedOn w:val="Standard"/>
    <w:next w:val="Standard"/>
    <w:link w:val="berschrift2Zchn1"/>
    <w:uiPriority w:val="9"/>
    <w:unhideWhenUsed/>
    <w:qFormat/>
    <w:pPr>
      <w:keepNext/>
      <w:keepLines/>
      <w:numPr>
        <w:ilvl w:val="1"/>
        <w:numId w:val="5"/>
      </w:numPr>
      <w:spacing w:before="120" w:after="120" w:line="240" w:lineRule="auto"/>
      <w:outlineLvl w:val="1"/>
    </w:pPr>
    <w:rPr>
      <w:rFonts w:eastAsiaTheme="majorEastAsia"/>
      <w:b/>
      <w:bCs/>
      <w:szCs w:val="20"/>
    </w:rPr>
  </w:style>
  <w:style w:type="paragraph" w:styleId="berschrift3">
    <w:name w:val="heading 3"/>
    <w:basedOn w:val="Standard"/>
    <w:next w:val="Standard"/>
    <w:link w:val="berschrift3Zchn1"/>
    <w:uiPriority w:val="9"/>
    <w:unhideWhenUsed/>
    <w:qFormat/>
    <w:pPr>
      <w:keepNext/>
      <w:keepLines/>
      <w:numPr>
        <w:ilvl w:val="2"/>
        <w:numId w:val="5"/>
      </w:numPr>
      <w:spacing w:before="120" w:after="120" w:line="240" w:lineRule="auto"/>
      <w:ind w:left="709" w:hanging="709"/>
      <w:outlineLvl w:val="2"/>
    </w:pPr>
    <w:rPr>
      <w:rFonts w:eastAsiaTheme="majorEastAsia"/>
      <w:b/>
      <w:bCs/>
      <w:szCs w:val="20"/>
    </w:rPr>
  </w:style>
  <w:style w:type="paragraph" w:styleId="berschrift4">
    <w:name w:val="heading 4"/>
    <w:basedOn w:val="Standard"/>
    <w:next w:val="Standard"/>
    <w:link w:val="berschrift4Zchn1"/>
    <w:uiPriority w:val="9"/>
    <w:unhideWhenUsed/>
    <w:qFormat/>
    <w:pPr>
      <w:keepNext/>
      <w:keepLines/>
      <w:numPr>
        <w:ilvl w:val="3"/>
        <w:numId w:val="5"/>
      </w:numPr>
      <w:spacing w:before="120" w:after="120" w:line="240" w:lineRule="auto"/>
      <w:ind w:left="454" w:hanging="454"/>
      <w:outlineLvl w:val="3"/>
    </w:pPr>
    <w:rPr>
      <w:rFonts w:eastAsiaTheme="majorEastAsia"/>
      <w:b/>
      <w:bCs/>
      <w:iCs/>
      <w:szCs w:val="20"/>
    </w:rPr>
  </w:style>
  <w:style w:type="paragraph" w:styleId="berschrift5">
    <w:name w:val="heading 5"/>
    <w:basedOn w:val="Standard"/>
    <w:next w:val="Standard"/>
    <w:link w:val="berschrift5Zchn1"/>
    <w:uiPriority w:val="9"/>
    <w:semiHidden/>
    <w:unhideWhenUsed/>
    <w:qFormat/>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1"/>
    <w:uiPriority w:val="9"/>
    <w:semiHidden/>
    <w:unhideWhenUsed/>
    <w:qFormat/>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1"/>
    <w:uiPriority w:val="9"/>
    <w:semiHidden/>
    <w:unhideWhenUsed/>
    <w:qFormat/>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1"/>
    <w:uiPriority w:val="9"/>
    <w:semiHidden/>
    <w:unhideWhenUsed/>
    <w:qFormat/>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1"/>
    <w:uiPriority w:val="9"/>
    <w:semiHidden/>
    <w:unhideWhenUsed/>
    <w:qFormat/>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line="240" w:lineRule="auto"/>
    </w:pPr>
    <w:rPr>
      <w:color w:val="404040"/>
      <w:sz w:val="20"/>
      <w:szCs w:val="20"/>
      <w:lang w:val="de-CH"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berschrift1Zchn1">
    <w:name w:val="Überschrift 1 Zchn1"/>
    <w:basedOn w:val="Absatz-Standardschriftart"/>
    <w:link w:val="berschrift1"/>
    <w:uiPriority w:val="9"/>
    <w:rPr>
      <w:rFonts w:ascii="Arial" w:eastAsiaTheme="majorEastAsia" w:hAnsi="Arial" w:cs="Arial"/>
      <w:b/>
      <w:bCs/>
      <w:sz w:val="20"/>
    </w:rPr>
  </w:style>
  <w:style w:type="character" w:customStyle="1" w:styleId="berschrift2Zchn1">
    <w:name w:val="Überschrift 2 Zchn1"/>
    <w:basedOn w:val="Absatz-Standardschriftart"/>
    <w:link w:val="berschrift2"/>
    <w:uiPriority w:val="9"/>
    <w:rPr>
      <w:rFonts w:ascii="Arial" w:eastAsiaTheme="majorEastAsia" w:hAnsi="Arial" w:cs="Arial"/>
      <w:b/>
      <w:bCs/>
      <w:sz w:val="20"/>
      <w:szCs w:val="20"/>
    </w:rPr>
  </w:style>
  <w:style w:type="character" w:customStyle="1" w:styleId="berschrift3Zchn1">
    <w:name w:val="Überschrift 3 Zchn1"/>
    <w:basedOn w:val="Absatz-Standardschriftart"/>
    <w:link w:val="berschrift3"/>
    <w:uiPriority w:val="9"/>
    <w:rPr>
      <w:rFonts w:ascii="Arial" w:eastAsiaTheme="majorEastAsia" w:hAnsi="Arial" w:cs="Arial"/>
      <w:b/>
      <w:bCs/>
      <w:sz w:val="20"/>
      <w:szCs w:val="20"/>
    </w:rPr>
  </w:style>
  <w:style w:type="character" w:customStyle="1" w:styleId="berschrift4Zchn1">
    <w:name w:val="Überschrift 4 Zchn1"/>
    <w:basedOn w:val="Absatz-Standardschriftart"/>
    <w:link w:val="berschrift4"/>
    <w:uiPriority w:val="9"/>
    <w:rPr>
      <w:rFonts w:ascii="Arial" w:eastAsiaTheme="majorEastAsia" w:hAnsi="Arial" w:cs="Arial"/>
      <w:b/>
      <w:bCs/>
      <w:iCs/>
      <w:sz w:val="20"/>
      <w:szCs w:val="20"/>
    </w:rPr>
  </w:style>
  <w:style w:type="character" w:customStyle="1" w:styleId="berschrift5Zchn1">
    <w:name w:val="Überschrift 5 Zchn1"/>
    <w:basedOn w:val="Absatz-Standardschriftart"/>
    <w:link w:val="berschrift5"/>
    <w:uiPriority w:val="9"/>
    <w:semiHidden/>
    <w:rPr>
      <w:rFonts w:asciiTheme="majorHAnsi" w:eastAsiaTheme="majorEastAsia" w:hAnsiTheme="majorHAnsi" w:cstheme="majorBidi"/>
      <w:color w:val="243F60" w:themeColor="accent1" w:themeShade="7F"/>
      <w:sz w:val="20"/>
    </w:rPr>
  </w:style>
  <w:style w:type="character" w:customStyle="1" w:styleId="berschrift6Zchn1">
    <w:name w:val="Überschrift 6 Zchn1"/>
    <w:basedOn w:val="Absatz-Standardschriftart"/>
    <w:link w:val="berschrift6"/>
    <w:uiPriority w:val="9"/>
    <w:semiHidden/>
    <w:rPr>
      <w:rFonts w:asciiTheme="majorHAnsi" w:eastAsiaTheme="majorEastAsia" w:hAnsiTheme="majorHAnsi" w:cstheme="majorBidi"/>
      <w:i/>
      <w:iCs/>
      <w:color w:val="243F60" w:themeColor="accent1" w:themeShade="7F"/>
      <w:sz w:val="20"/>
    </w:rPr>
  </w:style>
  <w:style w:type="character" w:customStyle="1" w:styleId="berschrift7Zchn1">
    <w:name w:val="Überschrift 7 Zchn1"/>
    <w:basedOn w:val="Absatz-Standardschriftart"/>
    <w:link w:val="berschrift7"/>
    <w:uiPriority w:val="9"/>
    <w:semiHidden/>
    <w:rPr>
      <w:rFonts w:asciiTheme="majorHAnsi" w:eastAsiaTheme="majorEastAsia" w:hAnsiTheme="majorHAnsi" w:cstheme="majorBidi"/>
      <w:i/>
      <w:iCs/>
      <w:color w:val="404040" w:themeColor="text1" w:themeTint="BF"/>
      <w:sz w:val="20"/>
    </w:rPr>
  </w:style>
  <w:style w:type="character" w:customStyle="1" w:styleId="berschrift8Zchn1">
    <w:name w:val="Überschrift 8 Zchn1"/>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customStyle="1" w:styleId="Titel1">
    <w:name w:val="Titel 1."/>
    <w:basedOn w:val="Listenabsatz"/>
    <w:qFormat/>
    <w:pPr>
      <w:numPr>
        <w:numId w:val="2"/>
      </w:numPr>
      <w:ind w:left="425" w:hanging="425"/>
    </w:pPr>
    <w:rPr>
      <w:rFonts w:eastAsiaTheme="minorEastAsia"/>
      <w:b/>
      <w:color w:val="000000" w:themeColor="text1"/>
    </w:rPr>
  </w:style>
  <w:style w:type="paragraph" w:styleId="Listenabsatz">
    <w:name w:val="List Paragraph"/>
    <w:basedOn w:val="Standard"/>
    <w:uiPriority w:val="34"/>
    <w:qFormat/>
    <w:pPr>
      <w:ind w:left="720"/>
      <w:contextualSpacing/>
    </w:pPr>
  </w:style>
  <w:style w:type="paragraph" w:customStyle="1" w:styleId="11Titel">
    <w:name w:val="1.1 Titel"/>
    <w:basedOn w:val="Standard"/>
    <w:qFormat/>
    <w:pPr>
      <w:numPr>
        <w:ilvl w:val="1"/>
        <w:numId w:val="3"/>
      </w:numPr>
      <w:tabs>
        <w:tab w:val="left" w:pos="709"/>
      </w:tabs>
      <w:spacing w:after="120"/>
      <w:ind w:left="709" w:hanging="709"/>
    </w:pPr>
    <w:rPr>
      <w:b/>
      <w:szCs w:val="20"/>
    </w:rPr>
  </w:style>
  <w:style w:type="paragraph" w:styleId="KeinLeerraum">
    <w:name w:val="No Spacing"/>
    <w:basedOn w:val="Untertitel"/>
    <w:uiPriority w:val="1"/>
    <w:qFormat/>
    <w:pPr>
      <w:numPr>
        <w:ilvl w:val="2"/>
        <w:numId w:val="1"/>
      </w:numPr>
      <w:spacing w:line="240" w:lineRule="auto"/>
      <w:ind w:left="709" w:hanging="709"/>
    </w:pPr>
    <w:rPr>
      <w:rFonts w:ascii="Arial" w:hAnsi="Arial" w:cs="Arial"/>
      <w:b/>
      <w:i w:val="0"/>
      <w:color w:val="auto"/>
      <w:sz w:val="20"/>
      <w:szCs w:val="20"/>
    </w:rPr>
  </w:style>
  <w:style w:type="paragraph" w:styleId="Untertitel">
    <w:name w:val="Subtitle"/>
    <w:basedOn w:val="Standard"/>
    <w:next w:val="Standard"/>
    <w:link w:val="UntertitelZchn1"/>
    <w:uiPriority w:val="11"/>
    <w:qFormat/>
    <w:pPr>
      <w:numPr>
        <w:ilvl w:val="1"/>
      </w:numPr>
      <w:ind w:left="709"/>
    </w:pPr>
    <w:rPr>
      <w:rFonts w:asciiTheme="majorHAnsi" w:eastAsiaTheme="majorEastAsia" w:hAnsiTheme="majorHAnsi" w:cstheme="majorBidi"/>
      <w:i/>
      <w:iCs/>
      <w:color w:val="4F81BD" w:themeColor="accent1"/>
      <w:spacing w:val="15"/>
      <w:sz w:val="24"/>
      <w:szCs w:val="24"/>
    </w:rPr>
  </w:style>
  <w:style w:type="character" w:customStyle="1" w:styleId="UntertitelZchn1">
    <w:name w:val="Untertitel Zchn1"/>
    <w:basedOn w:val="Absatz-Standardschriftart"/>
    <w:link w:val="Untertitel"/>
    <w:uiPriority w:val="11"/>
    <w:rPr>
      <w:rFonts w:asciiTheme="majorHAnsi" w:eastAsiaTheme="majorEastAsia" w:hAnsiTheme="majorHAnsi" w:cstheme="majorBidi"/>
      <w:i/>
      <w:iCs/>
      <w:color w:val="4F81BD" w:themeColor="accent1"/>
      <w:spacing w:val="15"/>
      <w:sz w:val="24"/>
      <w:szCs w:val="24"/>
    </w:rPr>
  </w:style>
  <w:style w:type="paragraph" w:styleId="Kopfzeile">
    <w:name w:val="header"/>
    <w:basedOn w:val="Standard"/>
    <w:link w:val="KopfzeileZchn1"/>
    <w:uiPriority w:val="99"/>
    <w:unhideWhenUsed/>
    <w:pPr>
      <w:tabs>
        <w:tab w:val="center" w:pos="4536"/>
        <w:tab w:val="right" w:pos="9072"/>
      </w:tabs>
      <w:spacing w:line="240" w:lineRule="auto"/>
    </w:pPr>
  </w:style>
  <w:style w:type="character" w:customStyle="1" w:styleId="KopfzeileZchn1">
    <w:name w:val="Kopfzeile Zchn1"/>
    <w:basedOn w:val="Absatz-Standardschriftart"/>
    <w:link w:val="Kopfzeile"/>
    <w:uiPriority w:val="99"/>
  </w:style>
  <w:style w:type="paragraph" w:styleId="Fuzeile">
    <w:name w:val="footer"/>
    <w:basedOn w:val="Standard"/>
    <w:link w:val="FuzeileZchn1"/>
    <w:uiPriority w:val="99"/>
    <w:unhideWhenUsed/>
    <w:pPr>
      <w:tabs>
        <w:tab w:val="center" w:pos="4536"/>
        <w:tab w:val="right" w:pos="9072"/>
      </w:tabs>
      <w:spacing w:line="240" w:lineRule="auto"/>
    </w:pPr>
  </w:style>
  <w:style w:type="character" w:customStyle="1" w:styleId="FuzeileZchn1">
    <w:name w:val="Fußzeile Zchn1"/>
    <w:basedOn w:val="Absatz-Standardschriftart"/>
    <w:link w:val="Fuzeile"/>
    <w:uiPriority w:val="99"/>
  </w:style>
  <w:style w:type="paragraph" w:customStyle="1" w:styleId="AufzhlungPunkt">
    <w:name w:val="Aufzählung Punkt"/>
    <w:basedOn w:val="Listenabsatz"/>
    <w:link w:val="AufzhlungPunktZchn"/>
    <w:qFormat/>
    <w:pPr>
      <w:numPr>
        <w:numId w:val="4"/>
      </w:numPr>
      <w:spacing w:after="120"/>
    </w:pPr>
  </w:style>
  <w:style w:type="paragraph" w:customStyle="1" w:styleId="1Titel">
    <w:name w:val="1. Titel"/>
    <w:basedOn w:val="PunktAufzhlung"/>
    <w:qFormat/>
    <w:pPr>
      <w:numPr>
        <w:numId w:val="8"/>
      </w:numPr>
    </w:pPr>
  </w:style>
  <w:style w:type="paragraph" w:customStyle="1" w:styleId="PunktAufzhlung">
    <w:name w:val="Punkt Aufzählung"/>
    <w:basedOn w:val="AufzhlungPunkt"/>
    <w:qFormat/>
    <w:pPr>
      <w:numPr>
        <w:ilvl w:val="2"/>
        <w:numId w:val="7"/>
      </w:numPr>
    </w:pPr>
  </w:style>
  <w:style w:type="paragraph" w:customStyle="1" w:styleId="StrichAufzhlung">
    <w:name w:val="Strich Aufzählung"/>
    <w:basedOn w:val="Standard"/>
    <w:qFormat/>
    <w:pPr>
      <w:spacing w:before="0" w:after="60"/>
      <w:ind w:left="1560" w:hanging="284"/>
    </w:pPr>
  </w:style>
  <w:style w:type="paragraph" w:customStyle="1" w:styleId="1111Titel">
    <w:name w:val="1.1.1.1 Titel"/>
    <w:basedOn w:val="berschrift3"/>
    <w:qFormat/>
  </w:style>
  <w:style w:type="paragraph" w:customStyle="1" w:styleId="Textnormal">
    <w:name w:val="Text normal"/>
    <w:basedOn w:val="Standard"/>
    <w:qFormat/>
    <w:pPr>
      <w:spacing w:before="0" w:after="60"/>
      <w:ind w:left="851"/>
    </w:pPr>
    <w:rPr>
      <w:szCs w:val="20"/>
    </w:rPr>
  </w:style>
  <w:style w:type="table" w:styleId="Tabellenraster">
    <w:name w:val="Table Grid"/>
    <w:basedOn w:val="NormaleTabelle"/>
    <w:uiPriority w:val="59"/>
    <w:pPr>
      <w:spacing w:before="0" w:line="240" w:lineRule="auto"/>
      <w:ind w:left="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adratAufzhlung">
    <w:name w:val="Quadrat Aufzählung"/>
    <w:basedOn w:val="StrichAufzhlung"/>
    <w:qFormat/>
    <w:pPr>
      <w:ind w:left="2127"/>
    </w:pPr>
  </w:style>
  <w:style w:type="paragraph" w:styleId="Sprechblasentext">
    <w:name w:val="Balloon Text"/>
    <w:basedOn w:val="Standard"/>
    <w:link w:val="SprechblasentextZchn1"/>
    <w:uiPriority w:val="99"/>
    <w:semiHidden/>
    <w:unhideWhenUsed/>
    <w:pPr>
      <w:spacing w:before="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Pr>
      <w:rFonts w:ascii="Tahoma" w:hAnsi="Tahoma" w:cs="Tahoma"/>
      <w:sz w:val="16"/>
      <w:szCs w:val="16"/>
    </w:rPr>
  </w:style>
  <w:style w:type="paragraph" w:customStyle="1" w:styleId="Titelohne">
    <w:name w:val="Titel ohne"/>
    <w:basedOn w:val="Standard"/>
    <w:pPr>
      <w:spacing w:before="0" w:after="200"/>
    </w:pPr>
    <w:rPr>
      <w:b/>
    </w:rPr>
  </w:style>
  <w:style w:type="character" w:styleId="Hyperlink">
    <w:name w:val="Hyperlink"/>
    <w:basedOn w:val="Absatz-Standardschriftart"/>
    <w:uiPriority w:val="99"/>
    <w:unhideWhenUsed/>
    <w:rPr>
      <w:color w:val="0000FF" w:themeColor="hyperlink"/>
      <w:u w:val="single"/>
    </w:rPr>
  </w:style>
  <w:style w:type="paragraph" w:styleId="Inhaltsverzeichnisberschrift">
    <w:name w:val="TOC Heading"/>
    <w:basedOn w:val="berschrift1"/>
    <w:next w:val="Standard"/>
    <w:uiPriority w:val="39"/>
    <w:unhideWhenUsed/>
    <w:qFormat/>
    <w:pPr>
      <w:numPr>
        <w:numId w:val="0"/>
      </w:numPr>
      <w:spacing w:before="480"/>
      <w:outlineLvl w:val="9"/>
    </w:pPr>
    <w:rPr>
      <w:rFonts w:asciiTheme="majorHAnsi" w:hAnsiTheme="majorHAnsi" w:cstheme="majorBidi"/>
      <w:color w:val="365F91" w:themeColor="accent1" w:themeShade="BF"/>
      <w:sz w:val="28"/>
      <w:szCs w:val="28"/>
      <w:lang w:eastAsia="de-CH"/>
    </w:rPr>
  </w:style>
  <w:style w:type="paragraph" w:styleId="Verzeichnis1">
    <w:name w:val="toc 1"/>
    <w:basedOn w:val="Standard"/>
    <w:next w:val="Standard"/>
    <w:uiPriority w:val="39"/>
    <w:unhideWhenUsed/>
    <w:pPr>
      <w:tabs>
        <w:tab w:val="left" w:pos="440"/>
        <w:tab w:val="right" w:leader="dot" w:pos="9062"/>
      </w:tabs>
      <w:spacing w:before="80" w:after="80" w:line="240" w:lineRule="auto"/>
    </w:pPr>
    <w:rPr>
      <w:b/>
      <w:szCs w:val="20"/>
      <w:lang w:val="de-CH"/>
    </w:r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tabs>
        <w:tab w:val="left" w:pos="1320"/>
        <w:tab w:val="right" w:leader="dot" w:pos="9062"/>
      </w:tabs>
      <w:spacing w:before="0" w:line="240" w:lineRule="auto"/>
      <w:ind w:left="442"/>
    </w:pPr>
  </w:style>
  <w:style w:type="paragraph" w:styleId="Verzeichnis4">
    <w:name w:val="toc 4"/>
    <w:basedOn w:val="Standard"/>
    <w:next w:val="Standard"/>
    <w:uiPriority w:val="39"/>
    <w:unhideWhenUsed/>
    <w:pPr>
      <w:spacing w:before="0" w:after="100"/>
      <w:ind w:left="660"/>
    </w:pPr>
    <w:rPr>
      <w:rFonts w:eastAsiaTheme="minorEastAsia"/>
      <w:lang w:eastAsia="de-CH"/>
    </w:rPr>
  </w:style>
  <w:style w:type="paragraph" w:styleId="Verzeichnis5">
    <w:name w:val="toc 5"/>
    <w:basedOn w:val="Standard"/>
    <w:next w:val="Standard"/>
    <w:uiPriority w:val="39"/>
    <w:unhideWhenUsed/>
    <w:pPr>
      <w:spacing w:before="0" w:after="100"/>
      <w:ind w:left="880"/>
    </w:pPr>
    <w:rPr>
      <w:rFonts w:eastAsiaTheme="minorEastAsia"/>
      <w:lang w:eastAsia="de-CH"/>
    </w:rPr>
  </w:style>
  <w:style w:type="paragraph" w:styleId="Verzeichnis6">
    <w:name w:val="toc 6"/>
    <w:basedOn w:val="Standard"/>
    <w:next w:val="Standard"/>
    <w:uiPriority w:val="39"/>
    <w:unhideWhenUsed/>
    <w:pPr>
      <w:spacing w:before="0" w:after="100"/>
      <w:ind w:left="1100"/>
    </w:pPr>
    <w:rPr>
      <w:rFonts w:eastAsiaTheme="minorEastAsia"/>
      <w:lang w:eastAsia="de-CH"/>
    </w:rPr>
  </w:style>
  <w:style w:type="paragraph" w:styleId="Verzeichnis7">
    <w:name w:val="toc 7"/>
    <w:basedOn w:val="Standard"/>
    <w:next w:val="Standard"/>
    <w:uiPriority w:val="39"/>
    <w:unhideWhenUsed/>
    <w:pPr>
      <w:spacing w:before="0" w:after="100"/>
      <w:ind w:left="1320"/>
    </w:pPr>
    <w:rPr>
      <w:rFonts w:eastAsiaTheme="minorEastAsia"/>
      <w:lang w:eastAsia="de-CH"/>
    </w:rPr>
  </w:style>
  <w:style w:type="paragraph" w:styleId="Verzeichnis8">
    <w:name w:val="toc 8"/>
    <w:basedOn w:val="Standard"/>
    <w:next w:val="Standard"/>
    <w:uiPriority w:val="39"/>
    <w:unhideWhenUsed/>
    <w:pPr>
      <w:spacing w:before="0" w:after="100"/>
      <w:ind w:left="1540"/>
    </w:pPr>
    <w:rPr>
      <w:rFonts w:eastAsiaTheme="minorEastAsia"/>
      <w:lang w:eastAsia="de-CH"/>
    </w:rPr>
  </w:style>
  <w:style w:type="paragraph" w:styleId="Verzeichnis9">
    <w:name w:val="toc 9"/>
    <w:basedOn w:val="Standard"/>
    <w:next w:val="Standard"/>
    <w:uiPriority w:val="39"/>
    <w:unhideWhenUsed/>
    <w:pPr>
      <w:spacing w:before="0" w:after="100"/>
      <w:ind w:left="1760"/>
    </w:pPr>
    <w:rPr>
      <w:rFonts w:eastAsiaTheme="minorEastAsia"/>
      <w:lang w:eastAsia="de-CH"/>
    </w:rPr>
  </w:style>
  <w:style w:type="character" w:styleId="Kommentarzeichen">
    <w:name w:val="annotation reference"/>
    <w:basedOn w:val="Absatz-Standardschriftart"/>
    <w:uiPriority w:val="99"/>
    <w:unhideWhenUsed/>
    <w:rPr>
      <w:sz w:val="18"/>
      <w:szCs w:val="18"/>
    </w:rPr>
  </w:style>
  <w:style w:type="paragraph" w:styleId="Kommentartext">
    <w:name w:val="annotation text"/>
    <w:basedOn w:val="Standard"/>
    <w:link w:val="KommentartextZchn1"/>
    <w:uiPriority w:val="99"/>
    <w:unhideWhenUsed/>
    <w:pPr>
      <w:spacing w:line="240" w:lineRule="auto"/>
    </w:pPr>
    <w:rPr>
      <w:sz w:val="24"/>
      <w:szCs w:val="24"/>
    </w:rPr>
  </w:style>
  <w:style w:type="character" w:customStyle="1" w:styleId="KommentartextZchn1">
    <w:name w:val="Kommentartext Zchn1"/>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1"/>
    <w:uiPriority w:val="99"/>
    <w:semiHidden/>
    <w:unhideWhenUsed/>
    <w:rPr>
      <w:b/>
      <w:bCs/>
      <w:sz w:val="20"/>
      <w:szCs w:val="20"/>
    </w:rPr>
  </w:style>
  <w:style w:type="character" w:customStyle="1" w:styleId="KommentarthemaZchn1">
    <w:name w:val="Kommentarthema Zchn1"/>
    <w:basedOn w:val="KommentartextZchn1"/>
    <w:link w:val="Kommentarthema"/>
    <w:uiPriority w:val="99"/>
    <w:semiHidden/>
    <w:rPr>
      <w:b/>
      <w:bCs/>
      <w:sz w:val="20"/>
      <w:szCs w:val="20"/>
    </w:rPr>
  </w:style>
  <w:style w:type="paragraph" w:styleId="StandardWeb">
    <w:name w:val="Normal (Web)"/>
    <w:basedOn w:val="Standard"/>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Calibri" w:hAnsi="Times New Roman" w:cs="Times New Roman"/>
      <w:sz w:val="24"/>
      <w:szCs w:val="24"/>
      <w:lang w:eastAsia="de-CH"/>
    </w:rPr>
  </w:style>
  <w:style w:type="character" w:styleId="BesuchterLink">
    <w:name w:val="FollowedHyperlink"/>
    <w:basedOn w:val="Absatz-Standardschriftart"/>
    <w:uiPriority w:val="99"/>
    <w:semiHidden/>
    <w:unhideWhenUsed/>
    <w:rPr>
      <w:color w:val="800080" w:themeColor="followedHyperlink"/>
      <w:u w:val="single"/>
    </w:rPr>
  </w:style>
  <w:style w:type="paragraph" w:styleId="Titel">
    <w:name w:val="Title"/>
    <w:basedOn w:val="Standard"/>
    <w:next w:val="Standard"/>
    <w:link w:val="TitelZchn"/>
    <w:uiPriority w:val="10"/>
    <w:qFormat/>
    <w:pPr>
      <w:pBdr>
        <w:top w:val="none" w:sz="4" w:space="0" w:color="000000"/>
        <w:left w:val="none" w:sz="4" w:space="0" w:color="000000"/>
        <w:bottom w:val="single" w:sz="24" w:space="0" w:color="000000"/>
        <w:right w:val="none" w:sz="4" w:space="0" w:color="000000"/>
        <w:between w:val="none" w:sz="4" w:space="0" w:color="000000"/>
      </w:pBdr>
      <w:spacing w:before="300" w:after="80" w:line="240" w:lineRule="auto"/>
    </w:pPr>
    <w:rPr>
      <w:rFonts w:ascii="Calibri" w:eastAsia="Calibri" w:hAnsi="Calibri" w:cs="Calibri"/>
      <w:b/>
      <w:color w:val="000000"/>
      <w:sz w:val="72"/>
      <w:lang w:val="de-CH"/>
    </w:rPr>
  </w:style>
  <w:style w:type="character" w:customStyle="1" w:styleId="TitelZchn">
    <w:name w:val="Titel Zchn"/>
    <w:basedOn w:val="Absatz-Standardschriftart"/>
    <w:link w:val="Titel"/>
    <w:uiPriority w:val="10"/>
    <w:rPr>
      <w:rFonts w:ascii="Calibri" w:eastAsia="Calibri" w:hAnsi="Calibri" w:cs="Calibri"/>
      <w:b/>
      <w:color w:val="000000"/>
      <w:sz w:val="72"/>
      <w:lang w:val="de-CH"/>
    </w:rPr>
  </w:style>
  <w:style w:type="paragraph" w:styleId="Zitat">
    <w:name w:val="Quote"/>
    <w:basedOn w:val="Standard"/>
    <w:next w:val="Standard"/>
    <w:link w:val="ZitatZchn"/>
    <w:uiPriority w:val="29"/>
    <w:qFormat/>
    <w:pPr>
      <w:pBdr>
        <w:top w:val="none" w:sz="4" w:space="0" w:color="000000"/>
        <w:left w:val="single" w:sz="12" w:space="11" w:color="A6A6A6"/>
        <w:bottom w:val="single" w:sz="12" w:space="3" w:color="A6A6A6"/>
        <w:right w:val="none" w:sz="4" w:space="0" w:color="000000"/>
        <w:between w:val="none" w:sz="4" w:space="0" w:color="000000"/>
      </w:pBdr>
      <w:ind w:left="3402"/>
    </w:pPr>
    <w:rPr>
      <w:rFonts w:ascii="Calibri" w:eastAsia="Calibri" w:hAnsi="Calibri" w:cs="Calibri"/>
      <w:i/>
      <w:color w:val="373737"/>
      <w:sz w:val="18"/>
      <w:lang w:val="de-CH"/>
    </w:rPr>
  </w:style>
  <w:style w:type="character" w:customStyle="1" w:styleId="ZitatZchn">
    <w:name w:val="Zitat Zchn"/>
    <w:basedOn w:val="Absatz-Standardschriftart"/>
    <w:link w:val="Zitat"/>
    <w:uiPriority w:val="29"/>
    <w:rPr>
      <w:rFonts w:ascii="Calibri" w:eastAsia="Calibri" w:hAnsi="Calibri" w:cs="Calibri"/>
      <w:i/>
      <w:color w:val="373737"/>
      <w:sz w:val="18"/>
      <w:lang w:val="de-CH"/>
    </w:rPr>
  </w:style>
  <w:style w:type="paragraph" w:styleId="IntensivesZitat">
    <w:name w:val="Intense Quote"/>
    <w:basedOn w:val="Standard"/>
    <w:next w:val="Standard"/>
    <w:link w:val="IntensivesZitatZchn"/>
    <w:uiPriority w:val="30"/>
    <w:qFormat/>
    <w:pPr>
      <w:pBdr>
        <w:top w:val="single" w:sz="4" w:space="3" w:color="808080"/>
        <w:left w:val="single" w:sz="4" w:space="11" w:color="808080"/>
        <w:bottom w:val="single" w:sz="4" w:space="3" w:color="808080"/>
        <w:right w:val="single" w:sz="4" w:space="11" w:color="808080"/>
        <w:between w:val="none" w:sz="4" w:space="0" w:color="000000"/>
      </w:pBdr>
      <w:shd w:val="clear" w:color="auto" w:fill="D9D9D9"/>
      <w:ind w:left="567" w:right="567"/>
    </w:pPr>
    <w:rPr>
      <w:rFonts w:ascii="Calibri" w:eastAsia="Calibri" w:hAnsi="Calibri" w:cs="Calibri"/>
      <w:i/>
      <w:color w:val="606060"/>
      <w:sz w:val="19"/>
      <w:lang w:val="de-CH"/>
    </w:rPr>
  </w:style>
  <w:style w:type="character" w:customStyle="1" w:styleId="IntensivesZitatZchn">
    <w:name w:val="Intensives Zitat Zchn"/>
    <w:basedOn w:val="Absatz-Standardschriftart"/>
    <w:link w:val="IntensivesZitat"/>
    <w:uiPriority w:val="30"/>
    <w:rPr>
      <w:rFonts w:ascii="Calibri" w:eastAsia="Calibri" w:hAnsi="Calibri" w:cs="Calibri"/>
      <w:i/>
      <w:color w:val="606060"/>
      <w:sz w:val="19"/>
      <w:shd w:val="clear" w:color="auto" w:fill="D9D9D9"/>
      <w:lang w:val="de-CH"/>
    </w:rPr>
  </w:style>
  <w:style w:type="table" w:customStyle="1" w:styleId="Lined">
    <w:name w:val="Lined"/>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lang w:val="de-CH"/>
    </w:rPr>
  </w:style>
  <w:style w:type="character" w:customStyle="1" w:styleId="FunotentextZchn">
    <w:name w:val="Fußnotentext Zchn"/>
    <w:basedOn w:val="Absatz-Standardschriftart"/>
    <w:link w:val="Funotentext"/>
    <w:uiPriority w:val="99"/>
    <w:semiHidden/>
    <w:rPr>
      <w:rFonts w:ascii="Calibri" w:eastAsia="Calibri" w:hAnsi="Calibri" w:cs="Calibri"/>
      <w:sz w:val="20"/>
      <w:lang w:val="de-CH"/>
    </w:rPr>
  </w:style>
  <w:style w:type="character" w:styleId="Funotenzeichen">
    <w:name w:val="footnote reference"/>
    <w:basedOn w:val="Absatz-Standardschriftart"/>
    <w:uiPriority w:val="99"/>
    <w:semiHidden/>
    <w:unhideWhenUsed/>
    <w:rPr>
      <w:vertAlign w:val="superscript"/>
    </w:rPr>
  </w:style>
  <w:style w:type="character" w:customStyle="1" w:styleId="berschrift1Zchn">
    <w:name w:val="Überschrift 1 Zchn"/>
    <w:basedOn w:val="Absatz-Standardschriftart"/>
    <w:uiPriority w:val="9"/>
    <w:rPr>
      <w:rFonts w:ascii="Arial" w:eastAsia="Cambria" w:hAnsi="Arial" w:cs="Arial"/>
      <w:b/>
      <w:bCs/>
    </w:rPr>
  </w:style>
  <w:style w:type="character" w:customStyle="1" w:styleId="UntertitelZchn">
    <w:name w:val="Untertitel Zchn"/>
    <w:basedOn w:val="Absatz-Standardschriftart"/>
    <w:uiPriority w:val="11"/>
    <w:rPr>
      <w:rFonts w:ascii="Cambria" w:eastAsia="Cambria" w:hAnsi="Cambria" w:cs="Cambria"/>
      <w:i/>
      <w:iCs/>
      <w:color w:val="4F81BD" w:themeColor="accent1"/>
      <w:spacing w:val="15"/>
      <w:sz w:val="24"/>
      <w:szCs w:val="24"/>
    </w:rPr>
  </w:style>
  <w:style w:type="character" w:customStyle="1" w:styleId="berschrift2Zchn">
    <w:name w:val="Überschrift 2 Zchn"/>
    <w:basedOn w:val="Absatz-Standardschriftart"/>
    <w:uiPriority w:val="9"/>
    <w:rPr>
      <w:rFonts w:ascii="Arial" w:eastAsia="Cambria" w:hAnsi="Arial" w:cs="Arial"/>
      <w:b/>
      <w:bCs/>
      <w:sz w:val="20"/>
      <w:szCs w:val="20"/>
    </w:rPr>
  </w:style>
  <w:style w:type="character" w:customStyle="1" w:styleId="berschrift3Zchn">
    <w:name w:val="Überschrift 3 Zchn"/>
    <w:basedOn w:val="Absatz-Standardschriftart"/>
    <w:uiPriority w:val="9"/>
    <w:rPr>
      <w:rFonts w:ascii="Arial" w:eastAsia="Cambria" w:hAnsi="Arial" w:cs="Arial"/>
      <w:b/>
      <w:bCs/>
      <w:sz w:val="20"/>
      <w:szCs w:val="20"/>
    </w:rPr>
  </w:style>
  <w:style w:type="character" w:customStyle="1" w:styleId="berschrift4Zchn">
    <w:name w:val="Überschrift 4 Zchn"/>
    <w:basedOn w:val="Absatz-Standardschriftart"/>
    <w:uiPriority w:val="9"/>
    <w:rPr>
      <w:rFonts w:ascii="Arial" w:eastAsia="Cambria" w:hAnsi="Arial" w:cs="Arial"/>
      <w:b/>
      <w:bCs/>
      <w:iCs/>
      <w:sz w:val="20"/>
      <w:szCs w:val="20"/>
    </w:rPr>
  </w:style>
  <w:style w:type="character" w:customStyle="1" w:styleId="berschrift5Zchn">
    <w:name w:val="Überschrift 5 Zchn"/>
    <w:basedOn w:val="Absatz-Standardschriftart"/>
    <w:uiPriority w:val="9"/>
    <w:semiHidden/>
    <w:rPr>
      <w:rFonts w:ascii="Cambria" w:eastAsia="Cambria" w:hAnsi="Cambria" w:cs="Cambria"/>
      <w:color w:val="243F60" w:themeColor="accent1" w:themeShade="7F"/>
    </w:rPr>
  </w:style>
  <w:style w:type="character" w:customStyle="1" w:styleId="berschrift6Zchn">
    <w:name w:val="Überschrift 6 Zchn"/>
    <w:basedOn w:val="Absatz-Standardschriftart"/>
    <w:uiPriority w:val="9"/>
    <w:semiHidden/>
    <w:rPr>
      <w:rFonts w:ascii="Cambria" w:eastAsia="Cambria" w:hAnsi="Cambria" w:cs="Cambria"/>
      <w:i/>
      <w:iCs/>
      <w:color w:val="243F60" w:themeColor="accent1" w:themeShade="7F"/>
    </w:rPr>
  </w:style>
  <w:style w:type="character" w:customStyle="1" w:styleId="berschrift7Zchn">
    <w:name w:val="Überschrift 7 Zchn"/>
    <w:basedOn w:val="Absatz-Standardschriftart"/>
    <w:uiPriority w:val="9"/>
    <w:semiHidden/>
    <w:rPr>
      <w:rFonts w:ascii="Cambria" w:eastAsia="Cambria" w:hAnsi="Cambria" w:cs="Cambria"/>
      <w:i/>
      <w:iCs/>
      <w:color w:val="404040" w:themeColor="text1" w:themeTint="BF"/>
    </w:rPr>
  </w:style>
  <w:style w:type="character" w:customStyle="1" w:styleId="berschrift8Zchn">
    <w:name w:val="Überschrift 8 Zchn"/>
    <w:basedOn w:val="Absatz-Standardschriftart"/>
    <w:uiPriority w:val="9"/>
    <w:semiHidden/>
    <w:rPr>
      <w:rFonts w:ascii="Cambria" w:eastAsia="Cambria" w:hAnsi="Cambria" w:cs="Cambria"/>
      <w:color w:val="404040" w:themeColor="text1" w:themeTint="BF"/>
      <w:sz w:val="20"/>
      <w:szCs w:val="20"/>
    </w:rPr>
  </w:style>
  <w:style w:type="character" w:customStyle="1" w:styleId="berschrift9Zchn">
    <w:name w:val="Überschrift 9 Zchn"/>
    <w:basedOn w:val="Absatz-Standardschriftart"/>
    <w:uiPriority w:val="9"/>
    <w:semiHidden/>
    <w:rPr>
      <w:rFonts w:ascii="Cambria" w:eastAsia="Cambria" w:hAnsi="Cambria" w:cs="Cambria"/>
      <w:i/>
      <w:iCs/>
      <w:color w:val="404040" w:themeColor="text1" w:themeTint="BF"/>
      <w:sz w:val="20"/>
      <w:szCs w:val="20"/>
    </w:rPr>
  </w:style>
  <w:style w:type="character" w:customStyle="1" w:styleId="KopfzeileZchn">
    <w:name w:val="Kopfzeile Zchn"/>
    <w:basedOn w:val="Absatz-Standardschriftart"/>
    <w:uiPriority w:val="99"/>
  </w:style>
  <w:style w:type="character" w:customStyle="1" w:styleId="FuzeileZchn">
    <w:name w:val="Fußzeile Zchn"/>
    <w:basedOn w:val="Absatz-Standardschriftart"/>
    <w:uiPriority w:val="99"/>
  </w:style>
  <w:style w:type="character" w:customStyle="1" w:styleId="SprechblasentextZchn">
    <w:name w:val="Sprechblasentext Zchn"/>
    <w:basedOn w:val="Absatz-Standardschriftart"/>
    <w:uiPriority w:val="99"/>
    <w:semiHidden/>
    <w:rPr>
      <w:rFonts w:ascii="Tahoma" w:hAnsi="Tahoma" w:cs="Tahoma"/>
      <w:sz w:val="16"/>
      <w:szCs w:val="16"/>
    </w:rPr>
  </w:style>
  <w:style w:type="character" w:customStyle="1" w:styleId="KommentartextZchn">
    <w:name w:val="Kommentartext Zchn"/>
    <w:basedOn w:val="Absatz-Standardschriftart"/>
    <w:uiPriority w:val="99"/>
    <w:rPr>
      <w:sz w:val="20"/>
      <w:szCs w:val="20"/>
    </w:rPr>
  </w:style>
  <w:style w:type="character" w:customStyle="1" w:styleId="KommentarthemaZchn">
    <w:name w:val="Kommentarthema Zchn"/>
    <w:basedOn w:val="KommentartextZchn"/>
    <w:uiPriority w:val="99"/>
    <w:semiHidden/>
    <w:rPr>
      <w:b/>
      <w:bCs/>
      <w:sz w:val="20"/>
      <w:szCs w:val="20"/>
    </w:rPr>
  </w:style>
  <w:style w:type="paragraph" w:customStyle="1" w:styleId="font5">
    <w:name w:val="font5"/>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Calibri" w:eastAsia="Times New Roman" w:hAnsi="Calibri" w:cs="Times New Roman"/>
      <w:color w:val="000000"/>
      <w:lang w:val="de-CH" w:eastAsia="de-CH"/>
    </w:rPr>
  </w:style>
  <w:style w:type="paragraph" w:customStyle="1" w:styleId="font6">
    <w:name w:val="font6"/>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color w:val="000000"/>
      <w:sz w:val="16"/>
      <w:szCs w:val="16"/>
      <w:lang w:val="de-CH" w:eastAsia="de-CH"/>
    </w:rPr>
  </w:style>
  <w:style w:type="paragraph" w:customStyle="1" w:styleId="font7">
    <w:name w:val="font7"/>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b/>
      <w:bCs/>
      <w:color w:val="000000"/>
      <w:sz w:val="16"/>
      <w:szCs w:val="16"/>
      <w:lang w:val="de-CH" w:eastAsia="de-CH"/>
    </w:rPr>
  </w:style>
  <w:style w:type="paragraph" w:customStyle="1" w:styleId="font8">
    <w:name w:val="font8"/>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color w:val="000000"/>
      <w:sz w:val="16"/>
      <w:szCs w:val="16"/>
      <w:lang w:val="de-CH" w:eastAsia="de-CH"/>
    </w:rPr>
  </w:style>
  <w:style w:type="paragraph" w:customStyle="1" w:styleId="font9">
    <w:name w:val="font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b/>
      <w:bCs/>
      <w:color w:val="000000"/>
      <w:sz w:val="16"/>
      <w:szCs w:val="16"/>
      <w:lang w:val="de-CH" w:eastAsia="de-CH"/>
    </w:rPr>
  </w:style>
  <w:style w:type="paragraph" w:customStyle="1" w:styleId="font10">
    <w:name w:val="font1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color w:val="000000"/>
      <w:sz w:val="16"/>
      <w:szCs w:val="16"/>
      <w:lang w:val="de-CH" w:eastAsia="de-CH"/>
    </w:rPr>
  </w:style>
  <w:style w:type="paragraph" w:customStyle="1" w:styleId="font11">
    <w:name w:val="font11"/>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color w:val="000000"/>
      <w:sz w:val="16"/>
      <w:szCs w:val="16"/>
      <w:lang w:val="de-CH" w:eastAsia="de-CH"/>
    </w:rPr>
  </w:style>
  <w:style w:type="paragraph" w:customStyle="1" w:styleId="xl78">
    <w:name w:val="xl78"/>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79">
    <w:name w:val="xl7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val="de-CH" w:eastAsia="de-CH"/>
    </w:rPr>
  </w:style>
  <w:style w:type="paragraph" w:customStyle="1" w:styleId="xl80">
    <w:name w:val="xl8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81">
    <w:name w:val="xl81"/>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val="de-CH" w:eastAsia="de-CH"/>
    </w:rPr>
  </w:style>
  <w:style w:type="paragraph" w:customStyle="1" w:styleId="xl82">
    <w:name w:val="xl82"/>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val="de-CH" w:eastAsia="de-CH"/>
    </w:rPr>
  </w:style>
  <w:style w:type="paragraph" w:customStyle="1" w:styleId="xl83">
    <w:name w:val="xl83"/>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84">
    <w:name w:val="xl84"/>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color w:val="000000"/>
      <w:sz w:val="24"/>
      <w:szCs w:val="24"/>
      <w:lang w:val="de-CH" w:eastAsia="de-CH"/>
    </w:rPr>
  </w:style>
  <w:style w:type="paragraph" w:customStyle="1" w:styleId="xl85">
    <w:name w:val="xl85"/>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b/>
      <w:bCs/>
      <w:sz w:val="24"/>
      <w:szCs w:val="24"/>
      <w:lang w:val="de-CH" w:eastAsia="de-CH"/>
    </w:rPr>
  </w:style>
  <w:style w:type="paragraph" w:customStyle="1" w:styleId="xl86">
    <w:name w:val="xl86"/>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b/>
      <w:bCs/>
      <w:sz w:val="24"/>
      <w:szCs w:val="24"/>
      <w:lang w:val="de-CH" w:eastAsia="de-CH"/>
    </w:rPr>
  </w:style>
  <w:style w:type="paragraph" w:customStyle="1" w:styleId="xl87">
    <w:name w:val="xl87"/>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88">
    <w:name w:val="xl88"/>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89">
    <w:name w:val="xl8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90">
    <w:name w:val="xl9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91">
    <w:name w:val="xl91"/>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BFBFBF"/>
      <w:spacing w:before="100" w:beforeAutospacing="1" w:after="100" w:afterAutospacing="1" w:line="240" w:lineRule="auto"/>
    </w:pPr>
    <w:rPr>
      <w:rFonts w:eastAsia="Times New Roman"/>
      <w:b/>
      <w:bCs/>
      <w:sz w:val="16"/>
      <w:szCs w:val="16"/>
      <w:lang w:val="de-CH" w:eastAsia="de-CH"/>
    </w:rPr>
  </w:style>
  <w:style w:type="paragraph" w:customStyle="1" w:styleId="xl92">
    <w:name w:val="xl9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93">
    <w:name w:val="xl93"/>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BFBFBF"/>
      <w:spacing w:before="100" w:beforeAutospacing="1" w:after="100" w:afterAutospacing="1" w:line="240" w:lineRule="auto"/>
    </w:pPr>
    <w:rPr>
      <w:rFonts w:eastAsia="Times New Roman"/>
      <w:sz w:val="16"/>
      <w:szCs w:val="16"/>
      <w:lang w:val="de-CH" w:eastAsia="de-CH"/>
    </w:rPr>
  </w:style>
  <w:style w:type="paragraph" w:customStyle="1" w:styleId="xl94">
    <w:name w:val="xl94"/>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95">
    <w:name w:val="xl95"/>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b/>
      <w:bCs/>
      <w:sz w:val="16"/>
      <w:szCs w:val="16"/>
      <w:lang w:val="de-CH" w:eastAsia="de-CH"/>
    </w:rPr>
  </w:style>
  <w:style w:type="paragraph" w:customStyle="1" w:styleId="xl96">
    <w:name w:val="xl96"/>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97">
    <w:name w:val="xl97"/>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98">
    <w:name w:val="xl98"/>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BFBFBF"/>
      <w:spacing w:before="100" w:beforeAutospacing="1" w:after="100" w:afterAutospacing="1" w:line="240" w:lineRule="auto"/>
    </w:pPr>
    <w:rPr>
      <w:rFonts w:eastAsia="Times New Roman"/>
      <w:sz w:val="16"/>
      <w:szCs w:val="16"/>
      <w:lang w:val="de-CH" w:eastAsia="de-CH"/>
    </w:rPr>
  </w:style>
  <w:style w:type="paragraph" w:customStyle="1" w:styleId="xl99">
    <w:name w:val="xl9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b/>
      <w:bCs/>
      <w:color w:val="000000"/>
      <w:sz w:val="16"/>
      <w:szCs w:val="16"/>
      <w:lang w:val="de-CH" w:eastAsia="de-CH"/>
    </w:rPr>
  </w:style>
  <w:style w:type="paragraph" w:customStyle="1" w:styleId="xl100">
    <w:name w:val="xl10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color w:val="000000"/>
      <w:sz w:val="16"/>
      <w:szCs w:val="16"/>
      <w:lang w:val="de-CH" w:eastAsia="de-CH"/>
    </w:rPr>
  </w:style>
  <w:style w:type="paragraph" w:customStyle="1" w:styleId="xl101">
    <w:name w:val="xl101"/>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b/>
      <w:bCs/>
      <w:sz w:val="16"/>
      <w:szCs w:val="16"/>
      <w:lang w:val="de-CH" w:eastAsia="de-CH"/>
    </w:rPr>
  </w:style>
  <w:style w:type="paragraph" w:customStyle="1" w:styleId="xl102">
    <w:name w:val="xl10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03">
    <w:name w:val="xl103"/>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04">
    <w:name w:val="xl104"/>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05">
    <w:name w:val="xl105"/>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06">
    <w:name w:val="xl106"/>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07">
    <w:name w:val="xl107"/>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08">
    <w:name w:val="xl108"/>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09">
    <w:name w:val="xl109"/>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10">
    <w:name w:val="xl110"/>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11">
    <w:name w:val="xl111"/>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12">
    <w:name w:val="xl112"/>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13">
    <w:name w:val="xl113"/>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14">
    <w:name w:val="xl114"/>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15">
    <w:name w:val="xl115"/>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16">
    <w:name w:val="xl116"/>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17">
    <w:name w:val="xl117"/>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18">
    <w:name w:val="xl118"/>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19">
    <w:name w:val="xl119"/>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20">
    <w:name w:val="xl120"/>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21">
    <w:name w:val="xl121"/>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22">
    <w:name w:val="xl122"/>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23">
    <w:name w:val="xl123"/>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24">
    <w:name w:val="xl124"/>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25">
    <w:name w:val="xl125"/>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26">
    <w:name w:val="xl126"/>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27">
    <w:name w:val="xl127"/>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28">
    <w:name w:val="xl128"/>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29">
    <w:name w:val="xl129"/>
    <w:basedOn w:val="Standard"/>
    <w:pPr>
      <w:pBdr>
        <w:top w:val="single" w:sz="4" w:space="0" w:color="auto"/>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30">
    <w:name w:val="xl13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31">
    <w:name w:val="xl131"/>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32">
    <w:name w:val="xl132"/>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right"/>
    </w:pPr>
    <w:rPr>
      <w:rFonts w:ascii="Times New Roman" w:eastAsia="Times New Roman" w:hAnsi="Times New Roman" w:cs="Times New Roman"/>
      <w:sz w:val="24"/>
      <w:szCs w:val="24"/>
      <w:lang w:val="de-CH" w:eastAsia="de-CH"/>
    </w:rPr>
  </w:style>
  <w:style w:type="paragraph" w:customStyle="1" w:styleId="xl133">
    <w:name w:val="xl133"/>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34">
    <w:name w:val="xl134"/>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35">
    <w:name w:val="xl135"/>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36">
    <w:name w:val="xl136"/>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37">
    <w:name w:val="xl137"/>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color w:val="000000"/>
      <w:sz w:val="24"/>
      <w:szCs w:val="24"/>
      <w:lang w:val="de-CH" w:eastAsia="de-CH"/>
    </w:rPr>
  </w:style>
  <w:style w:type="paragraph" w:customStyle="1" w:styleId="xl138">
    <w:name w:val="xl138"/>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39">
    <w:name w:val="xl139"/>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color w:val="000000"/>
      <w:sz w:val="24"/>
      <w:szCs w:val="24"/>
      <w:lang w:val="de-CH" w:eastAsia="de-CH"/>
    </w:rPr>
  </w:style>
  <w:style w:type="paragraph" w:customStyle="1" w:styleId="xl140">
    <w:name w:val="xl14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41">
    <w:name w:val="xl141"/>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42">
    <w:name w:val="xl142"/>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43">
    <w:name w:val="xl143"/>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sz w:val="24"/>
      <w:szCs w:val="24"/>
      <w:lang w:val="de-CH" w:eastAsia="de-CH"/>
    </w:rPr>
  </w:style>
  <w:style w:type="paragraph" w:customStyle="1" w:styleId="xl144">
    <w:name w:val="xl144"/>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45">
    <w:name w:val="xl145"/>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val="de-CH" w:eastAsia="de-CH"/>
    </w:rPr>
  </w:style>
  <w:style w:type="paragraph" w:customStyle="1" w:styleId="xl146">
    <w:name w:val="xl146"/>
    <w:basedOn w:val="Standard"/>
    <w:pPr>
      <w:pBdr>
        <w:top w:val="none" w:sz="4" w:space="0" w:color="000000"/>
        <w:left w:val="none" w:sz="4" w:space="0" w:color="000000"/>
        <w:bottom w:val="single" w:sz="4" w:space="0" w:color="auto"/>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i/>
      <w:iCs/>
      <w:color w:val="000000"/>
      <w:sz w:val="24"/>
      <w:szCs w:val="24"/>
      <w:lang w:val="de-CH" w:eastAsia="de-CH"/>
    </w:rPr>
  </w:style>
  <w:style w:type="paragraph" w:customStyle="1" w:styleId="xl147">
    <w:name w:val="xl147"/>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customStyle="1" w:styleId="xl148">
    <w:name w:val="xl148"/>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49">
    <w:name w:val="xl14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de-CH" w:eastAsia="de-CH"/>
    </w:rPr>
  </w:style>
  <w:style w:type="paragraph" w:customStyle="1" w:styleId="xl150">
    <w:name w:val="xl15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51">
    <w:name w:val="xl151"/>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52">
    <w:name w:val="xl15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53">
    <w:name w:val="xl153"/>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FF0000"/>
      <w:spacing w:before="100" w:beforeAutospacing="1" w:after="100" w:afterAutospacing="1" w:line="240" w:lineRule="auto"/>
      <w:jc w:val="center"/>
    </w:pPr>
    <w:rPr>
      <w:rFonts w:eastAsia="Times New Roman"/>
      <w:sz w:val="16"/>
      <w:szCs w:val="16"/>
      <w:lang w:val="de-CH" w:eastAsia="de-CH"/>
    </w:rPr>
  </w:style>
  <w:style w:type="paragraph" w:customStyle="1" w:styleId="xl154">
    <w:name w:val="xl154"/>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BFBFBF"/>
      <w:spacing w:before="100" w:beforeAutospacing="1" w:after="100" w:afterAutospacing="1" w:line="240" w:lineRule="auto"/>
    </w:pPr>
    <w:rPr>
      <w:rFonts w:eastAsia="Times New Roman"/>
      <w:b/>
      <w:bCs/>
      <w:color w:val="000000"/>
      <w:sz w:val="16"/>
      <w:szCs w:val="16"/>
      <w:lang w:val="de-CH" w:eastAsia="de-CH"/>
    </w:rPr>
  </w:style>
  <w:style w:type="paragraph" w:customStyle="1" w:styleId="xl155">
    <w:name w:val="xl155"/>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BFBFBF"/>
      <w:spacing w:before="100" w:beforeAutospacing="1" w:after="100" w:afterAutospacing="1" w:line="240" w:lineRule="auto"/>
      <w:jc w:val="center"/>
    </w:pPr>
    <w:rPr>
      <w:rFonts w:eastAsia="Times New Roman"/>
      <w:b/>
      <w:bCs/>
      <w:color w:val="000000"/>
      <w:sz w:val="16"/>
      <w:szCs w:val="16"/>
      <w:lang w:val="de-CH" w:eastAsia="de-CH"/>
    </w:rPr>
  </w:style>
  <w:style w:type="paragraph" w:customStyle="1" w:styleId="xl156">
    <w:name w:val="xl156"/>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BFBFBF"/>
      <w:spacing w:before="100" w:beforeAutospacing="1" w:after="100" w:afterAutospacing="1" w:line="240" w:lineRule="auto"/>
    </w:pPr>
    <w:rPr>
      <w:rFonts w:eastAsia="Times New Roman"/>
      <w:b/>
      <w:bCs/>
      <w:color w:val="000000"/>
      <w:sz w:val="16"/>
      <w:szCs w:val="16"/>
      <w:lang w:val="de-CH" w:eastAsia="de-CH"/>
    </w:rPr>
  </w:style>
  <w:style w:type="paragraph" w:customStyle="1" w:styleId="xl157">
    <w:name w:val="xl157"/>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b/>
      <w:bCs/>
      <w:sz w:val="16"/>
      <w:szCs w:val="16"/>
      <w:lang w:val="de-CH" w:eastAsia="de-CH"/>
    </w:rPr>
  </w:style>
  <w:style w:type="paragraph" w:customStyle="1" w:styleId="xl158">
    <w:name w:val="xl158"/>
    <w:basedOn w:val="Standard"/>
    <w:pPr>
      <w:pBdr>
        <w:top w:val="none" w:sz="4" w:space="0" w:color="000000"/>
        <w:left w:val="none" w:sz="4" w:space="0" w:color="000000"/>
        <w:bottom w:val="single" w:sz="8" w:space="0" w:color="auto"/>
        <w:right w:val="none" w:sz="4" w:space="0" w:color="000000"/>
        <w:between w:val="none" w:sz="4" w:space="0" w:color="000000"/>
      </w:pBdr>
      <w:spacing w:before="100" w:beforeAutospacing="1" w:after="100" w:afterAutospacing="1" w:line="240" w:lineRule="auto"/>
    </w:pPr>
    <w:rPr>
      <w:rFonts w:eastAsia="Times New Roman"/>
      <w:b/>
      <w:bCs/>
      <w:sz w:val="16"/>
      <w:szCs w:val="16"/>
      <w:lang w:val="de-CH" w:eastAsia="de-CH"/>
    </w:rPr>
  </w:style>
  <w:style w:type="paragraph" w:customStyle="1" w:styleId="xl159">
    <w:name w:val="xl159"/>
    <w:basedOn w:val="Standard"/>
    <w:pPr>
      <w:pBdr>
        <w:top w:val="none" w:sz="4" w:space="0" w:color="000000"/>
        <w:left w:val="none" w:sz="4" w:space="0" w:color="000000"/>
        <w:bottom w:val="single" w:sz="8" w:space="0" w:color="auto"/>
        <w:right w:val="none" w:sz="4" w:space="0" w:color="000000"/>
        <w:between w:val="none" w:sz="4" w:space="0" w:color="000000"/>
      </w:pBdr>
      <w:spacing w:before="100" w:beforeAutospacing="1" w:after="100" w:afterAutospacing="1" w:line="240" w:lineRule="auto"/>
      <w:jc w:val="center"/>
    </w:pPr>
    <w:rPr>
      <w:rFonts w:eastAsia="Times New Roman"/>
      <w:b/>
      <w:bCs/>
      <w:sz w:val="16"/>
      <w:szCs w:val="16"/>
      <w:lang w:val="de-CH" w:eastAsia="de-CH"/>
    </w:rPr>
  </w:style>
  <w:style w:type="paragraph" w:customStyle="1" w:styleId="xl160">
    <w:name w:val="xl160"/>
    <w:basedOn w:val="Standard"/>
    <w:pPr>
      <w:pBdr>
        <w:top w:val="none" w:sz="4" w:space="0" w:color="000000"/>
        <w:left w:val="none" w:sz="4" w:space="0" w:color="000000"/>
        <w:bottom w:val="single" w:sz="8" w:space="0" w:color="auto"/>
        <w:right w:val="none" w:sz="4" w:space="0" w:color="000000"/>
        <w:between w:val="none" w:sz="4" w:space="0" w:color="000000"/>
      </w:pBdr>
      <w:spacing w:before="100" w:beforeAutospacing="1" w:after="100" w:afterAutospacing="1" w:line="240" w:lineRule="auto"/>
    </w:pPr>
    <w:rPr>
      <w:rFonts w:eastAsia="Times New Roman"/>
      <w:b/>
      <w:bCs/>
      <w:sz w:val="16"/>
      <w:szCs w:val="16"/>
      <w:lang w:val="de-CH" w:eastAsia="de-CH"/>
    </w:rPr>
  </w:style>
  <w:style w:type="paragraph" w:customStyle="1" w:styleId="xl161">
    <w:name w:val="xl161"/>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62">
    <w:name w:val="xl16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63">
    <w:name w:val="xl163"/>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64">
    <w:name w:val="xl164"/>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65">
    <w:name w:val="xl165"/>
    <w:basedOn w:val="Standard"/>
    <w:pPr>
      <w:pBdr>
        <w:top w:val="none" w:sz="4" w:space="0" w:color="000000"/>
        <w:left w:val="none" w:sz="4" w:space="0" w:color="000000"/>
        <w:bottom w:val="single" w:sz="8" w:space="0" w:color="auto"/>
        <w:right w:val="none" w:sz="4" w:space="0" w:color="000000"/>
        <w:between w:val="none" w:sz="4" w:space="0" w:color="000000"/>
      </w:pBdr>
      <w:spacing w:before="100" w:beforeAutospacing="1" w:after="100" w:afterAutospacing="1" w:line="240" w:lineRule="auto"/>
      <w:jc w:val="right"/>
    </w:pPr>
    <w:rPr>
      <w:rFonts w:eastAsia="Times New Roman"/>
      <w:b/>
      <w:bCs/>
      <w:sz w:val="16"/>
      <w:szCs w:val="16"/>
      <w:lang w:val="de-CH" w:eastAsia="de-CH"/>
    </w:rPr>
  </w:style>
  <w:style w:type="paragraph" w:customStyle="1" w:styleId="xl166">
    <w:name w:val="xl166"/>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67">
    <w:name w:val="xl167"/>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68">
    <w:name w:val="xl168"/>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69">
    <w:name w:val="xl169"/>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70">
    <w:name w:val="xl170"/>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71">
    <w:name w:val="xl171"/>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72">
    <w:name w:val="xl172"/>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73">
    <w:name w:val="xl173"/>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74">
    <w:name w:val="xl174"/>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75">
    <w:name w:val="xl175"/>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76">
    <w:name w:val="xl176"/>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77">
    <w:name w:val="xl177"/>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78">
    <w:name w:val="xl178"/>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79">
    <w:name w:val="xl179"/>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80">
    <w:name w:val="xl180"/>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81">
    <w:name w:val="xl181"/>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82">
    <w:name w:val="xl182"/>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83">
    <w:name w:val="xl183"/>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84">
    <w:name w:val="xl184"/>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85">
    <w:name w:val="xl185"/>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86">
    <w:name w:val="xl186"/>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87">
    <w:name w:val="xl187"/>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88">
    <w:name w:val="xl188"/>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89">
    <w:name w:val="xl189"/>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90">
    <w:name w:val="xl190"/>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91">
    <w:name w:val="xl191"/>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92">
    <w:name w:val="xl19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93">
    <w:name w:val="xl193"/>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94">
    <w:name w:val="xl194"/>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195">
    <w:name w:val="xl195"/>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96">
    <w:name w:val="xl196"/>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197">
    <w:name w:val="xl197"/>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198">
    <w:name w:val="xl198"/>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199">
    <w:name w:val="xl199"/>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200">
    <w:name w:val="xl200"/>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201">
    <w:name w:val="xl201"/>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color w:val="000000"/>
      <w:sz w:val="16"/>
      <w:szCs w:val="16"/>
      <w:lang w:val="de-CH" w:eastAsia="de-CH"/>
    </w:rPr>
  </w:style>
  <w:style w:type="paragraph" w:customStyle="1" w:styleId="xl202">
    <w:name w:val="xl202"/>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203">
    <w:name w:val="xl203"/>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204">
    <w:name w:val="xl204"/>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205">
    <w:name w:val="xl205"/>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206">
    <w:name w:val="xl206"/>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207">
    <w:name w:val="xl207"/>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208">
    <w:name w:val="xl208"/>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color w:val="000000"/>
      <w:sz w:val="16"/>
      <w:szCs w:val="16"/>
      <w:lang w:val="de-CH" w:eastAsia="de-CH"/>
    </w:rPr>
  </w:style>
  <w:style w:type="paragraph" w:customStyle="1" w:styleId="xl209">
    <w:name w:val="xl20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210">
    <w:name w:val="xl210"/>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211">
    <w:name w:val="xl211"/>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212">
    <w:name w:val="xl21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color w:val="000000"/>
      <w:sz w:val="16"/>
      <w:szCs w:val="16"/>
      <w:lang w:val="de-CH" w:eastAsia="de-CH"/>
    </w:rPr>
  </w:style>
  <w:style w:type="paragraph" w:customStyle="1" w:styleId="xl213">
    <w:name w:val="xl213"/>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214">
    <w:name w:val="xl214"/>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color w:val="000000"/>
      <w:sz w:val="16"/>
      <w:szCs w:val="16"/>
      <w:lang w:val="de-CH" w:eastAsia="de-CH"/>
    </w:rPr>
  </w:style>
  <w:style w:type="paragraph" w:customStyle="1" w:styleId="xl215">
    <w:name w:val="xl215"/>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216">
    <w:name w:val="xl216"/>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sz w:val="16"/>
      <w:szCs w:val="16"/>
      <w:lang w:val="de-CH" w:eastAsia="de-CH"/>
    </w:rPr>
  </w:style>
  <w:style w:type="paragraph" w:customStyle="1" w:styleId="xl217">
    <w:name w:val="xl217"/>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i/>
      <w:iCs/>
      <w:color w:val="000000"/>
      <w:sz w:val="16"/>
      <w:szCs w:val="16"/>
      <w:lang w:val="de-CH" w:eastAsia="de-CH"/>
    </w:rPr>
  </w:style>
  <w:style w:type="paragraph" w:customStyle="1" w:styleId="xl218">
    <w:name w:val="xl218"/>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color w:val="000000"/>
      <w:sz w:val="16"/>
      <w:szCs w:val="16"/>
      <w:lang w:val="de-CH" w:eastAsia="de-CH"/>
    </w:rPr>
  </w:style>
  <w:style w:type="paragraph" w:customStyle="1" w:styleId="xl219">
    <w:name w:val="xl219"/>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center"/>
    </w:pPr>
    <w:rPr>
      <w:rFonts w:eastAsia="Times New Roman"/>
      <w:color w:val="000000"/>
      <w:sz w:val="16"/>
      <w:szCs w:val="16"/>
      <w:lang w:val="de-CH" w:eastAsia="de-CH"/>
    </w:rPr>
  </w:style>
  <w:style w:type="paragraph" w:customStyle="1" w:styleId="xl220">
    <w:name w:val="xl220"/>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jc w:val="center"/>
    </w:pPr>
    <w:rPr>
      <w:rFonts w:eastAsia="Times New Roman"/>
      <w:color w:val="000000"/>
      <w:sz w:val="16"/>
      <w:szCs w:val="16"/>
      <w:lang w:val="de-CH" w:eastAsia="de-CH"/>
    </w:rPr>
  </w:style>
  <w:style w:type="paragraph" w:customStyle="1" w:styleId="xl221">
    <w:name w:val="xl221"/>
    <w:basedOn w:val="Standard"/>
    <w:pPr>
      <w:pBdr>
        <w:top w:val="single" w:sz="4" w:space="0" w:color="auto"/>
        <w:left w:val="none" w:sz="4" w:space="0" w:color="000000"/>
        <w:bottom w:val="single" w:sz="4" w:space="0" w:color="auto"/>
        <w:right w:val="none" w:sz="4" w:space="0" w:color="000000"/>
        <w:between w:val="none" w:sz="4" w:space="0" w:color="000000"/>
      </w:pBdr>
      <w:spacing w:before="100" w:beforeAutospacing="1" w:after="100" w:afterAutospacing="1" w:line="240" w:lineRule="auto"/>
      <w:jc w:val="right"/>
    </w:pPr>
    <w:rPr>
      <w:rFonts w:eastAsia="Times New Roman"/>
      <w:sz w:val="16"/>
      <w:szCs w:val="16"/>
      <w:lang w:val="de-CH" w:eastAsia="de-CH"/>
    </w:rPr>
  </w:style>
  <w:style w:type="paragraph" w:customStyle="1" w:styleId="xl222">
    <w:name w:val="xl222"/>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223">
    <w:name w:val="xl223"/>
    <w:basedOn w:val="Standard"/>
    <w:pPr>
      <w:pBdr>
        <w:top w:val="none" w:sz="4" w:space="0" w:color="000000"/>
        <w:left w:val="none" w:sz="4" w:space="0" w:color="000000"/>
        <w:bottom w:val="single" w:sz="4" w:space="0" w:color="auto"/>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224">
    <w:name w:val="xl224"/>
    <w:basedOn w:val="Standar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i/>
      <w:iCs/>
      <w:sz w:val="16"/>
      <w:szCs w:val="16"/>
      <w:lang w:val="de-CH" w:eastAsia="de-CH"/>
    </w:rPr>
  </w:style>
  <w:style w:type="paragraph" w:customStyle="1" w:styleId="xl225">
    <w:name w:val="xl225"/>
    <w:basedOn w:val="Standard"/>
    <w:pPr>
      <w:pBdr>
        <w:top w:val="single" w:sz="4" w:space="0" w:color="auto"/>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16"/>
      <w:szCs w:val="16"/>
      <w:lang w:val="de-CH" w:eastAsia="de-CH"/>
    </w:rPr>
  </w:style>
  <w:style w:type="paragraph" w:customStyle="1" w:styleId="xl226">
    <w:name w:val="xl226"/>
    <w:basedOn w:val="Standard"/>
    <w:pPr>
      <w:pBdr>
        <w:top w:val="none" w:sz="4" w:space="0" w:color="000000"/>
        <w:left w:val="none" w:sz="4" w:space="0" w:color="000000"/>
        <w:bottom w:val="none" w:sz="4" w:space="0" w:color="000000"/>
        <w:right w:val="none" w:sz="4" w:space="0" w:color="000000"/>
        <w:between w:val="none" w:sz="4" w:space="0" w:color="000000"/>
      </w:pBdr>
      <w:shd w:val="clear" w:color="auto" w:fill="92D050"/>
      <w:spacing w:before="100" w:beforeAutospacing="1" w:after="100" w:afterAutospacing="1" w:line="240" w:lineRule="auto"/>
    </w:pPr>
    <w:rPr>
      <w:rFonts w:eastAsia="Times New Roman"/>
      <w:b/>
      <w:bCs/>
      <w:color w:val="0000FF"/>
      <w:sz w:val="16"/>
      <w:szCs w:val="16"/>
      <w:lang w:val="de-CH" w:eastAsia="de-CH"/>
    </w:rPr>
  </w:style>
  <w:style w:type="paragraph" w:styleId="berarbeitung">
    <w:name w:val="Revision"/>
    <w:hidden/>
    <w:uiPriority w:val="99"/>
    <w:semiHidden/>
    <w:pPr>
      <w:spacing w:before="0" w:line="240" w:lineRule="auto"/>
      <w:ind w:left="0"/>
    </w:pPr>
  </w:style>
  <w:style w:type="table" w:styleId="EinfacheTabelle4">
    <w:name w:val="Plain Table 4"/>
    <w:basedOn w:val="NormaleTabelle"/>
    <w:uiPriority w:val="99"/>
    <w:pPr>
      <w:spacing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pPr>
      <w:spacing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Tabelle">
    <w:name w:val="Tabelle"/>
    <w:basedOn w:val="StrichAufzhlung"/>
    <w:pPr>
      <w:ind w:left="851" w:firstLine="0"/>
    </w:pPr>
    <w:rPr>
      <w:rFonts w:eastAsia="Calibri"/>
      <w:szCs w:val="20"/>
    </w:rPr>
  </w:style>
  <w:style w:type="table" w:styleId="EinfacheTabelle3">
    <w:name w:val="Plain Table 3"/>
    <w:basedOn w:val="NormaleTabelle"/>
    <w:uiPriority w:val="99"/>
    <w:pPr>
      <w:spacing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lenraster1">
    <w:name w:val="Tabellenraster1"/>
    <w:basedOn w:val="NormaleTabelle"/>
    <w:next w:val="Tabellenraster"/>
    <w:uiPriority w:val="39"/>
    <w:pPr>
      <w:spacing w:before="0" w:line="240" w:lineRule="auto"/>
      <w:ind w:left="0"/>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pPr>
      <w:spacing w:before="0" w:line="250" w:lineRule="atLeast"/>
      <w:ind w:left="0"/>
    </w:pPr>
    <w:rPr>
      <w:rFonts w:ascii="Times New Roman" w:eastAsia="Times New Roman" w:hAnsi="Times New Roman"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1">
    <w:name w:val="Keine Liste1"/>
    <w:next w:val="KeineListe"/>
    <w:uiPriority w:val="99"/>
    <w:semiHidden/>
    <w:unhideWhenUsed/>
  </w:style>
  <w:style w:type="paragraph" w:customStyle="1" w:styleId="berschrift51">
    <w:name w:val="Überschrift 51"/>
    <w:basedOn w:val="Standard"/>
    <w:next w:val="Standard"/>
    <w:uiPriority w:val="9"/>
    <w:semiHidden/>
    <w:unhideWhenUsed/>
    <w:qFormat/>
    <w:pPr>
      <w:keepNext/>
      <w:keepLines/>
      <w:spacing w:before="200"/>
      <w:ind w:left="1008" w:hanging="959"/>
      <w:outlineLvl w:val="4"/>
    </w:pPr>
    <w:rPr>
      <w:rFonts w:ascii="Cambria" w:eastAsia="Cambria" w:hAnsi="Cambria" w:cs="Cambria"/>
      <w:color w:val="243F60"/>
      <w:szCs w:val="20"/>
      <w:lang w:val="de-CH"/>
    </w:rPr>
  </w:style>
  <w:style w:type="paragraph" w:customStyle="1" w:styleId="berschrift61">
    <w:name w:val="Überschrift 61"/>
    <w:basedOn w:val="Standard"/>
    <w:next w:val="Standard"/>
    <w:uiPriority w:val="9"/>
    <w:semiHidden/>
    <w:unhideWhenUsed/>
    <w:qFormat/>
    <w:pPr>
      <w:keepNext/>
      <w:keepLines/>
      <w:spacing w:before="200"/>
      <w:ind w:left="1152" w:hanging="1103"/>
      <w:outlineLvl w:val="5"/>
    </w:pPr>
    <w:rPr>
      <w:rFonts w:ascii="Cambria" w:eastAsia="Cambria" w:hAnsi="Cambria" w:cs="Cambria"/>
      <w:i/>
      <w:iCs/>
      <w:color w:val="243F60"/>
      <w:szCs w:val="20"/>
      <w:lang w:val="de-CH"/>
    </w:rPr>
  </w:style>
  <w:style w:type="paragraph" w:customStyle="1" w:styleId="berschrift71">
    <w:name w:val="Überschrift 71"/>
    <w:basedOn w:val="Standard"/>
    <w:next w:val="Standard"/>
    <w:uiPriority w:val="9"/>
    <w:semiHidden/>
    <w:unhideWhenUsed/>
    <w:qFormat/>
    <w:pPr>
      <w:keepNext/>
      <w:keepLines/>
      <w:spacing w:before="200"/>
      <w:ind w:left="1296" w:hanging="1247"/>
      <w:outlineLvl w:val="6"/>
    </w:pPr>
    <w:rPr>
      <w:rFonts w:ascii="Cambria" w:eastAsia="Cambria" w:hAnsi="Cambria" w:cs="Cambria"/>
      <w:i/>
      <w:iCs/>
      <w:color w:val="404040"/>
      <w:szCs w:val="20"/>
      <w:lang w:val="de-CH"/>
    </w:rPr>
  </w:style>
  <w:style w:type="paragraph" w:customStyle="1" w:styleId="berschrift81">
    <w:name w:val="Überschrift 81"/>
    <w:basedOn w:val="Standard"/>
    <w:next w:val="Standard"/>
    <w:uiPriority w:val="9"/>
    <w:semiHidden/>
    <w:unhideWhenUsed/>
    <w:qFormat/>
    <w:pPr>
      <w:keepNext/>
      <w:keepLines/>
      <w:spacing w:before="200"/>
      <w:ind w:left="1440" w:hanging="1391"/>
      <w:outlineLvl w:val="7"/>
    </w:pPr>
    <w:rPr>
      <w:rFonts w:ascii="Cambria" w:eastAsia="Cambria" w:hAnsi="Cambria" w:cs="Cambria"/>
      <w:color w:val="404040"/>
      <w:szCs w:val="20"/>
      <w:lang w:val="de-CH"/>
    </w:rPr>
  </w:style>
  <w:style w:type="paragraph" w:customStyle="1" w:styleId="berschrift91">
    <w:name w:val="Überschrift 91"/>
    <w:basedOn w:val="Standard"/>
    <w:next w:val="Standard"/>
    <w:uiPriority w:val="9"/>
    <w:semiHidden/>
    <w:unhideWhenUsed/>
    <w:qFormat/>
    <w:pPr>
      <w:keepNext/>
      <w:keepLines/>
      <w:spacing w:before="200"/>
      <w:ind w:left="1584" w:hanging="1535"/>
      <w:outlineLvl w:val="8"/>
    </w:pPr>
    <w:rPr>
      <w:rFonts w:ascii="Cambria" w:eastAsia="Cambria" w:hAnsi="Cambria" w:cs="Cambria"/>
      <w:i/>
      <w:iCs/>
      <w:color w:val="404040"/>
      <w:szCs w:val="20"/>
      <w:lang w:val="de-CH"/>
    </w:rPr>
  </w:style>
  <w:style w:type="numbering" w:customStyle="1" w:styleId="KeineListe11">
    <w:name w:val="Keine Liste11"/>
    <w:next w:val="KeineListe"/>
    <w:uiPriority w:val="99"/>
    <w:semiHidden/>
    <w:unhideWhenUsed/>
  </w:style>
  <w:style w:type="paragraph" w:customStyle="1" w:styleId="Beschriftung1">
    <w:name w:val="Beschriftung1"/>
    <w:basedOn w:val="Standard"/>
    <w:next w:val="Standard"/>
    <w:uiPriority w:val="35"/>
    <w:semiHidden/>
    <w:unhideWhenUsed/>
    <w:qFormat/>
    <w:rPr>
      <w:rFonts w:eastAsia="Calibri"/>
      <w:b/>
      <w:bCs/>
      <w:color w:val="4F81BD"/>
      <w:sz w:val="18"/>
      <w:szCs w:val="18"/>
      <w:lang w:val="de-CH"/>
    </w:rPr>
  </w:style>
  <w:style w:type="table" w:customStyle="1" w:styleId="TableGridLight10">
    <w:name w:val="Table Grid Light1"/>
    <w:basedOn w:val="NormaleTabelle"/>
    <w:uiPriority w:val="59"/>
    <w:pPr>
      <w:spacing w:line="240" w:lineRule="auto"/>
    </w:pPr>
    <w:rPr>
      <w:rFonts w:ascii="Calibri" w:eastAsia="Calibri" w:hAnsi="Calibri" w:cs="Calibri"/>
      <w:lang w:val="de-CH"/>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EinfacheTabelle11">
    <w:name w:val="Einfache Tabelle 11"/>
    <w:basedOn w:val="NormaleTabelle"/>
    <w:next w:val="EinfacheTabelle1"/>
    <w:uiPriority w:val="59"/>
    <w:pPr>
      <w:spacing w:line="240" w:lineRule="auto"/>
    </w:pPr>
    <w:rPr>
      <w:rFonts w:ascii="Calibri" w:eastAsia="Calibri" w:hAnsi="Calibri" w:cs="Calibri"/>
      <w:lang w:val="de-CH"/>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EinfacheTabelle21">
    <w:name w:val="Einfache Tabelle 21"/>
    <w:basedOn w:val="NormaleTabelle"/>
    <w:next w:val="EinfacheTabelle2"/>
    <w:uiPriority w:val="59"/>
    <w:pPr>
      <w:spacing w:line="240" w:lineRule="auto"/>
    </w:pPr>
    <w:rPr>
      <w:rFonts w:ascii="Calibri" w:eastAsia="Calibri" w:hAnsi="Calibri" w:cs="Calibri"/>
      <w:lang w:val="de-CH"/>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EinfacheTabelle31">
    <w:name w:val="Einfache Tabelle 31"/>
    <w:basedOn w:val="NormaleTabelle"/>
    <w:next w:val="EinfacheTabelle3"/>
    <w:uiPriority w:val="99"/>
    <w:pPr>
      <w:spacing w:line="240" w:lineRule="auto"/>
    </w:pPr>
    <w:rPr>
      <w:rFonts w:ascii="Calibri" w:eastAsia="Calibri" w:hAnsi="Calibri" w:cs="Calibri"/>
      <w:lang w:val="de-CH"/>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41">
    <w:name w:val="Einfache Tabelle 41"/>
    <w:basedOn w:val="NormaleTabelle"/>
    <w:next w:val="EinfacheTabelle4"/>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51">
    <w:name w:val="Einfache Tabelle 51"/>
    <w:basedOn w:val="NormaleTabelle"/>
    <w:next w:val="EinfacheTabelle5"/>
    <w:uiPriority w:val="99"/>
    <w:pPr>
      <w:spacing w:line="240" w:lineRule="auto"/>
    </w:pPr>
    <w:rPr>
      <w:rFonts w:ascii="Calibri" w:eastAsia="Calibri" w:hAnsi="Calibri" w:cs="Calibri"/>
      <w:lang w:val="de-CH"/>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itternetztabelle1hell1">
    <w:name w:val="Gitternetztabelle 1 hell1"/>
    <w:basedOn w:val="NormaleTabelle"/>
    <w:next w:val="Gitternetztabelle1hell"/>
    <w:uiPriority w:val="99"/>
    <w:pPr>
      <w:spacing w:line="240" w:lineRule="auto"/>
    </w:pPr>
    <w:rPr>
      <w:rFonts w:ascii="Calibri" w:eastAsia="Calibri" w:hAnsi="Calibri" w:cs="Calibri"/>
      <w:lang w:val="de-CH"/>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itternetztabelle21">
    <w:name w:val="Gitternetztabelle 21"/>
    <w:basedOn w:val="NormaleTabelle"/>
    <w:next w:val="Gitternetztabelle2"/>
    <w:uiPriority w:val="99"/>
    <w:pPr>
      <w:spacing w:line="240" w:lineRule="auto"/>
    </w:pPr>
    <w:rPr>
      <w:rFonts w:ascii="Calibri" w:eastAsia="Calibri" w:hAnsi="Calibri" w:cs="Calibri"/>
      <w:lang w:val="de-CH"/>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0">
    <w:name w:val="Grid Table 2 - Accent 2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0">
    <w:name w:val="Grid Table 2 - Accent 3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0">
    <w:name w:val="Grid Table 2 - Accent 4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0">
    <w:name w:val="Grid Table 2 - Accent 5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0">
    <w:name w:val="Grid Table 2 - Accent 6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31">
    <w:name w:val="Gitternetztabelle 31"/>
    <w:basedOn w:val="NormaleTabelle"/>
    <w:next w:val="Gitternetztabelle3"/>
    <w:uiPriority w:val="99"/>
    <w:pPr>
      <w:spacing w:line="240" w:lineRule="auto"/>
    </w:pPr>
    <w:rPr>
      <w:rFonts w:ascii="Calibri" w:eastAsia="Calibri" w:hAnsi="Calibri" w:cs="Calibri"/>
      <w:lang w:val="de-CH"/>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0">
    <w:name w:val="Grid Table 3 - Accent 2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0">
    <w:name w:val="Grid Table 3 - Accent 3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0">
    <w:name w:val="Grid Table 3 - Accent 4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0">
    <w:name w:val="Grid Table 3 - Accent 5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0">
    <w:name w:val="Grid Table 3 - Accent 6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41">
    <w:name w:val="Gitternetztabelle 41"/>
    <w:basedOn w:val="NormaleTabelle"/>
    <w:next w:val="Gitternetztabelle4"/>
    <w:uiPriority w:val="59"/>
    <w:pPr>
      <w:spacing w:line="240" w:lineRule="auto"/>
    </w:pPr>
    <w:rPr>
      <w:rFonts w:ascii="Calibri" w:eastAsia="Calibri" w:hAnsi="Calibri" w:cs="Calibri"/>
      <w:lang w:val="de-CH"/>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
    <w:basedOn w:val="NormaleTabelle"/>
    <w:uiPriority w:val="59"/>
    <w:pPr>
      <w:spacing w:line="240" w:lineRule="auto"/>
    </w:pPr>
    <w:rPr>
      <w:rFonts w:ascii="Calibri" w:eastAsia="Calibri" w:hAnsi="Calibri" w:cs="Calibri"/>
      <w:lang w:val="de-CH"/>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0">
    <w:name w:val="Grid Table 4 - Accent 21"/>
    <w:basedOn w:val="NormaleTabelle"/>
    <w:uiPriority w:val="59"/>
    <w:pPr>
      <w:spacing w:line="240" w:lineRule="auto"/>
    </w:pPr>
    <w:rPr>
      <w:rFonts w:ascii="Calibri" w:eastAsia="Calibri" w:hAnsi="Calibri" w:cs="Calibri"/>
      <w:lang w:val="de-CH"/>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0">
    <w:name w:val="Grid Table 4 - Accent 31"/>
    <w:basedOn w:val="NormaleTabelle"/>
    <w:uiPriority w:val="59"/>
    <w:pPr>
      <w:spacing w:line="240" w:lineRule="auto"/>
    </w:pPr>
    <w:rPr>
      <w:rFonts w:ascii="Calibri" w:eastAsia="Calibri" w:hAnsi="Calibri" w:cs="Calibri"/>
      <w:lang w:val="de-CH"/>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0">
    <w:name w:val="Grid Table 4 - Accent 41"/>
    <w:basedOn w:val="NormaleTabelle"/>
    <w:uiPriority w:val="59"/>
    <w:pPr>
      <w:spacing w:line="240" w:lineRule="auto"/>
    </w:pPr>
    <w:rPr>
      <w:rFonts w:ascii="Calibri" w:eastAsia="Calibri" w:hAnsi="Calibri" w:cs="Calibri"/>
      <w:lang w:val="de-CH"/>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0">
    <w:name w:val="Grid Table 4 - Accent 51"/>
    <w:basedOn w:val="NormaleTabelle"/>
    <w:uiPriority w:val="59"/>
    <w:pPr>
      <w:spacing w:line="240" w:lineRule="auto"/>
    </w:pPr>
    <w:rPr>
      <w:rFonts w:ascii="Calibri" w:eastAsia="Calibri" w:hAnsi="Calibri" w:cs="Calibri"/>
      <w:lang w:val="de-CH"/>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0">
    <w:name w:val="Grid Table 4 - Accent 61"/>
    <w:basedOn w:val="NormaleTabelle"/>
    <w:uiPriority w:val="59"/>
    <w:pPr>
      <w:spacing w:line="240" w:lineRule="auto"/>
    </w:pPr>
    <w:rPr>
      <w:rFonts w:ascii="Calibri" w:eastAsia="Calibri" w:hAnsi="Calibri" w:cs="Calibri"/>
      <w:lang w:val="de-CH"/>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5dunkel1">
    <w:name w:val="Gitternetztabelle 5 dunkel1"/>
    <w:basedOn w:val="NormaleTabelle"/>
    <w:next w:val="Gitternetztabelle5dunkel"/>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0">
    <w:name w:val="Grid Table 5 Dark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0">
    <w:name w:val="Grid Table 5 Dark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0">
    <w:name w:val="Grid Table 5 Dark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0">
    <w:name w:val="Grid Table 5 Dark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tternetztabelle6farbig1">
    <w:name w:val="Gritternetztabelle 6 farbig1"/>
    <w:basedOn w:val="NormaleTabelle"/>
    <w:next w:val="Gitternetztabelle6farbig"/>
    <w:uiPriority w:val="99"/>
    <w:pPr>
      <w:spacing w:line="240" w:lineRule="auto"/>
    </w:pPr>
    <w:rPr>
      <w:rFonts w:ascii="Calibri" w:eastAsia="Calibri" w:hAnsi="Calibri" w:cs="Calibri"/>
      <w:lang w:val="de-CH"/>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0">
    <w:name w:val="Grid Table 6 Colorful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0">
    <w:name w:val="Grid Table 6 Colorful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0">
    <w:name w:val="Grid Table 6 Colorful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0">
    <w:name w:val="Grid Table 6 Colorful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0">
    <w:name w:val="Grid Table 6 Colorful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tternetztabelle7farbig1">
    <w:name w:val="Gritternetztabelle 7 farbig1"/>
    <w:basedOn w:val="NormaleTabelle"/>
    <w:next w:val="Gitternetztabelle7farbig"/>
    <w:uiPriority w:val="99"/>
    <w:pPr>
      <w:spacing w:line="240" w:lineRule="auto"/>
    </w:pPr>
    <w:rPr>
      <w:rFonts w:ascii="Calibri" w:eastAsia="Calibri" w:hAnsi="Calibri" w:cs="Calibri"/>
      <w:lang w:val="de-CH"/>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0">
    <w:name w:val="Grid Table 7 Colorful - Accent 2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0">
    <w:name w:val="Grid Table 7 Colorful - Accent 3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0">
    <w:name w:val="Grid Table 7 Colorful - Accent 4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0">
    <w:name w:val="Grid Table 7 Colorful - Accent 5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0">
    <w:name w:val="Grid Table 7 Colorful - Accent 61"/>
    <w:basedOn w:val="NormaleTabelle"/>
    <w:uiPriority w:val="99"/>
    <w:pPr>
      <w:spacing w:line="240" w:lineRule="auto"/>
    </w:pPr>
    <w:rPr>
      <w:rFonts w:ascii="Calibri" w:eastAsia="Calibri" w:hAnsi="Calibri" w:cs="Calibri"/>
      <w:lang w:val="de-CH"/>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entabelle1hell1">
    <w:name w:val="Listentabelle 1 hell1"/>
    <w:basedOn w:val="NormaleTabelle"/>
    <w:next w:val="Listentabelle1hell"/>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
    <w:basedOn w:val="NormaleTabelle"/>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0">
    <w:name w:val="List Table 1 Light - Accent 21"/>
    <w:basedOn w:val="NormaleTabelle"/>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0">
    <w:name w:val="List Table 1 Light - Accent 31"/>
    <w:basedOn w:val="NormaleTabelle"/>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0">
    <w:name w:val="List Table 1 Light - Accent 41"/>
    <w:basedOn w:val="NormaleTabelle"/>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0">
    <w:name w:val="List Table 1 Light - Accent 51"/>
    <w:basedOn w:val="NormaleTabelle"/>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0">
    <w:name w:val="List Table 1 Light - Accent 61"/>
    <w:basedOn w:val="NormaleTabelle"/>
    <w:uiPriority w:val="99"/>
    <w:pPr>
      <w:spacing w:line="240" w:lineRule="auto"/>
    </w:pPr>
    <w:rPr>
      <w:rFonts w:ascii="Calibri" w:eastAsia="Calibri" w:hAnsi="Calibri" w:cs="Calibri"/>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entabelle21">
    <w:name w:val="Listentabelle 21"/>
    <w:basedOn w:val="NormaleTabelle"/>
    <w:next w:val="Listentabelle2"/>
    <w:uiPriority w:val="99"/>
    <w:pPr>
      <w:spacing w:line="240" w:lineRule="auto"/>
    </w:pPr>
    <w:rPr>
      <w:rFonts w:ascii="Calibri" w:eastAsia="Calibri" w:hAnsi="Calibri" w:cs="Calibri"/>
      <w:lang w:val="de-CH"/>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0">
    <w:name w:val="List Table 2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0">
    <w:name w:val="List Table 2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0">
    <w:name w:val="List Table 2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0">
    <w:name w:val="List Table 2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0">
    <w:name w:val="List Table 2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31">
    <w:name w:val="Listentabelle 31"/>
    <w:basedOn w:val="NormaleTabelle"/>
    <w:next w:val="Listentabelle3"/>
    <w:uiPriority w:val="99"/>
    <w:pPr>
      <w:spacing w:line="240" w:lineRule="auto"/>
    </w:pPr>
    <w:rPr>
      <w:rFonts w:ascii="Calibri" w:eastAsia="Calibri" w:hAnsi="Calibri" w:cs="Calibri"/>
      <w:lang w:val="de-CH"/>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0">
    <w:name w:val="List Table 3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0">
    <w:name w:val="List Table 3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0">
    <w:name w:val="List Table 3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0">
    <w:name w:val="List Table 3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0">
    <w:name w:val="List Table 3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entabelle41">
    <w:name w:val="Listentabelle 41"/>
    <w:basedOn w:val="NormaleTabelle"/>
    <w:next w:val="Listentabelle4"/>
    <w:uiPriority w:val="99"/>
    <w:pPr>
      <w:spacing w:line="240" w:lineRule="auto"/>
    </w:pPr>
    <w:rPr>
      <w:rFonts w:ascii="Calibri" w:eastAsia="Calibri" w:hAnsi="Calibri" w:cs="Calibri"/>
      <w:lang w:val="de-CH"/>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0">
    <w:name w:val="List Table 4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0">
    <w:name w:val="List Table 4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0">
    <w:name w:val="List Table 4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0">
    <w:name w:val="List Table 4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0">
    <w:name w:val="List Table 4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5dunkel1">
    <w:name w:val="Listentabelle 5 dunkel1"/>
    <w:basedOn w:val="NormaleTabelle"/>
    <w:next w:val="Listentabelle5dunkel"/>
    <w:uiPriority w:val="99"/>
    <w:pPr>
      <w:spacing w:line="240" w:lineRule="auto"/>
    </w:pPr>
    <w:rPr>
      <w:rFonts w:ascii="Calibri" w:eastAsia="Calibri" w:hAnsi="Calibri" w:cs="Calibri"/>
      <w:lang w:val="de-CH"/>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0">
    <w:name w:val="List Table 5 Dark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0">
    <w:name w:val="List Table 5 Dark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0">
    <w:name w:val="List Table 5 Dark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0">
    <w:name w:val="List Table 5 Dark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0">
    <w:name w:val="List Table 5 Dark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entabelle6farbig1">
    <w:name w:val="Listentabelle 6 farbig1"/>
    <w:basedOn w:val="NormaleTabelle"/>
    <w:next w:val="Listentabelle6farbig"/>
    <w:uiPriority w:val="99"/>
    <w:pPr>
      <w:spacing w:line="240" w:lineRule="auto"/>
    </w:pPr>
    <w:rPr>
      <w:rFonts w:ascii="Calibri" w:eastAsia="Calibri" w:hAnsi="Calibri" w:cs="Calibri"/>
      <w:lang w:val="de-CH"/>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0">
    <w:name w:val="List Table 6 Colorful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0">
    <w:name w:val="List Table 6 Colorful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0">
    <w:name w:val="List Table 6 Colorful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0">
    <w:name w:val="List Table 6 Colorful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0">
    <w:name w:val="List Table 6 Colorful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entabelle7farbig1">
    <w:name w:val="Listentabelle 7 farbig1"/>
    <w:basedOn w:val="NormaleTabelle"/>
    <w:next w:val="Listentabelle7farbig"/>
    <w:uiPriority w:val="99"/>
    <w:pPr>
      <w:spacing w:line="240" w:lineRule="auto"/>
    </w:pPr>
    <w:rPr>
      <w:rFonts w:ascii="Calibri" w:eastAsia="Calibri" w:hAnsi="Calibri" w:cs="Calibri"/>
      <w:lang w:val="de-CH"/>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
    <w:basedOn w:val="NormaleTabelle"/>
    <w:uiPriority w:val="99"/>
    <w:pPr>
      <w:spacing w:line="240" w:lineRule="auto"/>
    </w:pPr>
    <w:rPr>
      <w:rFonts w:ascii="Calibri" w:eastAsia="Calibri" w:hAnsi="Calibri" w:cs="Calibri"/>
      <w:lang w:val="de-CH"/>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0">
    <w:name w:val="List Table 7 Colorful - Accent 21"/>
    <w:basedOn w:val="NormaleTabelle"/>
    <w:uiPriority w:val="99"/>
    <w:pPr>
      <w:spacing w:line="240" w:lineRule="auto"/>
    </w:pPr>
    <w:rPr>
      <w:rFonts w:ascii="Calibri" w:eastAsia="Calibri" w:hAnsi="Calibri" w:cs="Calibri"/>
      <w:lang w:val="de-CH"/>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0">
    <w:name w:val="List Table 7 Colorful - Accent 31"/>
    <w:basedOn w:val="NormaleTabelle"/>
    <w:uiPriority w:val="99"/>
    <w:pPr>
      <w:spacing w:line="240" w:lineRule="auto"/>
    </w:pPr>
    <w:rPr>
      <w:rFonts w:ascii="Calibri" w:eastAsia="Calibri" w:hAnsi="Calibri" w:cs="Calibri"/>
      <w:lang w:val="de-CH"/>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0">
    <w:name w:val="List Table 7 Colorful - Accent 41"/>
    <w:basedOn w:val="NormaleTabelle"/>
    <w:uiPriority w:val="99"/>
    <w:pPr>
      <w:spacing w:line="240" w:lineRule="auto"/>
    </w:pPr>
    <w:rPr>
      <w:rFonts w:ascii="Calibri" w:eastAsia="Calibri" w:hAnsi="Calibri" w:cs="Calibri"/>
      <w:lang w:val="de-CH"/>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0">
    <w:name w:val="List Table 7 Colorful - Accent 51"/>
    <w:basedOn w:val="NormaleTabelle"/>
    <w:uiPriority w:val="99"/>
    <w:pPr>
      <w:spacing w:line="240" w:lineRule="auto"/>
    </w:pPr>
    <w:rPr>
      <w:rFonts w:ascii="Calibri" w:eastAsia="Calibri" w:hAnsi="Calibri" w:cs="Calibri"/>
      <w:lang w:val="de-CH"/>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0">
    <w:name w:val="List Table 7 Colorful - Accent 61"/>
    <w:basedOn w:val="NormaleTabelle"/>
    <w:uiPriority w:val="99"/>
    <w:pPr>
      <w:spacing w:line="240" w:lineRule="auto"/>
    </w:pPr>
    <w:rPr>
      <w:rFonts w:ascii="Calibri" w:eastAsia="Calibri" w:hAnsi="Calibri" w:cs="Calibri"/>
      <w:lang w:val="de-CH"/>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character" w:customStyle="1" w:styleId="TitelZchn1">
    <w:name w:val="Titel Zchn1"/>
    <w:basedOn w:val="Absatz-Standardschriftart"/>
    <w:uiPriority w:val="10"/>
    <w:rPr>
      <w:rFonts w:ascii="Calibri Light" w:eastAsia="Times New Roman" w:hAnsi="Calibri Light" w:cs="Times New Roman"/>
      <w:spacing w:val="-10"/>
      <w:sz w:val="56"/>
      <w:szCs w:val="56"/>
    </w:rPr>
  </w:style>
  <w:style w:type="character" w:customStyle="1" w:styleId="ZitatZchn1">
    <w:name w:val="Zitat Zchn1"/>
    <w:basedOn w:val="Absatz-Standardschriftart"/>
    <w:uiPriority w:val="29"/>
    <w:rPr>
      <w:i/>
      <w:iCs/>
      <w:color w:val="404040"/>
    </w:rPr>
  </w:style>
  <w:style w:type="character" w:customStyle="1" w:styleId="IntensivesZitatZchn1">
    <w:name w:val="Intensives Zitat Zchn1"/>
    <w:basedOn w:val="Absatz-Standardschriftart"/>
    <w:uiPriority w:val="30"/>
    <w:rPr>
      <w:i/>
      <w:iCs/>
      <w:color w:val="5B9BD5"/>
    </w:rPr>
  </w:style>
  <w:style w:type="table" w:customStyle="1" w:styleId="Lined1">
    <w:name w:val="Lined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1">
    <w:name w:val="Lined - Accent 2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1">
    <w:name w:val="Lined - Accent 3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1">
    <w:name w:val="Lined - Accent 4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1">
    <w:name w:val="Bordered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1">
    <w:name w:val="Bordered - Accent 2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1">
    <w:name w:val="Bordered - Accent 3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1">
    <w:name w:val="Bordered - Accent 4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1">
    <w:name w:val="Bordered - Accent 5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NormaleTabelle"/>
    <w:uiPriority w:val="99"/>
    <w:pPr>
      <w:spacing w:line="240" w:lineRule="auto"/>
    </w:pPr>
    <w:rPr>
      <w:rFonts w:ascii="Calibri" w:eastAsia="Calibri" w:hAnsi="Calibri" w:cs="Calibri"/>
      <w:lang w:val="de-C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1">
    <w:name w:val="Bordered &amp; Lined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1">
    <w:name w:val="Bordered &amp; Lined - Accent 2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1">
    <w:name w:val="Bordered &amp; Lined - Accent 3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1">
    <w:name w:val="Bordered &amp; Lined - Accent 4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NormaleTabelle"/>
    <w:uiPriority w:val="99"/>
    <w:pPr>
      <w:spacing w:line="240" w:lineRule="auto"/>
    </w:pPr>
    <w:rPr>
      <w:rFonts w:ascii="Calibri" w:eastAsia="Calibri" w:hAnsi="Calibri" w:cs="Calibri"/>
      <w:color w:val="404040"/>
      <w:sz w:val="20"/>
      <w:szCs w:val="20"/>
      <w:lang w:val="de-CH"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paragraph" w:customStyle="1" w:styleId="Untertitel1">
    <w:name w:val="Untertitel1"/>
    <w:basedOn w:val="Standard"/>
    <w:next w:val="Standard"/>
    <w:uiPriority w:val="11"/>
    <w:pPr>
      <w:numPr>
        <w:ilvl w:val="1"/>
      </w:numPr>
      <w:ind w:left="709"/>
    </w:pPr>
    <w:rPr>
      <w:rFonts w:ascii="Cambria" w:eastAsia="Cambria" w:hAnsi="Cambria" w:cs="Cambria"/>
      <w:i/>
      <w:iCs/>
      <w:color w:val="4F81BD"/>
      <w:spacing w:val="15"/>
      <w:sz w:val="24"/>
      <w:szCs w:val="24"/>
      <w:lang w:val="de-CH"/>
    </w:rPr>
  </w:style>
  <w:style w:type="table" w:customStyle="1" w:styleId="Tabellenraster2">
    <w:name w:val="Tabellenraster2"/>
    <w:basedOn w:val="NormaleTabelle"/>
    <w:next w:val="Tabellenraster"/>
    <w:uiPriority w:val="59"/>
    <w:pPr>
      <w:spacing w:before="0" w:line="240" w:lineRule="auto"/>
      <w:ind w:left="0"/>
    </w:pPr>
    <w:rPr>
      <w:rFonts w:ascii="Calibri" w:eastAsia="Calibri" w:hAnsi="Calibri" w:cs="Calibri"/>
      <w:lang w:val="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Absatz-Standardschriftart"/>
    <w:uiPriority w:val="99"/>
    <w:unhideWhenUsed/>
    <w:rPr>
      <w:color w:val="0000FF"/>
      <w:u w:val="single"/>
    </w:rPr>
  </w:style>
  <w:style w:type="paragraph" w:customStyle="1" w:styleId="Inhaltsverzeichnisberschrift1">
    <w:name w:val="Inhaltsverzeichnisüberschrift1"/>
    <w:basedOn w:val="berschrift1"/>
    <w:next w:val="Standard"/>
    <w:uiPriority w:val="39"/>
    <w:unhideWhenUsed/>
    <w:pPr>
      <w:numPr>
        <w:numId w:val="0"/>
      </w:numPr>
      <w:spacing w:before="480" w:after="0" w:line="276" w:lineRule="auto"/>
    </w:pPr>
    <w:rPr>
      <w:rFonts w:ascii="Cambria" w:eastAsia="Cambria" w:hAnsi="Cambria" w:cs="Cambria"/>
      <w:color w:val="365F91"/>
      <w:sz w:val="28"/>
      <w:szCs w:val="28"/>
      <w:lang w:val="de-CH" w:eastAsia="de-CH"/>
    </w:rPr>
  </w:style>
  <w:style w:type="table" w:customStyle="1" w:styleId="Tabellenraster11">
    <w:name w:val="Tabellenraster11"/>
    <w:basedOn w:val="NormaleTabelle"/>
    <w:next w:val="Tabellenraster"/>
    <w:uiPriority w:val="39"/>
    <w:pPr>
      <w:spacing w:before="0" w:line="240" w:lineRule="auto"/>
      <w:ind w:left="0"/>
    </w:pPr>
    <w:rPr>
      <w:rFonts w:ascii="Calibri" w:eastAsia="Calibri" w:hAnsi="Calibri" w:cs="Calibri"/>
      <w:lang w:val="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tertitelZchn2">
    <w:name w:val="Untertitel Zchn2"/>
    <w:basedOn w:val="Absatz-Standardschriftart"/>
    <w:uiPriority w:val="11"/>
    <w:rPr>
      <w:rFonts w:eastAsia="Times New Roman"/>
      <w:color w:val="5A5A5A"/>
      <w:spacing w:val="15"/>
    </w:rPr>
  </w:style>
  <w:style w:type="table" w:customStyle="1" w:styleId="EinfacheTabelle12">
    <w:name w:val="Einfache Tabelle 12"/>
    <w:basedOn w:val="NormaleTabelle"/>
    <w:next w:val="EinfacheTabelle1"/>
    <w:uiPriority w:val="41"/>
    <w:pPr>
      <w:spacing w:before="0" w:line="240" w:lineRule="auto"/>
      <w:ind w:left="0"/>
    </w:pPr>
    <w:rPr>
      <w:rFonts w:ascii="Calibri" w:eastAsia="Calibri" w:hAnsi="Calibri" w:cs="Times New Roman"/>
      <w:lang w:val="de-CH"/>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F2F2F2" w:fill="F2F2F2"/>
      </w:tcPr>
    </w:tblStylePr>
    <w:tblStylePr w:type="band1Horz">
      <w:tblPr/>
      <w:tcPr>
        <w:shd w:val="clear" w:color="F2F2F2" w:fill="F2F2F2"/>
      </w:tcPr>
    </w:tblStylePr>
  </w:style>
  <w:style w:type="table" w:customStyle="1" w:styleId="EinfacheTabelle22">
    <w:name w:val="Einfache Tabelle 22"/>
    <w:basedOn w:val="NormaleTabelle"/>
    <w:next w:val="EinfacheTabelle2"/>
    <w:uiPriority w:val="42"/>
    <w:pPr>
      <w:spacing w:before="0" w:line="240" w:lineRule="auto"/>
      <w:ind w:left="0"/>
    </w:pPr>
    <w:rPr>
      <w:rFonts w:ascii="Calibri" w:eastAsia="Calibri" w:hAnsi="Calibri" w:cs="Times New Roman"/>
      <w:lang w:val="de-C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32">
    <w:name w:val="Einfache Tabelle 32"/>
    <w:basedOn w:val="NormaleTabelle"/>
    <w:next w:val="EinfacheTabelle3"/>
    <w:uiPriority w:val="43"/>
    <w:pPr>
      <w:spacing w:before="0" w:line="240" w:lineRule="auto"/>
      <w:ind w:left="0"/>
    </w:pPr>
    <w:rPr>
      <w:rFonts w:ascii="Calibri" w:eastAsia="Calibri" w:hAnsi="Calibri" w:cs="Times New Roman"/>
      <w:lang w:val="de-CH"/>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F2F2F2" w:fill="F2F2F2"/>
      </w:tcPr>
    </w:tblStylePr>
    <w:tblStylePr w:type="band1Horz">
      <w:tblPr/>
      <w:tcPr>
        <w:shd w:val="clear" w:color="F2F2F2"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EinfacheTabelle42">
    <w:name w:val="Einfache Tabelle 42"/>
    <w:basedOn w:val="NormaleTabelle"/>
    <w:next w:val="EinfacheTabelle4"/>
    <w:uiPriority w:val="44"/>
    <w:pPr>
      <w:spacing w:before="0" w:line="240" w:lineRule="auto"/>
      <w:ind w:left="0"/>
    </w:pPr>
    <w:rPr>
      <w:rFonts w:ascii="Calibri" w:eastAsia="Calibri" w:hAnsi="Calibri" w:cs="Times New Roman"/>
      <w:lang w:val="de-CH"/>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F2F2F2" w:fill="F2F2F2"/>
      </w:tcPr>
    </w:tblStylePr>
    <w:tblStylePr w:type="band1Horz">
      <w:tblPr/>
      <w:tcPr>
        <w:shd w:val="clear" w:color="F2F2F2" w:fill="F2F2F2"/>
      </w:tcPr>
    </w:tblStylePr>
  </w:style>
  <w:style w:type="table" w:customStyle="1" w:styleId="EinfacheTabelle52">
    <w:name w:val="Einfache Tabelle 52"/>
    <w:basedOn w:val="NormaleTabelle"/>
    <w:next w:val="EinfacheTabelle5"/>
    <w:uiPriority w:val="45"/>
    <w:pPr>
      <w:spacing w:before="0" w:line="240" w:lineRule="auto"/>
      <w:ind w:left="0"/>
    </w:pPr>
    <w:rPr>
      <w:rFonts w:ascii="Calibri" w:eastAsia="Calibri" w:hAnsi="Calibri" w:cs="Times New Roman"/>
      <w:lang w:val="de-CH"/>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FFFFFF" w:fill="FFFFFF"/>
      </w:tcPr>
    </w:tblStylePr>
    <w:tblStylePr w:type="lastRow">
      <w:rPr>
        <w:rFonts w:ascii="Calibri Light" w:eastAsia="Times New Roman" w:hAnsi="Calibri Light" w:cs="Times New Roman"/>
        <w:i/>
        <w:iCs/>
        <w:sz w:val="26"/>
      </w:rPr>
      <w:tblPr/>
      <w:tcPr>
        <w:tcBorders>
          <w:top w:val="single" w:sz="4" w:space="0" w:color="7F7F7F"/>
        </w:tcBorders>
        <w:shd w:val="clear" w:color="FFFFFF"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FFFFFF" w:fill="FFFFFF"/>
      </w:tcPr>
    </w:tblStylePr>
    <w:tblStylePr w:type="lastCol">
      <w:rPr>
        <w:rFonts w:ascii="Calibri Light" w:eastAsia="Times New Roman" w:hAnsi="Calibri Light" w:cs="Times New Roman"/>
        <w:i/>
        <w:iCs/>
        <w:sz w:val="26"/>
      </w:rPr>
      <w:tblPr/>
      <w:tcPr>
        <w:tcBorders>
          <w:left w:val="single" w:sz="4" w:space="0" w:color="7F7F7F"/>
        </w:tcBorders>
        <w:shd w:val="clear" w:color="FFFFFF" w:fill="FFFFFF"/>
      </w:tcPr>
    </w:tblStylePr>
    <w:tblStylePr w:type="band1Vert">
      <w:tblPr/>
      <w:tcPr>
        <w:shd w:val="clear" w:color="F2F2F2" w:fill="F2F2F2"/>
      </w:tcPr>
    </w:tblStylePr>
    <w:tblStylePr w:type="band1Horz">
      <w:tblPr/>
      <w:tcPr>
        <w:shd w:val="clear" w:color="F2F2F2"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Gitternetztabelle1hell2">
    <w:name w:val="Gitternetztabelle 1 hell2"/>
    <w:basedOn w:val="NormaleTabelle"/>
    <w:next w:val="Gitternetztabelle1hell"/>
    <w:uiPriority w:val="46"/>
    <w:pPr>
      <w:spacing w:before="0" w:line="240" w:lineRule="auto"/>
      <w:ind w:left="0"/>
    </w:pPr>
    <w:rPr>
      <w:rFonts w:ascii="Calibri" w:eastAsia="Calibri" w:hAnsi="Calibri" w:cs="Times New Roman"/>
      <w:lang w:val="de-CH"/>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Gitternetztabelle22">
    <w:name w:val="Gitternetztabelle 22"/>
    <w:basedOn w:val="NormaleTabelle"/>
    <w:next w:val="Gitternetztabelle2"/>
    <w:uiPriority w:val="47"/>
    <w:pPr>
      <w:spacing w:before="0" w:line="240" w:lineRule="auto"/>
      <w:ind w:left="0"/>
    </w:pPr>
    <w:rPr>
      <w:rFonts w:ascii="Calibri" w:eastAsia="Calibri" w:hAnsi="Calibri" w:cs="Times New Roman"/>
      <w:lang w:val="de-CH"/>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FFFFFF"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FFFFFF" w:fill="FFFFFF"/>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itternetztabelle32">
    <w:name w:val="Gitternetztabelle 32"/>
    <w:basedOn w:val="NormaleTabelle"/>
    <w:next w:val="Gitternetztabelle3"/>
    <w:uiPriority w:val="48"/>
    <w:pPr>
      <w:spacing w:before="0" w:line="240" w:lineRule="auto"/>
      <w:ind w:left="0"/>
    </w:pPr>
    <w:rPr>
      <w:rFonts w:ascii="Calibri" w:eastAsia="Calibri" w:hAnsi="Calibri" w:cs="Times New Roman"/>
      <w:lang w:val="de-CH"/>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FFFFFF"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FFFFFF"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42">
    <w:name w:val="Gitternetztabelle 42"/>
    <w:basedOn w:val="NormaleTabelle"/>
    <w:next w:val="Gitternetztabelle4"/>
    <w:uiPriority w:val="49"/>
    <w:pPr>
      <w:spacing w:before="0" w:line="240" w:lineRule="auto"/>
      <w:ind w:left="0"/>
    </w:pPr>
    <w:rPr>
      <w:rFonts w:ascii="Calibri" w:eastAsia="Calibri" w:hAnsi="Calibri" w:cs="Times New Roman"/>
      <w:lang w:val="de-CH"/>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000000"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itternetztabelle5dunkel2">
    <w:name w:val="Gitternetztabelle 5 dunkel2"/>
    <w:basedOn w:val="NormaleTabelle"/>
    <w:next w:val="Gitternetztabelle5dunkel"/>
    <w:uiPriority w:val="50"/>
    <w:pPr>
      <w:spacing w:before="0" w:line="240" w:lineRule="auto"/>
      <w:ind w:left="0"/>
    </w:pPr>
    <w:rPr>
      <w:rFonts w:ascii="Calibri" w:eastAsia="Calibri" w:hAnsi="Calibri" w:cs="Times New Roman"/>
      <w:lang w:val="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CCCCCC"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000000"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000000"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000000"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000000" w:fill="000000"/>
      </w:tcPr>
    </w:tblStylePr>
    <w:tblStylePr w:type="band1Vert">
      <w:tblPr/>
      <w:tcPr>
        <w:shd w:val="clear" w:color="999999" w:fill="999999"/>
      </w:tcPr>
    </w:tblStylePr>
    <w:tblStylePr w:type="band1Horz">
      <w:tblPr/>
      <w:tcPr>
        <w:shd w:val="clear" w:color="999999" w:fill="999999"/>
      </w:tcPr>
    </w:tblStylePr>
  </w:style>
  <w:style w:type="table" w:customStyle="1" w:styleId="Gritternetztabelle6farbig2">
    <w:name w:val="Gritternetztabelle 6 farbig2"/>
    <w:basedOn w:val="NormaleTabelle"/>
    <w:next w:val="Gitternetztabelle6farbig"/>
    <w:uiPriority w:val="51"/>
    <w:pPr>
      <w:spacing w:before="0" w:line="240" w:lineRule="auto"/>
      <w:ind w:left="0"/>
    </w:pPr>
    <w:rPr>
      <w:rFonts w:ascii="Calibri" w:eastAsia="Calibri" w:hAnsi="Calibri" w:cs="Times New Roman"/>
      <w:color w:val="000000"/>
      <w:lang w:val="de-CH"/>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ritternetztabelle7farbig2">
    <w:name w:val="Gritternetztabelle 7 farbig2"/>
    <w:basedOn w:val="NormaleTabelle"/>
    <w:next w:val="Gitternetztabelle7farbig"/>
    <w:uiPriority w:val="52"/>
    <w:pPr>
      <w:spacing w:before="0" w:line="240" w:lineRule="auto"/>
      <w:ind w:left="0"/>
    </w:pPr>
    <w:rPr>
      <w:rFonts w:ascii="Calibri" w:eastAsia="Calibri" w:hAnsi="Calibri" w:cs="Times New Roman"/>
      <w:color w:val="000000"/>
      <w:lang w:val="de-CH"/>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FFFFFF"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FFFFFF"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entabelle1hell2">
    <w:name w:val="Listentabelle 1 hell2"/>
    <w:basedOn w:val="NormaleTabelle"/>
    <w:next w:val="Listentabelle1hell"/>
    <w:uiPriority w:val="46"/>
    <w:pPr>
      <w:spacing w:before="0" w:line="240" w:lineRule="auto"/>
      <w:ind w:left="0"/>
    </w:pPr>
    <w:rPr>
      <w:rFonts w:ascii="Calibri" w:eastAsia="Calibri" w:hAnsi="Calibri" w:cs="Times New Roman"/>
      <w:lang w:val="de-CH"/>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22">
    <w:name w:val="Listentabelle 22"/>
    <w:basedOn w:val="NormaleTabelle"/>
    <w:next w:val="Listentabelle2"/>
    <w:uiPriority w:val="47"/>
    <w:pPr>
      <w:spacing w:before="0" w:line="240" w:lineRule="auto"/>
      <w:ind w:left="0"/>
    </w:pPr>
    <w:rPr>
      <w:rFonts w:ascii="Calibri" w:eastAsia="Calibri" w:hAnsi="Calibri" w:cs="Times New Roman"/>
      <w:lang w:val="de-CH"/>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32">
    <w:name w:val="Listentabelle 32"/>
    <w:basedOn w:val="NormaleTabelle"/>
    <w:next w:val="Listentabelle3"/>
    <w:uiPriority w:val="48"/>
    <w:pPr>
      <w:spacing w:before="0" w:line="240" w:lineRule="auto"/>
      <w:ind w:left="0"/>
    </w:pPr>
    <w:rPr>
      <w:rFonts w:ascii="Calibri" w:eastAsia="Calibri" w:hAnsi="Calibri" w:cs="Times New Roman"/>
      <w:lang w:val="de-CH"/>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000000" w:fill="000000"/>
      </w:tcPr>
    </w:tblStylePr>
    <w:tblStylePr w:type="lastRow">
      <w:rPr>
        <w:b/>
        <w:bCs/>
      </w:rPr>
      <w:tblPr/>
      <w:tcPr>
        <w:tcBorders>
          <w:top w:val="single" w:sz="4" w:space="0" w:color="000000"/>
        </w:tcBorders>
        <w:shd w:val="clear" w:color="FFFFFF" w:fill="FFFFFF"/>
      </w:tcPr>
    </w:tblStylePr>
    <w:tblStylePr w:type="firstCol">
      <w:rPr>
        <w:b/>
        <w:bCs/>
      </w:rPr>
      <w:tblPr/>
      <w:tcPr>
        <w:tcBorders>
          <w:right w:val="none" w:sz="4" w:space="0" w:color="000000"/>
        </w:tcBorders>
        <w:shd w:val="clear" w:color="FFFFFF" w:fill="FFFFFF"/>
      </w:tcPr>
    </w:tblStylePr>
    <w:tblStylePr w:type="lastCol">
      <w:rPr>
        <w:b/>
        <w:bCs/>
      </w:rPr>
      <w:tblPr/>
      <w:tcPr>
        <w:tcBorders>
          <w:left w:val="none" w:sz="4" w:space="0" w:color="000000"/>
        </w:tcBorders>
        <w:shd w:val="clear" w:color="FFFFFF"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Listentabelle42">
    <w:name w:val="Listentabelle 42"/>
    <w:basedOn w:val="NormaleTabelle"/>
    <w:next w:val="Listentabelle4"/>
    <w:uiPriority w:val="49"/>
    <w:pPr>
      <w:spacing w:before="0" w:line="240" w:lineRule="auto"/>
      <w:ind w:left="0"/>
    </w:pPr>
    <w:rPr>
      <w:rFonts w:ascii="Calibri" w:eastAsia="Calibri" w:hAnsi="Calibri" w:cs="Times New Roman"/>
      <w:lang w:val="de-CH"/>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000000"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5dunkel2">
    <w:name w:val="Listentabelle 5 dunkel2"/>
    <w:basedOn w:val="NormaleTabelle"/>
    <w:next w:val="Listentabelle5dunkel"/>
    <w:uiPriority w:val="50"/>
    <w:pPr>
      <w:spacing w:before="0" w:line="240" w:lineRule="auto"/>
      <w:ind w:left="0"/>
    </w:pPr>
    <w:rPr>
      <w:rFonts w:ascii="Calibri" w:eastAsia="Calibri" w:hAnsi="Calibri" w:cs="Times New Roman"/>
      <w:color w:val="FFFFFF"/>
      <w:lang w:val="de-CH"/>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entabelle6farbig2">
    <w:name w:val="Listentabelle 6 farbig2"/>
    <w:basedOn w:val="NormaleTabelle"/>
    <w:next w:val="Listentabelle6farbig"/>
    <w:uiPriority w:val="51"/>
    <w:pPr>
      <w:spacing w:before="0" w:line="240" w:lineRule="auto"/>
      <w:ind w:left="0"/>
    </w:pPr>
    <w:rPr>
      <w:rFonts w:ascii="Calibri" w:eastAsia="Calibri" w:hAnsi="Calibri" w:cs="Times New Roman"/>
      <w:color w:val="000000"/>
      <w:lang w:val="de-CH"/>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7farbig2">
    <w:name w:val="Listentabelle 7 farbig2"/>
    <w:basedOn w:val="NormaleTabelle"/>
    <w:next w:val="Listentabelle7farbig"/>
    <w:uiPriority w:val="52"/>
    <w:pPr>
      <w:spacing w:before="0" w:line="240" w:lineRule="auto"/>
      <w:ind w:left="0"/>
    </w:pPr>
    <w:rPr>
      <w:rFonts w:ascii="Calibri" w:eastAsia="Calibri" w:hAnsi="Calibri" w:cs="Times New Roman"/>
      <w:color w:val="000000"/>
      <w:lang w:val="de-CH"/>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FFFFFF" w:fill="FFFFFF"/>
      </w:tcPr>
    </w:tblStylePr>
    <w:tblStylePr w:type="lastRow">
      <w:rPr>
        <w:rFonts w:ascii="Calibri Light" w:eastAsia="Times New Roman" w:hAnsi="Calibri Light" w:cs="Times New Roman"/>
        <w:i/>
        <w:iCs/>
        <w:sz w:val="26"/>
      </w:rPr>
      <w:tblPr/>
      <w:tcPr>
        <w:tcBorders>
          <w:top w:val="single" w:sz="4" w:space="0" w:color="000000"/>
        </w:tcBorders>
        <w:shd w:val="clear" w:color="FFFFFF"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FFFFFF" w:fill="FFFFFF"/>
      </w:tcPr>
    </w:tblStylePr>
    <w:tblStylePr w:type="lastCol">
      <w:rPr>
        <w:rFonts w:ascii="Calibri Light" w:eastAsia="Times New Roman" w:hAnsi="Calibri Light" w:cs="Times New Roman"/>
        <w:i/>
        <w:iCs/>
        <w:sz w:val="26"/>
      </w:rPr>
      <w:tblPr/>
      <w:tcPr>
        <w:tcBorders>
          <w:left w:val="singl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titel10">
    <w:name w:val="titel1"/>
    <w:basedOn w:val="Titel"/>
    <w:pPr>
      <w:pBdr>
        <w:top w:val="none" w:sz="0" w:space="0" w:color="auto"/>
        <w:left w:val="none" w:sz="0" w:space="0" w:color="auto"/>
        <w:bottom w:val="none" w:sz="0" w:space="0" w:color="auto"/>
        <w:right w:val="none" w:sz="0" w:space="0" w:color="auto"/>
        <w:between w:val="none" w:sz="0" w:space="0" w:color="auto"/>
      </w:pBdr>
      <w:tabs>
        <w:tab w:val="left" w:pos="709"/>
      </w:tabs>
      <w:spacing w:before="120" w:after="120"/>
      <w:outlineLvl w:val="0"/>
    </w:pPr>
    <w:rPr>
      <w:rFonts w:ascii="Arial" w:eastAsia="Times New Roman" w:hAnsi="Arial" w:cs="Times New Roman"/>
      <w:bCs/>
      <w:color w:val="auto"/>
      <w:sz w:val="20"/>
      <w:szCs w:val="20"/>
      <w:lang w:eastAsia="de-DE"/>
    </w:rPr>
  </w:style>
  <w:style w:type="character" w:customStyle="1" w:styleId="AufzhlungPunktZchn">
    <w:name w:val="Aufzählung Punkt Zchn"/>
    <w:basedOn w:val="Absatz-Standardschriftart"/>
    <w:link w:val="AufzhlungPunkt"/>
    <w:rsid w:val="00A431CD"/>
    <w:rPr>
      <w:rFonts w:ascii="Arial" w:hAnsi="Arial" w:cs="Arial"/>
      <w:sz w:val="20"/>
    </w:rPr>
  </w:style>
  <w:style w:type="table" w:customStyle="1" w:styleId="TableNormal1">
    <w:name w:val="Table Normal1"/>
    <w:uiPriority w:val="2"/>
    <w:semiHidden/>
    <w:unhideWhenUsed/>
    <w:qFormat/>
    <w:rsid w:val="00873754"/>
    <w:pPr>
      <w:widowControl w:val="0"/>
      <w:autoSpaceDE w:val="0"/>
      <w:autoSpaceDN w:val="0"/>
      <w:spacing w:before="0" w:line="240" w:lineRule="auto"/>
      <w:ind w:left="0"/>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73754"/>
    <w:pPr>
      <w:widowControl w:val="0"/>
      <w:autoSpaceDE w:val="0"/>
      <w:autoSpaceDN w:val="0"/>
      <w:spacing w:before="0" w:line="240" w:lineRule="auto"/>
    </w:pPr>
    <w:rPr>
      <w:rFonts w:eastAsia="Arial"/>
      <w:szCs w:val="20"/>
      <w:lang w:val="de-DE"/>
    </w:rPr>
  </w:style>
  <w:style w:type="character" w:customStyle="1" w:styleId="TextkrperZchn">
    <w:name w:val="Textkörper Zchn"/>
    <w:basedOn w:val="Absatz-Standardschriftart"/>
    <w:link w:val="Textkrper"/>
    <w:uiPriority w:val="1"/>
    <w:rsid w:val="00873754"/>
    <w:rPr>
      <w:rFonts w:ascii="Arial" w:eastAsia="Arial" w:hAnsi="Arial" w:cs="Arial"/>
      <w:sz w:val="20"/>
      <w:szCs w:val="20"/>
      <w:lang w:val="de-DE"/>
    </w:rPr>
  </w:style>
  <w:style w:type="paragraph" w:customStyle="1" w:styleId="TableParagraph">
    <w:name w:val="Table Paragraph"/>
    <w:basedOn w:val="Standard"/>
    <w:uiPriority w:val="1"/>
    <w:qFormat/>
    <w:rsid w:val="00873754"/>
    <w:pPr>
      <w:widowControl w:val="0"/>
      <w:autoSpaceDE w:val="0"/>
      <w:autoSpaceDN w:val="0"/>
      <w:spacing w:before="43" w:line="240" w:lineRule="auto"/>
    </w:pPr>
    <w:rPr>
      <w:rFonts w:eastAsia="Arial"/>
      <w:sz w:val="22"/>
      <w:lang w:val="de-DE"/>
    </w:rPr>
  </w:style>
  <w:style w:type="paragraph" w:styleId="Literaturverzeichnis">
    <w:name w:val="Bibliography"/>
    <w:basedOn w:val="Standard"/>
    <w:next w:val="Standard"/>
    <w:uiPriority w:val="37"/>
    <w:unhideWhenUsed/>
    <w:rsid w:val="0029796E"/>
    <w:pPr>
      <w:tabs>
        <w:tab w:val="left" w:pos="504"/>
      </w:tabs>
      <w:spacing w:line="240" w:lineRule="auto"/>
      <w:ind w:left="504" w:hanging="504"/>
    </w:pPr>
  </w:style>
  <w:style w:type="character" w:styleId="NichtaufgelsteErwhnung">
    <w:name w:val="Unresolved Mention"/>
    <w:basedOn w:val="Absatz-Standardschriftart"/>
    <w:uiPriority w:val="99"/>
    <w:semiHidden/>
    <w:unhideWhenUsed/>
    <w:rsid w:val="00FC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www.svtm-asmt.ch"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40.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swissmedic.ch/swissmedic/en/home/humanarzneimittel/market-surveillance/haemovigilance.html" TargetMode="External"/><Relationship Id="rId38" Type="http://schemas.openxmlformats.org/officeDocument/2006/relationships/hyperlink" Target="mailto:info@blutspend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7" Type="http://schemas.openxmlformats.org/officeDocument/2006/relationships/hyperlink" Target="http://www.blutspende.ch" TargetMode="External"/><Relationship Id="rId40" Type="http://schemas.openxmlformats.org/officeDocument/2006/relationships/hyperlink" Target="mailto:stefanie.mast@blutspende.ch"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36" Type="http://schemas.openxmlformats.org/officeDocument/2006/relationships/image" Target="media/image50.emf"/><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35" Type="http://schemas.openxmlformats.org/officeDocument/2006/relationships/image" Target="media/image5.emf"/><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
</file>

<file path=customXml/item6.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83F89F5-4C19-489D-B9A5-6E99607C7675}">
  <ds:schemaRefs>
    <ds:schemaRef ds:uri="http://purl.org/dc/terms/"/>
    <ds:schemaRef ds:uri="http://schemas.microsoft.com/office/2006/metadata/properties"/>
    <ds:schemaRef ds:uri="http://schemas.microsoft.com/office/2006/documentManagement/types"/>
    <ds:schemaRef ds:uri="f817fab6-c57c-44f4-b221-fe31be8d3829"/>
    <ds:schemaRef ds:uri="http://purl.org/dc/elements/1.1/"/>
    <ds:schemaRef ds:uri="4875b00e-0e80-45e4-8a69-b2ded7bd025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968278-E7BB-4485-974E-2D0A6B7AD09D}">
  <ds:schemaRefs>
    <ds:schemaRef ds:uri="http://schemas.microsoft.com/sharepoint/v3/contenttype/forms"/>
  </ds:schemaRefs>
</ds:datastoreItem>
</file>

<file path=customXml/itemProps4.xml><?xml version="1.0" encoding="utf-8"?>
<ds:datastoreItem xmlns:ds="http://schemas.openxmlformats.org/officeDocument/2006/customXml" ds:itemID="{BC94519E-12A5-407B-B95A-650AAA84CCE7}">
  <ds:schemaRefs>
    <ds:schemaRef ds:uri="http://schemas.openxmlformats.org/officeDocument/2006/bibliography"/>
  </ds:schemaRefs>
</ds:datastoreItem>
</file>

<file path=customXml/itemProps5.xml><?xml version="1.0" encoding="utf-8"?>
<ds:datastoreItem xmlns:ds="http://schemas.openxmlformats.org/officeDocument/2006/customXml" ds:itemID="{BE5C0BA6-D223-4424-9B7E-DA7728270F9A}">
  <ds:schemaRefs>
    <ds:schemaRef ds:uri="http://schemas.openxmlformats.org/officeDocument/2006/bibliography"/>
  </ds:schemaRefs>
</ds:datastoreItem>
</file>

<file path=customXml/itemProps6.xml><?xml version="1.0" encoding="utf-8"?>
<ds:datastoreItem xmlns:ds="http://schemas.openxmlformats.org/officeDocument/2006/customXml" ds:itemID="{A7241F8E-C5E5-439C-B6C2-A47E4383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5b00e-0e80-45e4-8a69-b2ded7bd0253"/>
    <ds:schemaRef ds:uri="f817fab6-c57c-44f4-b221-fe31be8d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21311</Words>
  <Characters>134262</Characters>
  <Application>Microsoft Office Word</Application>
  <DocSecurity>0</DocSecurity>
  <Lines>1118</Lines>
  <Paragraphs>310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Mast</dc:creator>
  <cp:lastModifiedBy>Stefanie Mast</cp:lastModifiedBy>
  <cp:revision>5</cp:revision>
  <cp:lastPrinted>2024-04-04T12:59:00Z</cp:lastPrinted>
  <dcterms:created xsi:type="dcterms:W3CDTF">2024-04-04T10:01:00Z</dcterms:created>
  <dcterms:modified xsi:type="dcterms:W3CDTF">2024-04-04T14:12:00Z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0x01010043B0AB715400554DAD0C2CFAC0DAD0F7</vt:lpwstr>
  </property>
  <property fmtid="{D5CDD505-2E9C-101B-9397-08002B2CF9AE}" pid="3" name="_docset_NoMedatataSyncRequired">
    <vt:lpwstr>False</vt:lpwstr>
  </property>
  <property fmtid="{D5CDD505-2E9C-101B-9397-08002B2CF9AE}" pid="4" name="ZOTERO_PREF_1">
    <vt:lpwstr>&lt;data data-version="3" zotero-version="5.0.96.3"&gt;&lt;session id="kFqtzjgy"/&gt;&lt;style id="http://www.zotero.org/styles/ieee" locale="en-US" hasBibliography="1" bibliographyStyleHasBeenSet="1"/&gt;&lt;prefs&gt;&lt;pref name="fieldType" value="Field"/&gt;&lt;pref name="automaticJo</vt:lpwstr>
  </property>
  <property fmtid="{D5CDD505-2E9C-101B-9397-08002B2CF9AE}" pid="5" name="ZOTERO_PREF_2">
    <vt:lpwstr>urnalAbbreviations" value="true"/&gt;&lt;/prefs&gt;&lt;/data&gt;</vt:lpwstr>
  </property>
</Properties>
</file>