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peopleDocument.xml" ContentType="application/vnd.openxmlformats-officedocument.wordprocessingml.people+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200C" w14:textId="77777777" w:rsidR="003215EE" w:rsidRPr="001D3A2E" w:rsidRDefault="003215EE"/>
    <w:p w14:paraId="350C200D" w14:textId="77777777" w:rsidR="003215EE" w:rsidRPr="001D3A2E" w:rsidRDefault="003215EE"/>
    <w:p w14:paraId="350C200E" w14:textId="77777777" w:rsidR="003215EE" w:rsidRPr="001D3A2E" w:rsidRDefault="003215EE"/>
    <w:p w14:paraId="350C200F" w14:textId="77777777" w:rsidR="003215EE" w:rsidRPr="001D3A2E" w:rsidRDefault="003215EE"/>
    <w:p w14:paraId="350C2010" w14:textId="0E39955E" w:rsidR="009126F5" w:rsidRPr="00E57EF7" w:rsidRDefault="009126F5" w:rsidP="009126F5">
      <w:pPr>
        <w:jc w:val="center"/>
        <w:rPr>
          <w:b/>
          <w:sz w:val="32"/>
          <w:lang w:val="fr-FR"/>
        </w:rPr>
      </w:pPr>
      <w:r w:rsidRPr="00E57EF7">
        <w:rPr>
          <w:b/>
          <w:sz w:val="32"/>
          <w:lang w:val="fr-FR"/>
        </w:rPr>
        <w:t xml:space="preserve">ANALYSES DE MÉDECINE TRANSFUSIONNELLE </w:t>
      </w:r>
      <w:r w:rsidR="00AA6008">
        <w:rPr>
          <w:b/>
          <w:sz w:val="32"/>
          <w:lang w:val="fr-FR"/>
        </w:rPr>
        <w:br/>
      </w:r>
      <w:r w:rsidRPr="00E57EF7">
        <w:rPr>
          <w:b/>
          <w:sz w:val="32"/>
          <w:lang w:val="fr-FR"/>
        </w:rPr>
        <w:t>CHEZ LE PATIENT</w:t>
      </w:r>
    </w:p>
    <w:p w14:paraId="350C2011" w14:textId="77777777" w:rsidR="003215EE" w:rsidRPr="009126F5" w:rsidRDefault="003215EE">
      <w:pPr>
        <w:rPr>
          <w:lang w:val="fr-FR"/>
        </w:rPr>
      </w:pPr>
    </w:p>
    <w:p w14:paraId="350C2012" w14:textId="77777777" w:rsidR="003215EE" w:rsidRPr="009126F5" w:rsidRDefault="003215EE">
      <w:pPr>
        <w:rPr>
          <w:lang w:val="fr-CH"/>
        </w:rPr>
      </w:pPr>
    </w:p>
    <w:p w14:paraId="350C2013" w14:textId="77777777" w:rsidR="003215EE" w:rsidRPr="009126F5" w:rsidRDefault="003215EE">
      <w:pPr>
        <w:rPr>
          <w:lang w:val="fr-CH"/>
        </w:rPr>
      </w:pPr>
    </w:p>
    <w:p w14:paraId="350C2014" w14:textId="77777777" w:rsidR="003215EE" w:rsidRPr="009126F5" w:rsidRDefault="003215EE">
      <w:pPr>
        <w:rPr>
          <w:lang w:val="fr-CH"/>
        </w:rPr>
      </w:pPr>
    </w:p>
    <w:p w14:paraId="350C2015" w14:textId="77777777" w:rsidR="003215EE" w:rsidRPr="009126F5" w:rsidRDefault="003215EE">
      <w:pPr>
        <w:rPr>
          <w:lang w:val="fr-CH"/>
        </w:rPr>
      </w:pPr>
    </w:p>
    <w:p w14:paraId="350C2016" w14:textId="77777777" w:rsidR="003215EE" w:rsidRPr="009126F5" w:rsidRDefault="003215EE">
      <w:pPr>
        <w:rPr>
          <w:lang w:val="fr-CH"/>
        </w:rPr>
      </w:pPr>
    </w:p>
    <w:p w14:paraId="350C2017" w14:textId="77777777" w:rsidR="003215EE" w:rsidRPr="009126F5" w:rsidRDefault="003215EE">
      <w:pPr>
        <w:rPr>
          <w:lang w:val="fr-CH"/>
        </w:rPr>
      </w:pPr>
    </w:p>
    <w:p w14:paraId="350C2018" w14:textId="77777777" w:rsidR="003215EE" w:rsidRPr="009126F5" w:rsidRDefault="003215EE">
      <w:pPr>
        <w:rPr>
          <w:lang w:val="fr-CH"/>
        </w:rPr>
      </w:pPr>
    </w:p>
    <w:p w14:paraId="350C2019" w14:textId="77777777" w:rsidR="003215EE" w:rsidRPr="009126F5" w:rsidRDefault="003215EE">
      <w:pPr>
        <w:rPr>
          <w:lang w:val="fr-CH"/>
        </w:rPr>
      </w:pPr>
    </w:p>
    <w:p w14:paraId="350C201A" w14:textId="77777777" w:rsidR="003215EE" w:rsidRPr="009126F5" w:rsidRDefault="003215EE">
      <w:pPr>
        <w:rPr>
          <w:lang w:val="fr-CH"/>
        </w:rPr>
      </w:pPr>
    </w:p>
    <w:p w14:paraId="350C201B" w14:textId="77777777" w:rsidR="003215EE" w:rsidRPr="009126F5" w:rsidRDefault="003215EE">
      <w:pPr>
        <w:rPr>
          <w:lang w:val="fr-CH"/>
        </w:rPr>
      </w:pPr>
    </w:p>
    <w:p w14:paraId="350C201C" w14:textId="77777777" w:rsidR="003215EE" w:rsidRPr="009126F5" w:rsidRDefault="003215EE">
      <w:pPr>
        <w:rPr>
          <w:lang w:val="fr-CH"/>
        </w:rPr>
      </w:pPr>
    </w:p>
    <w:p w14:paraId="350C201D" w14:textId="77777777" w:rsidR="003215EE" w:rsidRPr="009126F5" w:rsidRDefault="003215EE">
      <w:pPr>
        <w:rPr>
          <w:lang w:val="fr-CH"/>
        </w:rPr>
      </w:pPr>
    </w:p>
    <w:p w14:paraId="350C201E" w14:textId="77777777" w:rsidR="003215EE" w:rsidRPr="009126F5" w:rsidRDefault="003215EE">
      <w:pPr>
        <w:rPr>
          <w:lang w:val="fr-CH"/>
        </w:rPr>
      </w:pPr>
    </w:p>
    <w:p w14:paraId="350C201F" w14:textId="77777777" w:rsidR="003215EE" w:rsidRPr="009126F5" w:rsidRDefault="003215EE">
      <w:pPr>
        <w:rPr>
          <w:lang w:val="fr-CH"/>
        </w:rPr>
      </w:pPr>
    </w:p>
    <w:p w14:paraId="350C2020" w14:textId="77777777" w:rsidR="003215EE" w:rsidRPr="009126F5" w:rsidRDefault="003215EE">
      <w:pPr>
        <w:rPr>
          <w:lang w:val="fr-CH"/>
        </w:rPr>
      </w:pPr>
    </w:p>
    <w:p w14:paraId="350C2021" w14:textId="77777777" w:rsidR="003215EE" w:rsidRPr="009126F5" w:rsidRDefault="003215EE">
      <w:pPr>
        <w:rPr>
          <w:lang w:val="fr-CH"/>
        </w:rPr>
      </w:pPr>
    </w:p>
    <w:p w14:paraId="350C2022" w14:textId="77777777" w:rsidR="003215EE" w:rsidRPr="009126F5" w:rsidRDefault="003215EE">
      <w:pPr>
        <w:rPr>
          <w:lang w:val="fr-CH"/>
        </w:rPr>
      </w:pPr>
    </w:p>
    <w:p w14:paraId="350C2023" w14:textId="77777777" w:rsidR="003215EE" w:rsidRPr="009126F5" w:rsidRDefault="003215EE">
      <w:pPr>
        <w:rPr>
          <w:lang w:val="fr-CH"/>
        </w:rPr>
      </w:pPr>
    </w:p>
    <w:p w14:paraId="350C2024" w14:textId="77777777" w:rsidR="003215EE" w:rsidRPr="009126F5" w:rsidRDefault="003215EE">
      <w:pPr>
        <w:rPr>
          <w:lang w:val="fr-CH"/>
        </w:rPr>
      </w:pPr>
    </w:p>
    <w:p w14:paraId="350C2025" w14:textId="77777777" w:rsidR="003215EE" w:rsidRPr="009126F5" w:rsidRDefault="003215EE">
      <w:pPr>
        <w:rPr>
          <w:lang w:val="fr-CH"/>
        </w:rPr>
      </w:pPr>
    </w:p>
    <w:p w14:paraId="6297D7CB" w14:textId="0C887C74" w:rsidR="006E1B50" w:rsidRPr="00A96352" w:rsidRDefault="009126F5" w:rsidP="00A96352">
      <w:pPr>
        <w:jc w:val="center"/>
        <w:rPr>
          <w:b/>
          <w:lang w:val="fr-FR"/>
        </w:rPr>
      </w:pPr>
      <w:r w:rsidRPr="00E57EF7">
        <w:rPr>
          <w:b/>
          <w:lang w:val="fr-FR"/>
        </w:rPr>
        <w:t xml:space="preserve">RECOMMANDATIONS de l’Association Suisse de Médecine Transfusionnelle (ASMT) et de Transfusion CRS Suisse (T-CH) </w:t>
      </w:r>
      <w:r w:rsidRPr="00E57EF7">
        <w:rPr>
          <w:b/>
          <w:lang w:val="fr-FR"/>
        </w:rPr>
        <w:br/>
        <w:t>à l’attention du personnel de laboratoire et des établissements de soins sur les analyses immunohématologiques et moléculaires des échantillons de sang des patients</w:t>
      </w:r>
      <w:r w:rsidR="00055252">
        <w:rPr>
          <w:b/>
          <w:lang w:val="fr-FR"/>
        </w:rPr>
        <w:t>.</w:t>
      </w:r>
    </w:p>
    <w:p w14:paraId="350C2028" w14:textId="39421955" w:rsidR="003215EE" w:rsidRPr="009126F5" w:rsidRDefault="004E4300" w:rsidP="009126F5">
      <w:pPr>
        <w:rPr>
          <w:lang w:val="fr-CH"/>
        </w:rPr>
      </w:pPr>
      <w:r w:rsidRPr="009126F5">
        <w:rPr>
          <w:lang w:val="fr-CH"/>
        </w:rPr>
        <w:br w:type="page"/>
      </w:r>
    </w:p>
    <w:p w14:paraId="350C2029" w14:textId="7062EDB1" w:rsidR="003215EE" w:rsidRPr="00066722" w:rsidRDefault="00066722" w:rsidP="00066722">
      <w:pPr>
        <w:ind w:left="142"/>
        <w:rPr>
          <w:b/>
          <w:bCs/>
          <w:lang w:val="fr-CH"/>
        </w:rPr>
      </w:pPr>
      <w:r w:rsidRPr="00066722">
        <w:rPr>
          <w:b/>
          <w:bCs/>
          <w:lang w:val="fr-CH"/>
        </w:rPr>
        <w:lastRenderedPageBreak/>
        <w:t>Changements significatifs dans la version actuelle 13, valable dès le 01.0</w:t>
      </w:r>
      <w:r w:rsidR="00F6202A">
        <w:rPr>
          <w:b/>
          <w:bCs/>
          <w:lang w:val="fr-CH"/>
        </w:rPr>
        <w:t>4</w:t>
      </w:r>
      <w:r w:rsidRPr="00066722">
        <w:rPr>
          <w:b/>
          <w:bCs/>
          <w:lang w:val="fr-CH"/>
        </w:rPr>
        <w:t>.2024</w:t>
      </w:r>
    </w:p>
    <w:p w14:paraId="35EFA64D" w14:textId="1BC8EA30" w:rsidR="00066722" w:rsidRPr="00066722" w:rsidRDefault="00066722" w:rsidP="00066722">
      <w:pPr>
        <w:ind w:left="142"/>
        <w:rPr>
          <w:lang w:val="fr-CH"/>
        </w:rPr>
      </w:pPr>
      <w:r w:rsidRPr="00066722">
        <w:rPr>
          <w:lang w:val="fr-CH"/>
        </w:rPr>
        <w:t>1.1 Exigences transfusionnelles générales</w:t>
      </w:r>
      <w:r w:rsidR="00055252">
        <w:rPr>
          <w:lang w:val="fr-CH"/>
        </w:rPr>
        <w:t xml:space="preserve"> </w:t>
      </w:r>
      <w:r w:rsidRPr="00066722">
        <w:rPr>
          <w:lang w:val="fr-CH"/>
        </w:rPr>
        <w:t xml:space="preserve">: Tout établissement utilisant des PSL est tenu de </w:t>
      </w:r>
      <w:r w:rsidRPr="00066722">
        <w:rPr>
          <w:b/>
          <w:bCs/>
          <w:lang w:val="fr-CH"/>
        </w:rPr>
        <w:t>mettre en place un système de qualité</w:t>
      </w:r>
      <w:r>
        <w:rPr>
          <w:lang w:val="fr-CH"/>
        </w:rPr>
        <w:t xml:space="preserve"> </w:t>
      </w:r>
      <w:r w:rsidRPr="00066722">
        <w:rPr>
          <w:strike/>
          <w:lang w:val="fr-CH"/>
        </w:rPr>
        <w:t>nommer un responsable de la qualité</w:t>
      </w:r>
      <w:r w:rsidRPr="00066722">
        <w:rPr>
          <w:lang w:val="fr-CH"/>
        </w:rPr>
        <w:t>, conforme</w:t>
      </w:r>
      <w:r w:rsidRPr="00066722">
        <w:rPr>
          <w:strike/>
          <w:lang w:val="fr-CH"/>
        </w:rPr>
        <w:t>ément</w:t>
      </w:r>
      <w:r w:rsidRPr="00066722">
        <w:rPr>
          <w:lang w:val="fr-CH"/>
        </w:rPr>
        <w:t xml:space="preserve"> </w:t>
      </w:r>
      <w:r w:rsidRPr="00066722">
        <w:rPr>
          <w:b/>
          <w:bCs/>
          <w:lang w:val="fr-CH"/>
        </w:rPr>
        <w:t>à l’état actuel des sciences et des techniques médicales</w:t>
      </w:r>
      <w:r w:rsidRPr="00066722">
        <w:rPr>
          <w:strike/>
          <w:lang w:val="fr-CH"/>
        </w:rPr>
        <w:t>aux dispositions légales en vigueur</w:t>
      </w:r>
    </w:p>
    <w:p w14:paraId="45CBA560" w14:textId="79B152CB" w:rsidR="00066722" w:rsidRPr="00055252" w:rsidRDefault="00066722" w:rsidP="00066722">
      <w:pPr>
        <w:ind w:left="142"/>
        <w:rPr>
          <w:lang w:val="fr-CH"/>
        </w:rPr>
      </w:pPr>
      <w:r w:rsidRPr="00066722">
        <w:rPr>
          <w:lang w:val="fr-CH"/>
        </w:rPr>
        <w:t>3.3.1 Contrôles de qualité internes</w:t>
      </w:r>
      <w:r w:rsidR="00055252">
        <w:rPr>
          <w:lang w:val="fr-CH"/>
        </w:rPr>
        <w:t xml:space="preserve"> </w:t>
      </w:r>
      <w:r w:rsidRPr="00066722">
        <w:rPr>
          <w:lang w:val="fr-CH"/>
        </w:rPr>
        <w:t xml:space="preserve">: </w:t>
      </w:r>
      <w:r w:rsidR="00055252">
        <w:rPr>
          <w:lang w:val="fr-CH"/>
        </w:rPr>
        <w:t xml:space="preserve">modifications des </w:t>
      </w:r>
      <w:r w:rsidRPr="00066722">
        <w:rPr>
          <w:lang w:val="fr-CH"/>
        </w:rPr>
        <w:t>1</w:t>
      </w:r>
      <w:r w:rsidRPr="00066722">
        <w:rPr>
          <w:vertAlign w:val="superscript"/>
          <w:lang w:val="fr-CH"/>
        </w:rPr>
        <w:t>er</w:t>
      </w:r>
      <w:r w:rsidRPr="00066722">
        <w:rPr>
          <w:lang w:val="fr-CH"/>
        </w:rPr>
        <w:t xml:space="preserve"> et 6</w:t>
      </w:r>
      <w:r w:rsidRPr="00066722">
        <w:rPr>
          <w:vertAlign w:val="superscript"/>
          <w:lang w:val="fr-CH"/>
        </w:rPr>
        <w:t>e</w:t>
      </w:r>
      <w:r w:rsidRPr="00066722">
        <w:rPr>
          <w:lang w:val="fr-CH"/>
        </w:rPr>
        <w:t xml:space="preserve"> point</w:t>
      </w:r>
      <w:r w:rsidR="00055252">
        <w:rPr>
          <w:lang w:val="fr-CH"/>
        </w:rPr>
        <w:t>s</w:t>
      </w:r>
      <w:r w:rsidRPr="00066722">
        <w:rPr>
          <w:lang w:val="fr-CH"/>
        </w:rPr>
        <w:t>: (</w:t>
      </w:r>
      <w:r w:rsidRPr="00066722">
        <w:rPr>
          <w:b/>
          <w:bCs/>
          <w:lang w:val="fr-CH"/>
        </w:rPr>
        <w:t xml:space="preserve">concentration </w:t>
      </w:r>
      <w:r w:rsidRPr="00066722">
        <w:rPr>
          <w:strike/>
          <w:lang w:val="fr-CH"/>
        </w:rPr>
        <w:t xml:space="preserve">limite de </w:t>
      </w:r>
      <w:r w:rsidRPr="00055252">
        <w:rPr>
          <w:strike/>
          <w:lang w:val="fr-CH"/>
        </w:rPr>
        <w:t>détection</w:t>
      </w:r>
      <w:r w:rsidRPr="00055252">
        <w:rPr>
          <w:lang w:val="fr-CH"/>
        </w:rPr>
        <w:t xml:space="preserve"> ≤</w:t>
      </w:r>
      <w:r w:rsidRPr="00055252">
        <w:rPr>
          <w:strike/>
          <w:lang w:val="fr-CH"/>
        </w:rPr>
        <w:t>10</w:t>
      </w:r>
      <w:r w:rsidRPr="00055252">
        <w:rPr>
          <w:lang w:val="fr-CH"/>
        </w:rPr>
        <w:t xml:space="preserve"> </w:t>
      </w:r>
      <w:r w:rsidRPr="00055252">
        <w:rPr>
          <w:b/>
          <w:bCs/>
          <w:lang w:val="fr-CH"/>
        </w:rPr>
        <w:t>20</w:t>
      </w:r>
      <w:r w:rsidRPr="00055252">
        <w:rPr>
          <w:lang w:val="fr-CH"/>
        </w:rPr>
        <w:t xml:space="preserve"> ng anti-RH1 / ml </w:t>
      </w:r>
      <w:r w:rsidRPr="00055252">
        <w:rPr>
          <w:b/>
          <w:bCs/>
          <w:lang w:val="fr-CH"/>
        </w:rPr>
        <w:t>(0.1 Ul/ ml)</w:t>
      </w:r>
      <w:r w:rsidRPr="00055252">
        <w:rPr>
          <w:lang w:val="fr-CH"/>
        </w:rPr>
        <w:t xml:space="preserve"> </w:t>
      </w:r>
    </w:p>
    <w:p w14:paraId="0BBA0E19" w14:textId="77777777" w:rsidR="00055252" w:rsidRDefault="00066722" w:rsidP="00055252">
      <w:pPr>
        <w:ind w:left="142"/>
        <w:rPr>
          <w:lang w:val="fr-CH"/>
        </w:rPr>
      </w:pPr>
      <w:r w:rsidRPr="00055252">
        <w:rPr>
          <w:lang w:val="fr-CH"/>
        </w:rPr>
        <w:t xml:space="preserve">4.1 </w:t>
      </w:r>
      <w:r w:rsidR="00055252" w:rsidRPr="00055252">
        <w:rPr>
          <w:lang w:val="fr-CH"/>
        </w:rPr>
        <w:t>Prélèvement de l’échantillon et identification : suppression du 3</w:t>
      </w:r>
      <w:r w:rsidR="00055252" w:rsidRPr="00055252">
        <w:rPr>
          <w:vertAlign w:val="superscript"/>
          <w:lang w:val="fr-CH"/>
        </w:rPr>
        <w:t>e</w:t>
      </w:r>
      <w:r w:rsidR="00055252" w:rsidRPr="00055252">
        <w:rPr>
          <w:lang w:val="fr-CH"/>
        </w:rPr>
        <w:t xml:space="preserve"> point : </w:t>
      </w:r>
      <w:r w:rsidR="00055252" w:rsidRPr="00055252">
        <w:rPr>
          <w:strike/>
          <w:lang w:val="fr-CH"/>
        </w:rPr>
        <w:t>La personne effectuant le prélèvement</w:t>
      </w:r>
      <w:r w:rsidR="00055252" w:rsidRPr="00414DEB">
        <w:rPr>
          <w:strike/>
          <w:lang w:val="fr-CH"/>
        </w:rPr>
        <w:t xml:space="preserve"> doit s’assurer que le secrétariat compétent (hôpital, cabinet médical, etc.) a bien contrôlé l’identité du patient</w:t>
      </w:r>
      <w:r w:rsidR="00055252" w:rsidRPr="00414DEB">
        <w:rPr>
          <w:lang w:val="fr-CH"/>
        </w:rPr>
        <w:t>. Le 4</w:t>
      </w:r>
      <w:r w:rsidR="00055252" w:rsidRPr="00414DEB">
        <w:rPr>
          <w:vertAlign w:val="superscript"/>
          <w:lang w:val="fr-CH"/>
        </w:rPr>
        <w:t>e</w:t>
      </w:r>
      <w:r w:rsidR="00055252" w:rsidRPr="00414DEB">
        <w:rPr>
          <w:lang w:val="fr-CH"/>
        </w:rPr>
        <w:t xml:space="preserve"> point a été complété/modifié : La personne effectuant le prélèvement doit</w:t>
      </w:r>
      <w:r w:rsidR="00055252" w:rsidRPr="00414DEB">
        <w:rPr>
          <w:b/>
          <w:bCs/>
          <w:lang w:val="fr-CH"/>
        </w:rPr>
        <w:t xml:space="preserve"> vérifier </w:t>
      </w:r>
      <w:r w:rsidR="00055252" w:rsidRPr="00414DEB">
        <w:rPr>
          <w:lang w:val="fr-CH"/>
        </w:rPr>
        <w:t>et confirmer</w:t>
      </w:r>
      <w:r w:rsidR="00055252" w:rsidRPr="00414DEB">
        <w:rPr>
          <w:b/>
          <w:bCs/>
          <w:lang w:val="fr-CH"/>
        </w:rPr>
        <w:t xml:space="preserve"> l’identification exacte</w:t>
      </w:r>
      <w:r w:rsidR="00055252" w:rsidRPr="00414DEB">
        <w:rPr>
          <w:lang w:val="fr-CH"/>
        </w:rPr>
        <w:t xml:space="preserve"> du patient</w:t>
      </w:r>
      <w:r w:rsidR="00055252" w:rsidRPr="00414DEB">
        <w:rPr>
          <w:b/>
          <w:bCs/>
          <w:lang w:val="fr-CH"/>
        </w:rPr>
        <w:t xml:space="preserve">, </w:t>
      </w:r>
      <w:r w:rsidR="00055252" w:rsidRPr="00414DEB">
        <w:rPr>
          <w:lang w:val="fr-CH"/>
        </w:rPr>
        <w:t>de manière appropriée (signature/visa sur le formulaire de demande d’examen et/ou le tube-échantillon prélevé, lecture dans un système de saisie électronique, etc.). Cette information doit pouvoir être vérifiée par le laboratoire.</w:t>
      </w:r>
    </w:p>
    <w:p w14:paraId="01063302" w14:textId="5E36CEDA" w:rsidR="00066722" w:rsidRPr="008C6819" w:rsidRDefault="00066722" w:rsidP="00055252">
      <w:pPr>
        <w:ind w:left="142"/>
        <w:rPr>
          <w:lang w:val="fr-CH"/>
        </w:rPr>
      </w:pPr>
      <w:r w:rsidRPr="008C6819">
        <w:rPr>
          <w:lang w:val="fr-CH"/>
        </w:rPr>
        <w:t>4.3 Validité des échantillons et des résultats d’analyses pré</w:t>
      </w:r>
      <w:r w:rsidR="00055252">
        <w:rPr>
          <w:lang w:val="fr-CH"/>
        </w:rPr>
        <w:t>-</w:t>
      </w:r>
      <w:r w:rsidRPr="008C6819">
        <w:rPr>
          <w:lang w:val="fr-CH"/>
        </w:rPr>
        <w:t xml:space="preserve">transfusionnelles: </w:t>
      </w:r>
      <w:r w:rsidR="008C6819" w:rsidRPr="008C6819">
        <w:rPr>
          <w:lang w:val="fr-CH"/>
        </w:rPr>
        <w:t>le 2</w:t>
      </w:r>
      <w:r w:rsidR="008C6819" w:rsidRPr="008C6819">
        <w:rPr>
          <w:vertAlign w:val="superscript"/>
          <w:lang w:val="fr-CH"/>
        </w:rPr>
        <w:t>e</w:t>
      </w:r>
      <w:r w:rsidR="008C6819" w:rsidRPr="008C6819">
        <w:rPr>
          <w:lang w:val="fr-CH"/>
        </w:rPr>
        <w:t xml:space="preserve"> point </w:t>
      </w:r>
      <w:r w:rsidR="00055252">
        <w:rPr>
          <w:lang w:val="fr-CH"/>
        </w:rPr>
        <w:t xml:space="preserve">a été complété </w:t>
      </w:r>
      <w:r w:rsidRPr="008C6819">
        <w:rPr>
          <w:b/>
          <w:bCs/>
          <w:lang w:val="fr-CH"/>
        </w:rPr>
        <w:t xml:space="preserve">: </w:t>
      </w:r>
      <w:r w:rsidR="008C6819" w:rsidRPr="008C6819">
        <w:rPr>
          <w:b/>
          <w:bCs/>
          <w:lang w:val="fr-CH"/>
        </w:rPr>
        <w:t xml:space="preserve">Dans les cas exceptionnels où les anticorps (par ex. anti-RH8 </w:t>
      </w:r>
      <w:r w:rsidR="00055252">
        <w:rPr>
          <w:b/>
          <w:bCs/>
          <w:lang w:val="fr-CH"/>
        </w:rPr>
        <w:t>(anti-C</w:t>
      </w:r>
      <w:r w:rsidR="00055252" w:rsidRPr="00055252">
        <w:rPr>
          <w:b/>
          <w:bCs/>
          <w:vertAlign w:val="superscript"/>
          <w:lang w:val="fr-CH"/>
        </w:rPr>
        <w:t>w</w:t>
      </w:r>
      <w:r w:rsidR="00055252">
        <w:rPr>
          <w:b/>
          <w:bCs/>
          <w:lang w:val="fr-CH"/>
        </w:rPr>
        <w:t xml:space="preserve">) </w:t>
      </w:r>
      <w:r w:rsidR="008C6819" w:rsidRPr="008C6819">
        <w:rPr>
          <w:b/>
          <w:bCs/>
          <w:lang w:val="fr-CH"/>
        </w:rPr>
        <w:t>ou anti-KEL3</w:t>
      </w:r>
      <w:r w:rsidR="00055252">
        <w:rPr>
          <w:b/>
          <w:bCs/>
          <w:lang w:val="fr-CH"/>
        </w:rPr>
        <w:t xml:space="preserve"> (anti-Kp</w:t>
      </w:r>
      <w:r w:rsidR="00055252" w:rsidRPr="00055252">
        <w:rPr>
          <w:b/>
          <w:bCs/>
          <w:vertAlign w:val="superscript"/>
          <w:lang w:val="fr-CH"/>
        </w:rPr>
        <w:t>a</w:t>
      </w:r>
      <w:r w:rsidR="00055252">
        <w:rPr>
          <w:b/>
          <w:bCs/>
          <w:lang w:val="fr-CH"/>
        </w:rPr>
        <w:t>)</w:t>
      </w:r>
      <w:r w:rsidR="008C6819" w:rsidRPr="008C6819">
        <w:rPr>
          <w:b/>
          <w:bCs/>
          <w:lang w:val="fr-CH"/>
        </w:rPr>
        <w:t>) ne peuvent pas être exclus en raison d</w:t>
      </w:r>
      <w:r w:rsidR="00055252">
        <w:rPr>
          <w:b/>
          <w:bCs/>
          <w:lang w:val="fr-CH"/>
        </w:rPr>
        <w:t>’hématies-test disponibles</w:t>
      </w:r>
      <w:r w:rsidR="008C6819" w:rsidRPr="008C6819">
        <w:rPr>
          <w:b/>
          <w:bCs/>
          <w:lang w:val="fr-CH"/>
        </w:rPr>
        <w:t xml:space="preserve">, des CE </w:t>
      </w:r>
      <w:r w:rsidR="00055252">
        <w:rPr>
          <w:b/>
          <w:bCs/>
          <w:lang w:val="fr-CH"/>
        </w:rPr>
        <w:t xml:space="preserve">dépourvus de l’antigène correspondant </w:t>
      </w:r>
      <w:r w:rsidR="008C6819" w:rsidRPr="008C6819">
        <w:rPr>
          <w:b/>
          <w:bCs/>
          <w:lang w:val="fr-CH"/>
        </w:rPr>
        <w:t>peuvent être sélectionnés</w:t>
      </w:r>
      <w:r w:rsidR="00055252">
        <w:rPr>
          <w:b/>
          <w:bCs/>
          <w:lang w:val="fr-CH"/>
        </w:rPr>
        <w:t xml:space="preserve"> pour la transfusion</w:t>
      </w:r>
      <w:r w:rsidR="008C6819" w:rsidRPr="008C6819">
        <w:rPr>
          <w:b/>
          <w:bCs/>
          <w:lang w:val="fr-CH"/>
        </w:rPr>
        <w:t>.</w:t>
      </w:r>
    </w:p>
    <w:p w14:paraId="4A94F019" w14:textId="2AB88656" w:rsidR="00066722" w:rsidRPr="008C6819" w:rsidRDefault="00066722" w:rsidP="008C6819">
      <w:pPr>
        <w:ind w:left="142"/>
        <w:rPr>
          <w:lang w:val="fr-CH"/>
        </w:rPr>
      </w:pPr>
      <w:r w:rsidRPr="008C6819">
        <w:rPr>
          <w:lang w:val="fr-CH"/>
        </w:rPr>
        <w:t xml:space="preserve">5.3.2 </w:t>
      </w:r>
      <w:r w:rsidR="008C6819" w:rsidRPr="008C6819">
        <w:rPr>
          <w:lang w:val="fr-CH"/>
        </w:rPr>
        <w:t>Méthodes pour recherche et identification des anticorps irréguliers</w:t>
      </w:r>
      <w:r w:rsidR="00055252">
        <w:rPr>
          <w:lang w:val="fr-CH"/>
        </w:rPr>
        <w:t xml:space="preserve"> </w:t>
      </w:r>
      <w:r w:rsidRPr="008C6819">
        <w:rPr>
          <w:lang w:val="fr-CH"/>
        </w:rPr>
        <w:t xml:space="preserve">: </w:t>
      </w:r>
      <w:r w:rsidR="00055252">
        <w:rPr>
          <w:lang w:val="fr-CH"/>
        </w:rPr>
        <w:t xml:space="preserve">le </w:t>
      </w:r>
      <w:r w:rsidRPr="008C6819">
        <w:rPr>
          <w:lang w:val="fr-CH"/>
        </w:rPr>
        <w:t>3</w:t>
      </w:r>
      <w:r w:rsidR="008C6819" w:rsidRPr="008C6819">
        <w:rPr>
          <w:vertAlign w:val="superscript"/>
          <w:lang w:val="fr-CH"/>
        </w:rPr>
        <w:t>e</w:t>
      </w:r>
      <w:r w:rsidR="008C6819" w:rsidRPr="008C6819">
        <w:rPr>
          <w:lang w:val="fr-CH"/>
        </w:rPr>
        <w:t xml:space="preserve"> point </w:t>
      </w:r>
      <w:r w:rsidR="00055252">
        <w:rPr>
          <w:lang w:val="fr-CH"/>
        </w:rPr>
        <w:t>a été modifié</w:t>
      </w:r>
      <w:r w:rsidRPr="008C6819">
        <w:rPr>
          <w:lang w:val="fr-CH"/>
        </w:rPr>
        <w:t>:</w:t>
      </w:r>
      <w:r w:rsidR="00055252">
        <w:rPr>
          <w:lang w:val="fr-CH"/>
        </w:rPr>
        <w:t xml:space="preserve"> </w:t>
      </w:r>
      <w:r w:rsidRPr="008C6819">
        <w:rPr>
          <w:lang w:val="fr-CH"/>
        </w:rPr>
        <w:t xml:space="preserve"> </w:t>
      </w:r>
      <w:r w:rsidR="008C6819" w:rsidRPr="008C6819">
        <w:rPr>
          <w:lang w:val="fr-CH"/>
        </w:rPr>
        <w:t xml:space="preserve">La sensibilité et la spécificité </w:t>
      </w:r>
      <w:r w:rsidR="00055252">
        <w:rPr>
          <w:lang w:val="fr-CH"/>
        </w:rPr>
        <w:t xml:space="preserve">du test </w:t>
      </w:r>
      <w:r w:rsidR="008C6819" w:rsidRPr="008C6819">
        <w:rPr>
          <w:b/>
          <w:bCs/>
          <w:lang w:val="fr-CH"/>
        </w:rPr>
        <w:t xml:space="preserve">sont </w:t>
      </w:r>
      <w:r w:rsidR="00055252">
        <w:rPr>
          <w:b/>
          <w:bCs/>
          <w:lang w:val="fr-CH"/>
        </w:rPr>
        <w:t>vérifiées</w:t>
      </w:r>
      <w:r w:rsidR="008C6819" w:rsidRPr="008C6819">
        <w:rPr>
          <w:b/>
          <w:bCs/>
          <w:lang w:val="fr-CH"/>
        </w:rPr>
        <w:t xml:space="preserve"> par </w:t>
      </w:r>
      <w:r w:rsidR="00055252">
        <w:rPr>
          <w:b/>
          <w:bCs/>
          <w:lang w:val="fr-CH"/>
        </w:rPr>
        <w:t>détection</w:t>
      </w:r>
      <w:r w:rsidR="008C6819" w:rsidRPr="008C6819">
        <w:rPr>
          <w:b/>
          <w:bCs/>
          <w:lang w:val="fr-CH"/>
        </w:rPr>
        <w:t xml:space="preserve"> </w:t>
      </w:r>
      <w:r w:rsidR="008C6819" w:rsidRPr="008C6819">
        <w:rPr>
          <w:strike/>
          <w:lang w:val="fr-CH"/>
        </w:rPr>
        <w:t>doivent au moins être équivalentes à la détection</w:t>
      </w:r>
      <w:r w:rsidR="008C6819" w:rsidRPr="008C6819">
        <w:rPr>
          <w:lang w:val="fr-CH"/>
        </w:rPr>
        <w:t xml:space="preserve"> d’un anti-RH1</w:t>
      </w:r>
      <w:r w:rsidR="008C6819">
        <w:rPr>
          <w:lang w:val="fr-CH"/>
        </w:rPr>
        <w:t xml:space="preserve"> </w:t>
      </w:r>
      <w:r w:rsidR="008C6819" w:rsidRPr="008C6819">
        <w:rPr>
          <w:b/>
          <w:bCs/>
          <w:lang w:val="fr-CH"/>
        </w:rPr>
        <w:t>faible (concentration de</w:t>
      </w:r>
      <w:r w:rsidR="008C6819" w:rsidRPr="008C6819">
        <w:rPr>
          <w:lang w:val="fr-CH"/>
        </w:rPr>
        <w:t xml:space="preserve"> ≤</w:t>
      </w:r>
      <w:r w:rsidR="008C6819" w:rsidRPr="008C6819">
        <w:rPr>
          <w:strike/>
          <w:lang w:val="fr-CH"/>
        </w:rPr>
        <w:t>10</w:t>
      </w:r>
      <w:r w:rsidR="008C6819" w:rsidRPr="008C6819">
        <w:rPr>
          <w:lang w:val="fr-CH"/>
        </w:rPr>
        <w:t xml:space="preserve"> </w:t>
      </w:r>
      <w:r w:rsidR="008C6819" w:rsidRPr="008C6819">
        <w:rPr>
          <w:b/>
          <w:bCs/>
          <w:lang w:val="fr-CH"/>
        </w:rPr>
        <w:t>20</w:t>
      </w:r>
      <w:r w:rsidR="008C6819" w:rsidRPr="008C6819">
        <w:rPr>
          <w:lang w:val="fr-CH"/>
        </w:rPr>
        <w:t xml:space="preserve"> ng </w:t>
      </w:r>
      <w:r w:rsidR="008C6819" w:rsidRPr="008C6819">
        <w:rPr>
          <w:b/>
          <w:bCs/>
          <w:lang w:val="fr-CH"/>
        </w:rPr>
        <w:t>Anti-RH1 / ml (0.1 Ul/ ml) [9]</w:t>
      </w:r>
      <w:r w:rsidR="008C6819">
        <w:rPr>
          <w:b/>
          <w:bCs/>
          <w:lang w:val="fr-CH"/>
        </w:rPr>
        <w:t xml:space="preserve"> </w:t>
      </w:r>
      <w:r w:rsidR="008C6819" w:rsidRPr="008C6819">
        <w:rPr>
          <w:strike/>
          <w:lang w:val="fr-CH"/>
        </w:rPr>
        <w:t>(0,05 UI) / ml</w:t>
      </w:r>
      <w:r w:rsidR="008C6819" w:rsidRPr="008C6819">
        <w:rPr>
          <w:lang w:val="fr-CH"/>
        </w:rPr>
        <w:t>.</w:t>
      </w:r>
    </w:p>
    <w:p w14:paraId="4ECBD762" w14:textId="08CD24FF" w:rsidR="00066722" w:rsidRPr="00055252" w:rsidRDefault="00066722" w:rsidP="008C6819">
      <w:pPr>
        <w:ind w:left="142"/>
        <w:rPr>
          <w:b/>
          <w:bCs/>
          <w:lang w:val="fr-CH"/>
        </w:rPr>
      </w:pPr>
      <w:r w:rsidRPr="008C6819">
        <w:rPr>
          <w:lang w:val="fr-CH"/>
        </w:rPr>
        <w:t xml:space="preserve">5.3.4 </w:t>
      </w:r>
      <w:r w:rsidR="008C6819" w:rsidRPr="008C6819">
        <w:rPr>
          <w:lang w:val="fr-CH"/>
        </w:rPr>
        <w:t>Identification des anticorps irréguliers</w:t>
      </w:r>
      <w:r w:rsidR="00055252">
        <w:rPr>
          <w:lang w:val="fr-CH"/>
        </w:rPr>
        <w:t xml:space="preserve"> </w:t>
      </w:r>
      <w:r w:rsidRPr="008C6819">
        <w:rPr>
          <w:lang w:val="fr-CH"/>
        </w:rPr>
        <w:t xml:space="preserve">: </w:t>
      </w:r>
      <w:r w:rsidR="008C6819" w:rsidRPr="008C6819">
        <w:rPr>
          <w:lang w:val="fr-CH"/>
        </w:rPr>
        <w:t>le 4</w:t>
      </w:r>
      <w:r w:rsidR="008C6819" w:rsidRPr="008C6819">
        <w:rPr>
          <w:vertAlign w:val="superscript"/>
          <w:lang w:val="fr-CH"/>
        </w:rPr>
        <w:t>e</w:t>
      </w:r>
      <w:r w:rsidR="008C6819" w:rsidRPr="008C6819">
        <w:rPr>
          <w:lang w:val="fr-CH"/>
        </w:rPr>
        <w:t xml:space="preserve"> point</w:t>
      </w:r>
      <w:r w:rsidR="00055252">
        <w:rPr>
          <w:lang w:val="fr-CH"/>
        </w:rPr>
        <w:t xml:space="preserve"> a été complété </w:t>
      </w:r>
      <w:r w:rsidRPr="008C6819">
        <w:rPr>
          <w:lang w:val="fr-CH"/>
        </w:rPr>
        <w:t xml:space="preserve">: </w:t>
      </w:r>
      <w:r w:rsidR="008C6819" w:rsidRPr="008C6819">
        <w:rPr>
          <w:b/>
          <w:bCs/>
          <w:lang w:val="fr-CH"/>
        </w:rPr>
        <w:t xml:space="preserve">Les anticorps </w:t>
      </w:r>
      <w:r w:rsidR="00055252">
        <w:rPr>
          <w:b/>
          <w:bCs/>
          <w:lang w:val="fr-CH"/>
        </w:rPr>
        <w:t>sans importance</w:t>
      </w:r>
      <w:r w:rsidR="008C6819" w:rsidRPr="008C6819">
        <w:rPr>
          <w:b/>
          <w:bCs/>
          <w:lang w:val="fr-CH"/>
        </w:rPr>
        <w:t xml:space="preserve"> transfusionnel</w:t>
      </w:r>
      <w:r w:rsidR="00055252">
        <w:rPr>
          <w:b/>
          <w:bCs/>
          <w:lang w:val="fr-CH"/>
        </w:rPr>
        <w:t>le</w:t>
      </w:r>
      <w:r w:rsidR="008C6819" w:rsidRPr="008C6819">
        <w:rPr>
          <w:b/>
          <w:bCs/>
          <w:lang w:val="fr-CH"/>
        </w:rPr>
        <w:t xml:space="preserve">, tels que les anti-Bg, ne doivent pas être activement </w:t>
      </w:r>
      <w:r w:rsidR="00055252">
        <w:rPr>
          <w:b/>
          <w:bCs/>
          <w:lang w:val="fr-CH"/>
        </w:rPr>
        <w:t>spécialement confirmés</w:t>
      </w:r>
      <w:r w:rsidR="008C6819" w:rsidRPr="008C6819">
        <w:rPr>
          <w:b/>
          <w:bCs/>
          <w:lang w:val="fr-CH"/>
        </w:rPr>
        <w:t xml:space="preserve"> ou exclus (pour les grossesses, cf. </w:t>
      </w:r>
      <w:r w:rsidR="008C6819" w:rsidRPr="00055252">
        <w:rPr>
          <w:b/>
          <w:bCs/>
          <w:lang w:val="fr-CH"/>
        </w:rPr>
        <w:t>§ 7.1.6).</w:t>
      </w:r>
    </w:p>
    <w:p w14:paraId="72E6EA02" w14:textId="32B6D110" w:rsidR="00055252" w:rsidRPr="00D551FA" w:rsidRDefault="00055252" w:rsidP="00055252">
      <w:pPr>
        <w:ind w:left="142"/>
        <w:rPr>
          <w:lang w:val="fr-CH"/>
        </w:rPr>
      </w:pPr>
      <w:r>
        <w:rPr>
          <w:lang w:val="fr-CH"/>
        </w:rPr>
        <w:t xml:space="preserve">5.5 </w:t>
      </w:r>
      <w:r w:rsidRPr="00414DEB">
        <w:rPr>
          <w:lang w:val="fr-CH"/>
        </w:rPr>
        <w:t>Procédure de comptabilisation pré-transfusionnelle : le 5</w:t>
      </w:r>
      <w:r w:rsidRPr="00414DEB">
        <w:rPr>
          <w:vertAlign w:val="superscript"/>
          <w:lang w:val="fr-CH"/>
        </w:rPr>
        <w:t>e</w:t>
      </w:r>
      <w:r w:rsidRPr="00414DEB">
        <w:rPr>
          <w:lang w:val="fr-CH"/>
        </w:rPr>
        <w:t xml:space="preserve"> point a été adapté : En présence d’anticorps contre des antigènes de faible fréquence (</w:t>
      </w:r>
      <w:r w:rsidRPr="00414DEB">
        <w:rPr>
          <w:b/>
          <w:bCs/>
          <w:lang w:val="fr-CH"/>
        </w:rPr>
        <w:t>anti</w:t>
      </w:r>
      <w:r w:rsidRPr="00414DEB">
        <w:rPr>
          <w:lang w:val="fr-CH"/>
        </w:rPr>
        <w:t xml:space="preserve">-« privés »), </w:t>
      </w:r>
      <w:r w:rsidRPr="00414DEB">
        <w:rPr>
          <w:b/>
          <w:bCs/>
          <w:lang w:val="fr-CH"/>
        </w:rPr>
        <w:t>des CE donnant un résultat négatif au TC doivent</w:t>
      </w:r>
      <w:r w:rsidRPr="00414DEB">
        <w:rPr>
          <w:lang w:val="fr-CH"/>
        </w:rPr>
        <w:t xml:space="preserve"> être délivrés</w:t>
      </w:r>
      <w:r w:rsidRPr="00D551FA">
        <w:rPr>
          <w:lang w:val="fr-CH"/>
        </w:rPr>
        <w:t>.</w:t>
      </w:r>
    </w:p>
    <w:p w14:paraId="7900F308" w14:textId="2A7F2409" w:rsidR="00055252" w:rsidRPr="00055252" w:rsidRDefault="00055252" w:rsidP="00055252">
      <w:pPr>
        <w:ind w:left="142"/>
        <w:rPr>
          <w:lang w:val="fr-CH"/>
        </w:rPr>
      </w:pPr>
      <w:r w:rsidRPr="00414DEB">
        <w:rPr>
          <w:lang w:val="fr-CH"/>
        </w:rPr>
        <w:t xml:space="preserve">Le dernier point a été complété : En présence d’anticorps anti-RH3 (anti-E) ou anti-RH8 (anti-Cw) réactifs uniquement en test enzymatique </w:t>
      </w:r>
      <w:r w:rsidRPr="00414DEB">
        <w:rPr>
          <w:b/>
          <w:bCs/>
          <w:lang w:val="fr-CH"/>
        </w:rPr>
        <w:t xml:space="preserve">et jamais </w:t>
      </w:r>
      <w:r>
        <w:rPr>
          <w:b/>
          <w:bCs/>
          <w:lang w:val="fr-CH"/>
        </w:rPr>
        <w:t xml:space="preserve">décelables </w:t>
      </w:r>
      <w:r w:rsidRPr="00414DEB">
        <w:rPr>
          <w:b/>
          <w:bCs/>
          <w:lang w:val="fr-CH"/>
        </w:rPr>
        <w:t>en IAT</w:t>
      </w:r>
      <w:r w:rsidRPr="00414DEB">
        <w:rPr>
          <w:lang w:val="fr-CH"/>
        </w:rPr>
        <w:t>, les CE de phénotype RH/KEL1 compatible peuvent être libérés par T&amp;S</w:t>
      </w:r>
      <w:r>
        <w:rPr>
          <w:lang w:val="fr-CH"/>
        </w:rPr>
        <w:t>.</w:t>
      </w:r>
    </w:p>
    <w:p w14:paraId="659F8C36" w14:textId="314DE070" w:rsidR="00066722" w:rsidRPr="008C6819" w:rsidRDefault="00066722" w:rsidP="008C6819">
      <w:pPr>
        <w:ind w:left="142"/>
        <w:rPr>
          <w:lang w:val="fr-CH"/>
        </w:rPr>
      </w:pPr>
      <w:r w:rsidRPr="008C6819">
        <w:rPr>
          <w:lang w:val="fr-CH"/>
        </w:rPr>
        <w:t xml:space="preserve">7.1.6 </w:t>
      </w:r>
      <w:r w:rsidR="008C6819" w:rsidRPr="008C6819">
        <w:rPr>
          <w:lang w:val="fr-CH"/>
        </w:rPr>
        <w:t>Allo-anticorps au cours de la grossesse</w:t>
      </w:r>
      <w:r w:rsidRPr="008C6819">
        <w:rPr>
          <w:lang w:val="fr-CH"/>
        </w:rPr>
        <w:t xml:space="preserve">: </w:t>
      </w:r>
      <w:r w:rsidR="008C6819" w:rsidRPr="008C6819">
        <w:rPr>
          <w:lang w:val="fr-CH"/>
        </w:rPr>
        <w:t>nouveau point bullet</w:t>
      </w:r>
      <w:r w:rsidRPr="008C6819">
        <w:rPr>
          <w:lang w:val="fr-CH"/>
        </w:rPr>
        <w:t xml:space="preserve"> (4): </w:t>
      </w:r>
      <w:r w:rsidR="008C6819" w:rsidRPr="008C6819">
        <w:rPr>
          <w:b/>
          <w:bCs/>
          <w:lang w:val="fr-CH"/>
        </w:rPr>
        <w:t>Un anticorps non pertinent sur le plan clinique, tel que l'anti-Bg, ne doit pas être activement recherché ou exclu.</w:t>
      </w:r>
    </w:p>
    <w:p w14:paraId="34D2E582" w14:textId="47A9C884" w:rsidR="00066722" w:rsidRDefault="00066722" w:rsidP="008C6819">
      <w:pPr>
        <w:ind w:left="142"/>
        <w:rPr>
          <w:lang w:val="fr-CH"/>
        </w:rPr>
      </w:pPr>
      <w:r w:rsidRPr="008C6819">
        <w:rPr>
          <w:lang w:val="fr-CH"/>
        </w:rPr>
        <w:t xml:space="preserve">7.2.3: </w:t>
      </w:r>
      <w:r w:rsidR="008C6819" w:rsidRPr="008C6819">
        <w:rPr>
          <w:lang w:val="fr-CH"/>
        </w:rPr>
        <w:t>Test direct à l’antiglobuline</w:t>
      </w:r>
      <w:r w:rsidRPr="008C6819">
        <w:rPr>
          <w:lang w:val="fr-CH"/>
        </w:rPr>
        <w:t xml:space="preserve">: </w:t>
      </w:r>
      <w:r w:rsidR="008C6819" w:rsidRPr="008C6819">
        <w:rPr>
          <w:lang w:val="fr-CH"/>
        </w:rPr>
        <w:t>compléter le 2</w:t>
      </w:r>
      <w:r w:rsidR="008C6819" w:rsidRPr="008C6819">
        <w:rPr>
          <w:vertAlign w:val="superscript"/>
          <w:lang w:val="fr-CH"/>
        </w:rPr>
        <w:t>e</w:t>
      </w:r>
      <w:r w:rsidR="008C6819" w:rsidRPr="008C6819">
        <w:rPr>
          <w:lang w:val="fr-CH"/>
        </w:rPr>
        <w:t xml:space="preserve"> point bullet</w:t>
      </w:r>
      <w:r w:rsidRPr="008C6819">
        <w:rPr>
          <w:lang w:val="fr-CH"/>
        </w:rPr>
        <w:t xml:space="preserve">: </w:t>
      </w:r>
      <w:r w:rsidR="008C6819" w:rsidRPr="008C6819">
        <w:rPr>
          <w:lang w:val="fr-CH"/>
        </w:rPr>
        <w:t xml:space="preserve">Si aucun anticorps n'est détecté chez la mère dans le dépistage (et si aucun anticorps de spécificité anti-A/-B n'est présent dans l'éluat de l'enfant), un TC avec le sérum/plasma de la mère et les érythrocytes de l'enfant ou du père peut être envisagée </w:t>
      </w:r>
      <w:r w:rsidR="008C6819" w:rsidRPr="008C6819">
        <w:rPr>
          <w:b/>
          <w:bCs/>
          <w:lang w:val="fr-CH"/>
        </w:rPr>
        <w:t>afin de pouvoir exclure la présence d'un anticorps contre un antigène de basse fréquence ("anti-priv</w:t>
      </w:r>
      <w:r w:rsidR="007C042C">
        <w:rPr>
          <w:b/>
          <w:bCs/>
          <w:lang w:val="fr-CH"/>
        </w:rPr>
        <w:t>é</w:t>
      </w:r>
      <w:r w:rsidR="008C6819" w:rsidRPr="008C6819">
        <w:rPr>
          <w:b/>
          <w:bCs/>
          <w:lang w:val="fr-CH"/>
        </w:rPr>
        <w:t xml:space="preserve">") </w:t>
      </w:r>
      <w:r w:rsidR="008C6819" w:rsidRPr="008C6819">
        <w:rPr>
          <w:lang w:val="fr-CH"/>
        </w:rPr>
        <w:t>(attention à l'incompatibilité ABO !).</w:t>
      </w:r>
    </w:p>
    <w:p w14:paraId="5578E3C6" w14:textId="7D3E4287" w:rsidR="008C6819" w:rsidRPr="008C6819" w:rsidRDefault="008C6819" w:rsidP="00BD23B4">
      <w:pPr>
        <w:ind w:left="142"/>
        <w:rPr>
          <w:lang w:val="fr-CH"/>
        </w:rPr>
      </w:pPr>
      <w:r>
        <w:rPr>
          <w:lang w:val="fr-CH"/>
        </w:rPr>
        <w:t>Supprimer le dernier point bullet</w:t>
      </w:r>
      <w:r w:rsidR="00FD74E4">
        <w:rPr>
          <w:lang w:val="fr-CH"/>
        </w:rPr>
        <w:t xml:space="preserve"> </w:t>
      </w:r>
      <w:r>
        <w:rPr>
          <w:lang w:val="fr-CH"/>
        </w:rPr>
        <w:t xml:space="preserve">: </w:t>
      </w:r>
      <w:r w:rsidR="00BD23B4" w:rsidRPr="00BD23B4">
        <w:rPr>
          <w:lang w:val="fr-CH"/>
        </w:rPr>
        <w:t>En cas de suspicion de MHN en raison d'une incompatibilité ABO entre la mère et l'enfant, l'éluat doit être préparé avec au moins une cellule A ou B à tester.</w:t>
      </w:r>
    </w:p>
    <w:p w14:paraId="7562163B" w14:textId="7544F360" w:rsidR="00BD23B4" w:rsidRPr="00FD74E4" w:rsidRDefault="00066722" w:rsidP="00BD23B4">
      <w:pPr>
        <w:ind w:left="142"/>
        <w:rPr>
          <w:lang w:val="fr-CH"/>
        </w:rPr>
      </w:pPr>
      <w:r w:rsidRPr="00BD23B4">
        <w:rPr>
          <w:lang w:val="fr-CH"/>
        </w:rPr>
        <w:t xml:space="preserve">8.1 </w:t>
      </w:r>
      <w:r w:rsidR="00BD23B4" w:rsidRPr="00BD23B4">
        <w:rPr>
          <w:lang w:val="fr-CH"/>
        </w:rPr>
        <w:t>Choix du groupe des concentrés érythrocytaires</w:t>
      </w:r>
      <w:r w:rsidRPr="00BD23B4">
        <w:rPr>
          <w:lang w:val="fr-CH"/>
        </w:rPr>
        <w:t xml:space="preserve">: </w:t>
      </w:r>
      <w:r w:rsidR="00BD23B4" w:rsidRPr="00BD23B4">
        <w:rPr>
          <w:lang w:val="fr-CH"/>
        </w:rPr>
        <w:t xml:space="preserve">Le laboratoire est responsable de la transfusion, dans la mesure du possible, de concentrés érythrocytaires ABO et RH1 identiques. </w:t>
      </w:r>
      <w:r w:rsidR="00BD23B4" w:rsidRPr="00BD23B4">
        <w:rPr>
          <w:b/>
          <w:bCs/>
          <w:lang w:val="fr-CH"/>
        </w:rPr>
        <w:t>Attention</w:t>
      </w:r>
      <w:r w:rsidR="00BD23B4" w:rsidRPr="00BD23B4">
        <w:rPr>
          <w:lang w:val="fr-CH"/>
        </w:rPr>
        <w:t xml:space="preserve"> : cette procédure est nécessaire pour éviter que les patients, en particulier les patients de groupe </w:t>
      </w:r>
      <w:r w:rsidR="00BD23B4" w:rsidRPr="00FD74E4">
        <w:rPr>
          <w:lang w:val="fr-CH"/>
        </w:rPr>
        <w:t>sanguin O RH1 négatif ou les patients allo-immunisés, ne soient désavantagés par l'absence de CE compatibles.</w:t>
      </w:r>
    </w:p>
    <w:p w14:paraId="57C8676E" w14:textId="77777777" w:rsidR="00FD74E4" w:rsidRDefault="00822A9D" w:rsidP="00822A9D">
      <w:pPr>
        <w:tabs>
          <w:tab w:val="left" w:pos="3945"/>
        </w:tabs>
        <w:ind w:left="142"/>
        <w:rPr>
          <w:lang w:val="fr-CH"/>
        </w:rPr>
      </w:pPr>
      <w:r w:rsidRPr="00FD74E4">
        <w:rPr>
          <w:lang w:val="fr-CH"/>
        </w:rPr>
        <w:t>8.1.2 Sélection de l’antigène RH1 : complément du 2</w:t>
      </w:r>
      <w:r w:rsidRPr="00FD74E4">
        <w:rPr>
          <w:vertAlign w:val="superscript"/>
          <w:lang w:val="fr-CH"/>
        </w:rPr>
        <w:t>e</w:t>
      </w:r>
      <w:r w:rsidRPr="00FD74E4">
        <w:rPr>
          <w:lang w:val="fr-CH"/>
        </w:rPr>
        <w:t xml:space="preserve"> point bullet : Exceptionnellement, la transfusion de CE RH1 positif à des patients RH1 négatif est possible (cf. § 9.4.2).</w:t>
      </w:r>
    </w:p>
    <w:p w14:paraId="0D3097F8" w14:textId="77777777" w:rsidR="00FD74E4" w:rsidRDefault="00FD74E4">
      <w:pPr>
        <w:ind w:left="709"/>
        <w:rPr>
          <w:lang w:val="fr-CH"/>
        </w:rPr>
      </w:pPr>
      <w:r>
        <w:rPr>
          <w:lang w:val="fr-CH"/>
        </w:rPr>
        <w:br w:type="page"/>
      </w:r>
    </w:p>
    <w:p w14:paraId="583FC1CB" w14:textId="3E34DDDF" w:rsidR="00822A9D" w:rsidRPr="00FD74E4" w:rsidRDefault="00822A9D" w:rsidP="00822A9D">
      <w:pPr>
        <w:tabs>
          <w:tab w:val="left" w:pos="3945"/>
        </w:tabs>
        <w:ind w:left="142"/>
        <w:rPr>
          <w:lang w:val="fr-CH"/>
        </w:rPr>
      </w:pPr>
      <w:r w:rsidRPr="00FD74E4">
        <w:rPr>
          <w:b/>
          <w:bCs/>
          <w:lang w:val="fr-CH"/>
        </w:rPr>
        <w:lastRenderedPageBreak/>
        <w:t>Un changement de groupe sanguin RH1 doit être considéré comme un événement grave et doit être signalé (hémovigilance)</w:t>
      </w:r>
      <w:r w:rsidRPr="00FD74E4">
        <w:rPr>
          <w:lang w:val="fr-CH"/>
        </w:rPr>
        <w:t>.</w:t>
      </w:r>
    </w:p>
    <w:p w14:paraId="79D03E77" w14:textId="77777777" w:rsidR="00BD23B4" w:rsidRPr="00FD74E4" w:rsidRDefault="00066722" w:rsidP="00066722">
      <w:pPr>
        <w:ind w:left="142"/>
        <w:rPr>
          <w:spacing w:val="-2"/>
          <w:lang w:val="fr-CH"/>
        </w:rPr>
      </w:pPr>
      <w:r w:rsidRPr="00FD74E4">
        <w:rPr>
          <w:lang w:val="fr-CH"/>
        </w:rPr>
        <w:t xml:space="preserve">9.7 </w:t>
      </w:r>
      <w:r w:rsidR="00BD23B4" w:rsidRPr="00FD74E4">
        <w:rPr>
          <w:lang w:val="fr-CH"/>
        </w:rPr>
        <w:t>Transfusions de concentrés érythrocytaires irradiés</w:t>
      </w:r>
      <w:r w:rsidRPr="00FD74E4">
        <w:rPr>
          <w:lang w:val="fr-CH"/>
        </w:rPr>
        <w:t xml:space="preserve">: </w:t>
      </w:r>
      <w:r w:rsidR="00BD23B4" w:rsidRPr="00FD74E4">
        <w:rPr>
          <w:lang w:val="fr-CH"/>
        </w:rPr>
        <w:t>nouveau point bullet</w:t>
      </w:r>
      <w:r w:rsidRPr="00FD74E4">
        <w:rPr>
          <w:lang w:val="fr-CH"/>
        </w:rPr>
        <w:t xml:space="preserve">: </w:t>
      </w:r>
      <w:r w:rsidR="00BD23B4" w:rsidRPr="00FD74E4">
        <w:rPr>
          <w:b/>
          <w:bCs/>
          <w:spacing w:val="-2"/>
          <w:lang w:val="fr-CH"/>
        </w:rPr>
        <w:t>Pour les transfusions intra-utérines, cf. § 7.4.1.</w:t>
      </w:r>
    </w:p>
    <w:p w14:paraId="1A010A31" w14:textId="568BE8F7" w:rsidR="00BD23B4" w:rsidRPr="00BD23B4" w:rsidRDefault="00066722" w:rsidP="00BD23B4">
      <w:pPr>
        <w:ind w:left="142"/>
        <w:rPr>
          <w:lang w:val="fr-CH"/>
        </w:rPr>
      </w:pPr>
      <w:r w:rsidRPr="00FD74E4">
        <w:rPr>
          <w:lang w:val="fr-CH"/>
        </w:rPr>
        <w:t xml:space="preserve">9.8 </w:t>
      </w:r>
      <w:r w:rsidR="00BD23B4" w:rsidRPr="00FD74E4">
        <w:rPr>
          <w:lang w:val="fr-CH"/>
        </w:rPr>
        <w:t>Marche</w:t>
      </w:r>
      <w:r w:rsidR="00BD23B4" w:rsidRPr="00BD23B4">
        <w:rPr>
          <w:lang w:val="fr-CH"/>
        </w:rPr>
        <w:t xml:space="preserve"> à suivre et choix des produits sanguins en cas de déficience en lgA et d’apparition de réactions transfusionnelles allergiques/anaphylactiques</w:t>
      </w:r>
      <w:r w:rsidRPr="00BD23B4">
        <w:rPr>
          <w:lang w:val="fr-CH"/>
        </w:rPr>
        <w:t xml:space="preserve">: </w:t>
      </w:r>
      <w:r w:rsidR="00BD23B4" w:rsidRPr="00BD23B4">
        <w:rPr>
          <w:lang w:val="fr-CH"/>
        </w:rPr>
        <w:t>Selon la prévalence de la carence en IgA dans la population, l'incidence de la réaction d'hypersensibilité transfusionnelle devrait être plus fréquente. On s'attendrait à ce qu'une transfusion sur 1000 provoque une réaction transfusionnelle d'hypersensibilité.</w:t>
      </w:r>
    </w:p>
    <w:p w14:paraId="34F0B811" w14:textId="77777777" w:rsidR="00BD23B4" w:rsidRPr="00BD23B4" w:rsidRDefault="00BD23B4" w:rsidP="00BD23B4">
      <w:pPr>
        <w:ind w:left="142"/>
        <w:rPr>
          <w:lang w:val="fr-CH"/>
        </w:rPr>
      </w:pPr>
      <w:r w:rsidRPr="00BD23B4">
        <w:rPr>
          <w:lang w:val="fr-CH"/>
        </w:rPr>
        <w:t xml:space="preserve">Une étude française d'hémovigilance a montré une incidence de 1 pour 871'911 patients exposés. </w:t>
      </w:r>
    </w:p>
    <w:p w14:paraId="2921D81C" w14:textId="7A4B714C" w:rsidR="00066722" w:rsidRPr="00BD23B4" w:rsidRDefault="00BD23B4" w:rsidP="00BD23B4">
      <w:pPr>
        <w:ind w:left="142"/>
        <w:rPr>
          <w:lang w:val="fr-CH"/>
        </w:rPr>
      </w:pPr>
      <w:r w:rsidRPr="00BD23B4">
        <w:rPr>
          <w:lang w:val="fr-CH"/>
        </w:rPr>
        <w:t>Les personnes présentant un titre d'IgA mesurable ne développent généralement pas d'anticorps anti-IgA. De plus, on ne peut actuellement mesurer que les IgG anti-IgA, mais pas encore les IgE anti-IgA, qui pourraient également être à l'origine de la clinique. Cela pourrait expliquer l'écart entre les réactions effectives et les réactions attendues.</w:t>
      </w:r>
    </w:p>
    <w:p w14:paraId="58431878" w14:textId="08BFF924" w:rsidR="00BD23B4" w:rsidRPr="00BD23B4" w:rsidRDefault="00066722" w:rsidP="00BD23B4">
      <w:pPr>
        <w:ind w:left="142"/>
        <w:rPr>
          <w:b/>
          <w:bCs/>
          <w:lang w:val="fr-CH"/>
        </w:rPr>
      </w:pPr>
      <w:r w:rsidRPr="00BD23B4">
        <w:rPr>
          <w:lang w:val="fr-CH"/>
        </w:rPr>
        <w:t xml:space="preserve">9.9 </w:t>
      </w:r>
      <w:r w:rsidR="00BD23B4" w:rsidRPr="00BD23B4">
        <w:rPr>
          <w:lang w:val="fr-CH"/>
        </w:rPr>
        <w:t>Marche à suivre et choix des produits sanguins lors de thérapie par anticorps monoclonaux</w:t>
      </w:r>
      <w:r w:rsidRPr="00BD23B4">
        <w:rPr>
          <w:lang w:val="fr-CH"/>
        </w:rPr>
        <w:t xml:space="preserve">: </w:t>
      </w:r>
      <w:r w:rsidR="00BD23B4" w:rsidRPr="00BD23B4">
        <w:rPr>
          <w:b/>
          <w:bCs/>
          <w:lang w:val="fr-CH"/>
        </w:rPr>
        <w:t xml:space="preserve">Des anticorps monoclonaux comme </w:t>
      </w:r>
      <w:r w:rsidR="00BD23B4">
        <w:rPr>
          <w:b/>
          <w:bCs/>
          <w:lang w:val="fr-CH"/>
        </w:rPr>
        <w:t>l’a</w:t>
      </w:r>
      <w:r w:rsidRPr="00BD23B4">
        <w:rPr>
          <w:lang w:val="fr-CH"/>
        </w:rPr>
        <w:t xml:space="preserve">nti-CD38 </w:t>
      </w:r>
      <w:r w:rsidR="00BD23B4" w:rsidRPr="00BD23B4">
        <w:rPr>
          <w:b/>
          <w:bCs/>
          <w:lang w:val="fr-CH"/>
        </w:rPr>
        <w:t>ou l’anti-CD47</w:t>
      </w:r>
      <w:r w:rsidRPr="00BD23B4">
        <w:rPr>
          <w:b/>
          <w:bCs/>
          <w:lang w:val="fr-CH"/>
        </w:rPr>
        <w:t xml:space="preserve">, </w:t>
      </w:r>
      <w:r w:rsidR="00BD23B4" w:rsidRPr="00BD23B4">
        <w:rPr>
          <w:lang w:val="fr-CH"/>
        </w:rPr>
        <w:t xml:space="preserve">sont utilisés pour le traitement de maladies auto-immunes et en hémato-oncologie. </w:t>
      </w:r>
      <w:r w:rsidR="00BD23B4" w:rsidRPr="00BD23B4">
        <w:rPr>
          <w:b/>
          <w:bCs/>
          <w:lang w:val="fr-CH"/>
        </w:rPr>
        <w:t xml:space="preserve">Avant de commencer un traitement avec des anticorps monoclonaux, il faut disposer d'au moins deux déterminations de groupe sanguin valables et d'un test de recherche d'anticorps valable. En outre, il est recommandé de procéder à un phénotype ou génotype étendu avant le début du traitement. Cette procédure est nécessaire pour pouvoir transfuser les patients même dans les situations où les anticorps cliniques ne peuvent pas être exclus avec certitude (inhibition insuffisante des anticorps monoclonaux interférents). Il s'agit ainsi d'éviter de retarder la transfusion du patient. </w:t>
      </w:r>
    </w:p>
    <w:p w14:paraId="5184A609" w14:textId="434E18CF" w:rsidR="00066722" w:rsidRPr="007C042C" w:rsidRDefault="00BD23B4" w:rsidP="007C042C">
      <w:pPr>
        <w:ind w:left="142"/>
        <w:rPr>
          <w:lang w:val="fr-CH"/>
        </w:rPr>
      </w:pPr>
      <w:r w:rsidRPr="00BD23B4">
        <w:rPr>
          <w:b/>
          <w:bCs/>
          <w:lang w:val="fr-CH"/>
        </w:rPr>
        <w:t>En cas d'anti-CD38, la détermination du groupe sanguin peut également être effectuée après le début du traitement</w:t>
      </w:r>
      <w:r>
        <w:rPr>
          <w:b/>
          <w:bCs/>
          <w:lang w:val="fr-CH"/>
        </w:rPr>
        <w:t xml:space="preserve"> (…). </w:t>
      </w:r>
      <w:r w:rsidRPr="00BD23B4">
        <w:rPr>
          <w:strike/>
          <w:lang w:val="fr-CH"/>
        </w:rPr>
        <w:t>Avant d’entamer une thérapie avec des anticorps monoclonaux comme l’anti-CD38, il faut disposer d’un test valide de dépistage des anticorps. En outre, il est recommandé de procéder à un génotypage ou à un phénotypage élargi des antigènes.</w:t>
      </w:r>
    </w:p>
    <w:p w14:paraId="569C4888" w14:textId="0E593DF1" w:rsidR="00066722" w:rsidRPr="00BD23B4" w:rsidRDefault="00066722" w:rsidP="00066722">
      <w:pPr>
        <w:ind w:left="142"/>
        <w:rPr>
          <w:strike/>
          <w:lang w:val="fr-CH"/>
        </w:rPr>
      </w:pPr>
      <w:r w:rsidRPr="00BD23B4">
        <w:rPr>
          <w:lang w:val="fr-CH"/>
        </w:rPr>
        <w:t xml:space="preserve">10 </w:t>
      </w:r>
      <w:r w:rsidR="00BD23B4" w:rsidRPr="00BD23B4">
        <w:rPr>
          <w:lang w:val="fr-CH"/>
        </w:rPr>
        <w:t xml:space="preserve">Réactions transfusionnelles </w:t>
      </w:r>
      <w:r w:rsidR="00BD23B4" w:rsidRPr="00BD23B4">
        <w:rPr>
          <w:b/>
          <w:bCs/>
          <w:lang w:val="fr-CH"/>
        </w:rPr>
        <w:t>et erreurs de transfusion</w:t>
      </w:r>
      <w:r w:rsidRPr="00BD23B4">
        <w:rPr>
          <w:lang w:val="fr-CH"/>
        </w:rPr>
        <w:t xml:space="preserve">: </w:t>
      </w:r>
      <w:r w:rsidR="00BD23B4" w:rsidRPr="00BD23B4">
        <w:rPr>
          <w:b/>
          <w:bCs/>
          <w:lang w:val="fr-CH"/>
        </w:rPr>
        <w:t>Le traitement des événements transfusionnels indésirables (p. ex. réactions transfusionnelles, erreurs transfusionnelles) fait partie du devoir de diligence lors de l'utilisation de produits sanguins, et la déclaration des événements est une exigence légale dans le cadre de l'hémovigilance (LPTh art. 3, LPTh art. 59).</w:t>
      </w:r>
      <w:r w:rsidRPr="00BD23B4">
        <w:rPr>
          <w:b/>
          <w:bCs/>
          <w:lang w:val="fr-CH"/>
        </w:rPr>
        <w:t xml:space="preserve"> </w:t>
      </w:r>
      <w:r w:rsidR="00BD23B4" w:rsidRPr="00BD23B4">
        <w:rPr>
          <w:lang w:val="fr-CH"/>
        </w:rPr>
        <w:t xml:space="preserve">Le présent document traite uniquement des réactions transfusionnelles détectées dans le cadre des analyses immunohématologiques sur les échantillons provenant de patients. </w:t>
      </w:r>
      <w:r w:rsidR="00BD23B4" w:rsidRPr="00BD23B4">
        <w:rPr>
          <w:b/>
          <w:bCs/>
          <w:lang w:val="fr-CH"/>
        </w:rPr>
        <w:t>La clarification des allo-immunisations est mentionnée ailleurs - en cas d'apparition suite à une transfusion, les allo-anticorps sont considérés comme un effet secondaire de la transfusion et doivent être déclarés (voir § 5.3 et 5.7). De plus amples informations concernant la classification et la clarification des réactions transfusionnelles et des erreurs de transfusion peuvent être consultées sur le site Internet de Swissmedic</w:t>
      </w:r>
      <w:r w:rsidR="00BD23B4" w:rsidRPr="00BD23B4">
        <w:rPr>
          <w:lang w:val="fr-CH"/>
        </w:rPr>
        <w:t xml:space="preserve">. Pour de plus amples informations </w:t>
      </w:r>
      <w:r w:rsidR="00BD23B4" w:rsidRPr="00BD23B4">
        <w:rPr>
          <w:strike/>
          <w:lang w:val="fr-CH"/>
        </w:rPr>
        <w:t>sur la</w:t>
      </w:r>
      <w:r w:rsidR="00BD23B4" w:rsidRPr="00BD23B4">
        <w:rPr>
          <w:lang w:val="fr-CH"/>
        </w:rPr>
        <w:t xml:space="preserve">(classification et </w:t>
      </w:r>
      <w:r w:rsidR="00BD23B4" w:rsidRPr="00BD23B4">
        <w:rPr>
          <w:strike/>
          <w:lang w:val="fr-CH"/>
        </w:rPr>
        <w:t>les investigations après</w:t>
      </w:r>
      <w:r w:rsidR="00BD23B4" w:rsidRPr="00BD23B4">
        <w:rPr>
          <w:lang w:val="fr-CH"/>
        </w:rPr>
        <w:t xml:space="preserve"> </w:t>
      </w:r>
      <w:r w:rsidR="00BD23B4" w:rsidRPr="00BD23B4">
        <w:rPr>
          <w:b/>
          <w:bCs/>
          <w:lang w:val="fr-CH"/>
        </w:rPr>
        <w:t>clarification des</w:t>
      </w:r>
      <w:r w:rsidR="00BD23B4" w:rsidRPr="00BD23B4">
        <w:rPr>
          <w:lang w:val="fr-CH"/>
        </w:rPr>
        <w:t xml:space="preserve"> réactions transfusionnelles </w:t>
      </w:r>
      <w:r w:rsidR="00BD23B4" w:rsidRPr="00BD23B4">
        <w:rPr>
          <w:b/>
          <w:bCs/>
          <w:lang w:val="fr-CH"/>
        </w:rPr>
        <w:t>et des erreurs de transfusion</w:t>
      </w:r>
      <w:r w:rsidR="00BD23B4" w:rsidRPr="00BD23B4">
        <w:rPr>
          <w:lang w:val="fr-CH"/>
        </w:rPr>
        <w:t xml:space="preserve">), se référer au site de Swissmedic (hémovigilance : </w:t>
      </w:r>
      <w:r w:rsidR="00BD23B4">
        <w:rPr>
          <w:lang w:val="fr-CH"/>
        </w:rPr>
        <w:t>s</w:t>
      </w:r>
      <w:r w:rsidR="00BD23B4" w:rsidRPr="00BD23B4">
        <w:rPr>
          <w:lang w:val="fr-CH"/>
        </w:rPr>
        <w:t>wissmedic.ch</w:t>
      </w:r>
      <w:r w:rsidR="00BD23B4">
        <w:rPr>
          <w:lang w:val="fr-CH"/>
        </w:rPr>
        <w:t>).</w:t>
      </w:r>
    </w:p>
    <w:p w14:paraId="44975B4E" w14:textId="73D09082" w:rsidR="00066722" w:rsidRPr="00C601A5" w:rsidRDefault="00066722" w:rsidP="00066722">
      <w:pPr>
        <w:ind w:left="142"/>
        <w:rPr>
          <w:lang w:val="fr-CH"/>
        </w:rPr>
      </w:pPr>
      <w:r w:rsidRPr="00C601A5">
        <w:rPr>
          <w:b/>
          <w:bCs/>
          <w:lang w:val="fr-CH"/>
        </w:rPr>
        <w:t xml:space="preserve">10.1 </w:t>
      </w:r>
      <w:r w:rsidR="00C601A5" w:rsidRPr="00C601A5">
        <w:rPr>
          <w:b/>
          <w:bCs/>
          <w:lang w:val="fr-CH"/>
        </w:rPr>
        <w:t xml:space="preserve">Réactions transfusionnelles indésirables </w:t>
      </w:r>
      <w:r w:rsidRPr="00C601A5">
        <w:rPr>
          <w:lang w:val="fr-CH"/>
        </w:rPr>
        <w:t>(</w:t>
      </w:r>
      <w:r w:rsidR="00C601A5" w:rsidRPr="00C601A5">
        <w:rPr>
          <w:lang w:val="fr-CH"/>
        </w:rPr>
        <w:t>nouveau sous-chapitre</w:t>
      </w:r>
      <w:r w:rsidRPr="00C601A5">
        <w:rPr>
          <w:lang w:val="fr-CH"/>
        </w:rPr>
        <w:t>)</w:t>
      </w:r>
    </w:p>
    <w:p w14:paraId="7D968743" w14:textId="09A896A2" w:rsidR="00066722" w:rsidRPr="00C601A5" w:rsidRDefault="00066722" w:rsidP="00C601A5">
      <w:pPr>
        <w:ind w:left="142"/>
        <w:rPr>
          <w:lang w:val="fr-CH"/>
        </w:rPr>
      </w:pPr>
      <w:r w:rsidRPr="00C601A5">
        <w:rPr>
          <w:lang w:val="fr-CH"/>
        </w:rPr>
        <w:t xml:space="preserve">10.1.2.2 </w:t>
      </w:r>
      <w:r w:rsidR="00C601A5" w:rsidRPr="00C601A5">
        <w:rPr>
          <w:lang w:val="fr-CH"/>
        </w:rPr>
        <w:t>Investigations immunohématologiques</w:t>
      </w:r>
      <w:r w:rsidRPr="00C601A5">
        <w:rPr>
          <w:lang w:val="fr-CH"/>
        </w:rPr>
        <w:t xml:space="preserve">: </w:t>
      </w:r>
      <w:r w:rsidRPr="00C601A5">
        <w:rPr>
          <w:b/>
          <w:bCs/>
          <w:lang w:val="fr-CH"/>
        </w:rPr>
        <w:t xml:space="preserve">* </w:t>
      </w:r>
      <w:r w:rsidR="00C601A5" w:rsidRPr="00C601A5">
        <w:rPr>
          <w:b/>
          <w:bCs/>
          <w:lang w:val="fr-CH"/>
        </w:rPr>
        <w:t>Selon les notices d'emballage de différents fabricants, les IgIV contiennent de petites quantités d'anti-A et d'anti-B.</w:t>
      </w:r>
    </w:p>
    <w:p w14:paraId="12D023EE" w14:textId="3994F572" w:rsidR="00066722" w:rsidRPr="00C601A5" w:rsidRDefault="00066722" w:rsidP="00C601A5">
      <w:pPr>
        <w:ind w:left="142"/>
        <w:rPr>
          <w:lang w:val="fr-CH"/>
        </w:rPr>
      </w:pPr>
      <w:r w:rsidRPr="00C601A5">
        <w:rPr>
          <w:b/>
          <w:bCs/>
          <w:lang w:val="fr-CH"/>
        </w:rPr>
        <w:t xml:space="preserve">10.2 </w:t>
      </w:r>
      <w:r w:rsidR="00C601A5" w:rsidRPr="00C601A5">
        <w:rPr>
          <w:b/>
          <w:bCs/>
          <w:lang w:val="fr-CH"/>
        </w:rPr>
        <w:t xml:space="preserve">Erreurs de transfusion </w:t>
      </w:r>
      <w:r w:rsidRPr="00C601A5">
        <w:rPr>
          <w:lang w:val="fr-CH"/>
        </w:rPr>
        <w:t>(</w:t>
      </w:r>
      <w:r w:rsidR="00C601A5" w:rsidRPr="00C601A5">
        <w:rPr>
          <w:lang w:val="fr-CH"/>
        </w:rPr>
        <w:t>nouveau sous-chapitre</w:t>
      </w:r>
      <w:r w:rsidRPr="00C601A5">
        <w:rPr>
          <w:lang w:val="fr-CH"/>
        </w:rPr>
        <w:t xml:space="preserve">): </w:t>
      </w:r>
      <w:r w:rsidR="00C601A5" w:rsidRPr="00C601A5">
        <w:rPr>
          <w:b/>
          <w:bCs/>
          <w:lang w:val="fr-CH"/>
        </w:rPr>
        <w:t xml:space="preserve">Les erreurs de transfusion sont des événements au cours desquels, par exemple, un produit sanguin a été transfusé alors qu'il n'était pas adapté, incompatible ou seulement compatible par accident. Les erreurs transfusionnelles évitées de justesse sont appelées presque erreurs (near miss). Si une </w:t>
      </w:r>
      <w:r w:rsidR="00C601A5" w:rsidRPr="00C601A5">
        <w:rPr>
          <w:b/>
          <w:bCs/>
          <w:lang w:val="fr-CH"/>
        </w:rPr>
        <w:lastRenderedPageBreak/>
        <w:t>erreur de transfusion ou une quasi-erreur est constatée dans le cadre des tests immunohématologiques, le médecin responsable doit être immédiatement informé et une analyse des causes doit être effectuée. Le traitement et les éventuelles mesures prises doivent être documentés dans le cadre du système d'assurance qualité, les événements doivent être annoncés à Swissmedic (cf. § 10.3).</w:t>
      </w:r>
    </w:p>
    <w:p w14:paraId="55FF2E69" w14:textId="47233B17" w:rsidR="00066722" w:rsidRPr="00C601A5" w:rsidRDefault="00066722" w:rsidP="00C601A5">
      <w:pPr>
        <w:ind w:left="142"/>
        <w:rPr>
          <w:lang w:val="fr-CH"/>
        </w:rPr>
      </w:pPr>
      <w:r w:rsidRPr="00C601A5">
        <w:rPr>
          <w:b/>
          <w:bCs/>
          <w:lang w:val="fr-CH"/>
        </w:rPr>
        <w:t xml:space="preserve">10.3 </w:t>
      </w:r>
      <w:r w:rsidR="00C601A5" w:rsidRPr="00C601A5">
        <w:rPr>
          <w:b/>
          <w:bCs/>
          <w:lang w:val="fr-CH"/>
        </w:rPr>
        <w:t>Annonce</w:t>
      </w:r>
      <w:r w:rsidRPr="00C601A5">
        <w:rPr>
          <w:lang w:val="fr-CH"/>
        </w:rPr>
        <w:t xml:space="preserve"> (</w:t>
      </w:r>
      <w:r w:rsidR="00C601A5" w:rsidRPr="00C601A5">
        <w:rPr>
          <w:lang w:val="fr-CH"/>
        </w:rPr>
        <w:t>nouveau sous-chapitre</w:t>
      </w:r>
      <w:r w:rsidRPr="00C601A5">
        <w:rPr>
          <w:lang w:val="fr-CH"/>
        </w:rPr>
        <w:t xml:space="preserve">): </w:t>
      </w:r>
      <w:r w:rsidR="00C601A5" w:rsidRPr="00C601A5">
        <w:rPr>
          <w:b/>
          <w:bCs/>
          <w:lang w:val="fr-CH"/>
        </w:rPr>
        <w:t xml:space="preserve">Les réactions transfusionnelles indésirables, les transfusions erronées et les erreurs transfusionnelles évitées de justesse </w:t>
      </w:r>
      <w:r w:rsidR="007C042C">
        <w:rPr>
          <w:b/>
          <w:bCs/>
          <w:lang w:val="fr-CH"/>
        </w:rPr>
        <w:t xml:space="preserve">(near miss) </w:t>
      </w:r>
      <w:r w:rsidR="00C601A5" w:rsidRPr="00C601A5">
        <w:rPr>
          <w:b/>
          <w:bCs/>
          <w:lang w:val="fr-CH"/>
        </w:rPr>
        <w:t>doivent être annoncées à Swissmedic. Le responsable de l'hémovigilance ou le médecin transfuseur sont responsables de l'exécution de l'obligation d'annoncer. De plus amples informations ainsi que les formulaires correspondants sont disponibles auprès de Swissmedic (Haemovigilance (swissmedic.ch). En cas de suspicion de réaction transfusionnelle indésirable, le fabricant (RBSD) doit en outre être immédiatement informé afin que tous les autres produits potentiellement concernés (p. ex. du même donneur) puissent être bloqués ou rappelés.</w:t>
      </w:r>
    </w:p>
    <w:p w14:paraId="39A460E4" w14:textId="77777777" w:rsidR="00066722" w:rsidRPr="00C601A5" w:rsidRDefault="00066722" w:rsidP="00066722">
      <w:pPr>
        <w:ind w:left="142"/>
        <w:rPr>
          <w:lang w:val="fr-CH"/>
        </w:rPr>
      </w:pPr>
    </w:p>
    <w:p w14:paraId="27C319DC" w14:textId="5DD32A4F" w:rsidR="00066722" w:rsidRPr="00EA2731" w:rsidRDefault="00C601A5" w:rsidP="00C601A5">
      <w:pPr>
        <w:ind w:left="142"/>
        <w:rPr>
          <w:lang w:val="fr-CH"/>
        </w:rPr>
      </w:pPr>
      <w:r w:rsidRPr="00EA2731">
        <w:rPr>
          <w:lang w:val="fr-CH"/>
        </w:rPr>
        <w:t>Les références ont été mises à jour</w:t>
      </w:r>
      <w:r w:rsidR="00066722" w:rsidRPr="00EA2731">
        <w:rPr>
          <w:sz w:val="18"/>
          <w:szCs w:val="18"/>
          <w:lang w:val="fr-CH"/>
        </w:rPr>
        <w:t>.</w:t>
      </w:r>
    </w:p>
    <w:p w14:paraId="3F720921" w14:textId="77777777" w:rsidR="00066722" w:rsidRPr="00EA2731" w:rsidRDefault="00066722">
      <w:pPr>
        <w:pStyle w:val="Titelohne"/>
        <w:rPr>
          <w:lang w:val="fr-CH"/>
        </w:rPr>
        <w:sectPr w:rsidR="00066722" w:rsidRPr="00EA2731" w:rsidSect="00D2133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851" w:left="1417" w:header="708" w:footer="0" w:gutter="0"/>
          <w:cols w:space="708"/>
          <w:docGrid w:linePitch="360"/>
        </w:sectPr>
      </w:pPr>
    </w:p>
    <w:p w14:paraId="350C202A" w14:textId="4C10E6C6" w:rsidR="003215EE" w:rsidRPr="001D3A2E" w:rsidRDefault="009126F5">
      <w:pPr>
        <w:pStyle w:val="Titelohne"/>
      </w:pPr>
      <w:r w:rsidRPr="00C601A5">
        <w:lastRenderedPageBreak/>
        <w:t>Liste des abréviations</w:t>
      </w:r>
    </w:p>
    <w:tbl>
      <w:tblPr>
        <w:tblW w:w="9017" w:type="dxa"/>
        <w:tblInd w:w="55" w:type="dxa"/>
        <w:tblCellMar>
          <w:left w:w="70" w:type="dxa"/>
          <w:right w:w="70" w:type="dxa"/>
        </w:tblCellMar>
        <w:tblLook w:val="04A0" w:firstRow="1" w:lastRow="0" w:firstColumn="1" w:lastColumn="0" w:noHBand="0" w:noVBand="1"/>
      </w:tblPr>
      <w:tblGrid>
        <w:gridCol w:w="2251"/>
        <w:gridCol w:w="6766"/>
      </w:tblGrid>
      <w:tr w:rsidR="009126F5" w:rsidRPr="00410C87" w14:paraId="350C202D" w14:textId="77777777" w:rsidTr="009126F5">
        <w:trPr>
          <w:trHeight w:val="300"/>
        </w:trPr>
        <w:tc>
          <w:tcPr>
            <w:tcW w:w="2251" w:type="dxa"/>
            <w:tcBorders>
              <w:top w:val="nil"/>
              <w:left w:val="nil"/>
              <w:bottom w:val="nil"/>
              <w:right w:val="nil"/>
            </w:tcBorders>
            <w:shd w:val="clear" w:color="auto" w:fill="auto"/>
            <w:noWrap/>
          </w:tcPr>
          <w:p w14:paraId="350C202B" w14:textId="77777777" w:rsidR="009126F5" w:rsidRPr="00832CDE" w:rsidRDefault="009126F5" w:rsidP="009126F5">
            <w:pPr>
              <w:spacing w:line="240" w:lineRule="auto"/>
              <w:jc w:val="both"/>
              <w:rPr>
                <w:lang w:val="fr-FR"/>
              </w:rPr>
            </w:pPr>
            <w:r w:rsidRPr="00832CDE">
              <w:rPr>
                <w:lang w:val="fr-FR"/>
              </w:rPr>
              <w:t>Ac</w:t>
            </w:r>
          </w:p>
        </w:tc>
        <w:tc>
          <w:tcPr>
            <w:tcW w:w="6766" w:type="dxa"/>
            <w:tcBorders>
              <w:top w:val="nil"/>
              <w:left w:val="nil"/>
              <w:bottom w:val="nil"/>
              <w:right w:val="nil"/>
            </w:tcBorders>
            <w:shd w:val="clear" w:color="auto" w:fill="auto"/>
            <w:noWrap/>
          </w:tcPr>
          <w:p w14:paraId="350C202C" w14:textId="77777777" w:rsidR="009126F5" w:rsidRPr="00832CDE" w:rsidRDefault="009126F5" w:rsidP="009126F5">
            <w:pPr>
              <w:tabs>
                <w:tab w:val="left" w:pos="1275"/>
                <w:tab w:val="left" w:pos="1320"/>
              </w:tabs>
              <w:spacing w:line="240" w:lineRule="auto"/>
              <w:jc w:val="both"/>
              <w:rPr>
                <w:lang w:val="fr-FR"/>
              </w:rPr>
            </w:pPr>
            <w:r w:rsidRPr="00832CDE">
              <w:rPr>
                <w:lang w:val="fr-FR"/>
              </w:rPr>
              <w:t>anticorps</w:t>
            </w:r>
          </w:p>
        </w:tc>
      </w:tr>
      <w:tr w:rsidR="009126F5" w:rsidRPr="00410C87" w14:paraId="350C2030" w14:textId="77777777" w:rsidTr="009126F5">
        <w:trPr>
          <w:trHeight w:val="300"/>
        </w:trPr>
        <w:tc>
          <w:tcPr>
            <w:tcW w:w="2251" w:type="dxa"/>
            <w:tcBorders>
              <w:top w:val="nil"/>
              <w:left w:val="nil"/>
              <w:bottom w:val="nil"/>
              <w:right w:val="nil"/>
            </w:tcBorders>
            <w:shd w:val="clear" w:color="auto" w:fill="auto"/>
            <w:noWrap/>
          </w:tcPr>
          <w:p w14:paraId="350C202E" w14:textId="77777777" w:rsidR="009126F5" w:rsidRPr="00832CDE" w:rsidRDefault="009126F5" w:rsidP="009126F5">
            <w:pPr>
              <w:spacing w:line="240" w:lineRule="auto"/>
              <w:jc w:val="both"/>
              <w:rPr>
                <w:lang w:val="fr-FR"/>
              </w:rPr>
            </w:pPr>
            <w:r>
              <w:rPr>
                <w:lang w:val="fr-FR"/>
              </w:rPr>
              <w:t>Ag</w:t>
            </w:r>
          </w:p>
        </w:tc>
        <w:tc>
          <w:tcPr>
            <w:tcW w:w="6766" w:type="dxa"/>
            <w:tcBorders>
              <w:top w:val="nil"/>
              <w:left w:val="nil"/>
              <w:bottom w:val="nil"/>
              <w:right w:val="nil"/>
            </w:tcBorders>
            <w:shd w:val="clear" w:color="auto" w:fill="auto"/>
            <w:noWrap/>
          </w:tcPr>
          <w:p w14:paraId="350C202F" w14:textId="77777777" w:rsidR="009126F5" w:rsidRPr="00832CDE" w:rsidRDefault="009126F5" w:rsidP="009126F5">
            <w:pPr>
              <w:tabs>
                <w:tab w:val="left" w:pos="1275"/>
                <w:tab w:val="left" w:pos="1320"/>
              </w:tabs>
              <w:spacing w:line="240" w:lineRule="auto"/>
              <w:jc w:val="both"/>
              <w:rPr>
                <w:lang w:val="fr-FR"/>
              </w:rPr>
            </w:pPr>
            <w:r>
              <w:rPr>
                <w:lang w:val="fr-FR"/>
              </w:rPr>
              <w:t>antigène</w:t>
            </w:r>
          </w:p>
        </w:tc>
      </w:tr>
      <w:tr w:rsidR="009126F5" w:rsidRPr="00410C87" w14:paraId="350C2033" w14:textId="77777777" w:rsidTr="009126F5">
        <w:trPr>
          <w:trHeight w:val="300"/>
        </w:trPr>
        <w:tc>
          <w:tcPr>
            <w:tcW w:w="2251" w:type="dxa"/>
            <w:tcBorders>
              <w:top w:val="nil"/>
              <w:left w:val="nil"/>
              <w:bottom w:val="nil"/>
              <w:right w:val="nil"/>
            </w:tcBorders>
            <w:shd w:val="clear" w:color="auto" w:fill="auto"/>
            <w:noWrap/>
          </w:tcPr>
          <w:p w14:paraId="350C2031" w14:textId="77777777" w:rsidR="009126F5" w:rsidRPr="00832CDE" w:rsidRDefault="009126F5" w:rsidP="009126F5">
            <w:pPr>
              <w:spacing w:line="240" w:lineRule="auto"/>
              <w:jc w:val="both"/>
              <w:rPr>
                <w:lang w:val="fr-FR"/>
              </w:rPr>
            </w:pPr>
            <w:r w:rsidRPr="00832CDE">
              <w:rPr>
                <w:lang w:val="fr-FR"/>
              </w:rPr>
              <w:t>AHAI</w:t>
            </w:r>
          </w:p>
        </w:tc>
        <w:tc>
          <w:tcPr>
            <w:tcW w:w="6766" w:type="dxa"/>
            <w:tcBorders>
              <w:top w:val="nil"/>
              <w:left w:val="nil"/>
              <w:bottom w:val="nil"/>
              <w:right w:val="nil"/>
            </w:tcBorders>
            <w:shd w:val="clear" w:color="auto" w:fill="auto"/>
            <w:noWrap/>
          </w:tcPr>
          <w:p w14:paraId="350C2032" w14:textId="77777777" w:rsidR="009126F5" w:rsidRPr="00832CDE" w:rsidRDefault="009126F5" w:rsidP="009126F5">
            <w:pPr>
              <w:tabs>
                <w:tab w:val="left" w:pos="851"/>
                <w:tab w:val="left" w:pos="5103"/>
              </w:tabs>
              <w:spacing w:line="240" w:lineRule="auto"/>
              <w:jc w:val="both"/>
              <w:rPr>
                <w:lang w:val="fr-FR"/>
              </w:rPr>
            </w:pPr>
            <w:r w:rsidRPr="00832CDE">
              <w:rPr>
                <w:lang w:val="fr-FR"/>
              </w:rPr>
              <w:t>anémie hémolytique auto-immune</w:t>
            </w:r>
          </w:p>
        </w:tc>
      </w:tr>
      <w:tr w:rsidR="009126F5" w:rsidRPr="00FD74E4" w14:paraId="350C2036" w14:textId="77777777" w:rsidTr="009126F5">
        <w:trPr>
          <w:trHeight w:val="300"/>
        </w:trPr>
        <w:tc>
          <w:tcPr>
            <w:tcW w:w="2251" w:type="dxa"/>
            <w:tcBorders>
              <w:top w:val="nil"/>
              <w:left w:val="nil"/>
              <w:bottom w:val="nil"/>
              <w:right w:val="nil"/>
            </w:tcBorders>
            <w:shd w:val="clear" w:color="auto" w:fill="auto"/>
            <w:noWrap/>
          </w:tcPr>
          <w:p w14:paraId="350C2034" w14:textId="77777777" w:rsidR="009126F5" w:rsidRPr="00832CDE" w:rsidRDefault="009126F5" w:rsidP="009126F5">
            <w:pPr>
              <w:spacing w:line="240" w:lineRule="auto"/>
              <w:jc w:val="both"/>
              <w:rPr>
                <w:lang w:val="fr-FR"/>
              </w:rPr>
            </w:pPr>
            <w:r w:rsidRPr="00832CDE">
              <w:rPr>
                <w:lang w:val="fr-FR"/>
              </w:rPr>
              <w:t>ASMT</w:t>
            </w:r>
          </w:p>
        </w:tc>
        <w:tc>
          <w:tcPr>
            <w:tcW w:w="6766" w:type="dxa"/>
            <w:tcBorders>
              <w:top w:val="nil"/>
              <w:left w:val="nil"/>
              <w:bottom w:val="nil"/>
              <w:right w:val="nil"/>
            </w:tcBorders>
            <w:shd w:val="clear" w:color="auto" w:fill="auto"/>
            <w:noWrap/>
          </w:tcPr>
          <w:p w14:paraId="350C2035" w14:textId="77777777" w:rsidR="009126F5" w:rsidRPr="00832CDE" w:rsidRDefault="009126F5" w:rsidP="009126F5">
            <w:pPr>
              <w:tabs>
                <w:tab w:val="left" w:pos="851"/>
                <w:tab w:val="left" w:pos="5103"/>
              </w:tabs>
              <w:spacing w:line="240" w:lineRule="auto"/>
              <w:jc w:val="both"/>
              <w:rPr>
                <w:lang w:val="fr-FR"/>
              </w:rPr>
            </w:pPr>
            <w:r w:rsidRPr="00832CDE">
              <w:rPr>
                <w:lang w:val="fr-FR"/>
              </w:rPr>
              <w:t>Association Suisse de Médecine Transfusionnelle</w:t>
            </w:r>
          </w:p>
        </w:tc>
      </w:tr>
      <w:tr w:rsidR="009126F5" w:rsidRPr="00410C87" w14:paraId="350C2039" w14:textId="77777777" w:rsidTr="009126F5">
        <w:trPr>
          <w:trHeight w:val="300"/>
        </w:trPr>
        <w:tc>
          <w:tcPr>
            <w:tcW w:w="2251" w:type="dxa"/>
            <w:tcBorders>
              <w:top w:val="nil"/>
              <w:left w:val="nil"/>
              <w:bottom w:val="nil"/>
              <w:right w:val="nil"/>
            </w:tcBorders>
            <w:shd w:val="clear" w:color="auto" w:fill="auto"/>
            <w:noWrap/>
          </w:tcPr>
          <w:p w14:paraId="350C2037" w14:textId="77777777" w:rsidR="009126F5" w:rsidRPr="00832CDE" w:rsidRDefault="009126F5" w:rsidP="009126F5">
            <w:pPr>
              <w:spacing w:line="240" w:lineRule="auto"/>
              <w:jc w:val="both"/>
              <w:rPr>
                <w:lang w:val="fr-FR"/>
              </w:rPr>
            </w:pPr>
            <w:r w:rsidRPr="00832CDE">
              <w:rPr>
                <w:lang w:val="fr-FR"/>
              </w:rPr>
              <w:t>CE</w:t>
            </w:r>
          </w:p>
        </w:tc>
        <w:tc>
          <w:tcPr>
            <w:tcW w:w="6766" w:type="dxa"/>
            <w:tcBorders>
              <w:top w:val="nil"/>
              <w:left w:val="nil"/>
              <w:bottom w:val="nil"/>
              <w:right w:val="nil"/>
            </w:tcBorders>
            <w:shd w:val="clear" w:color="auto" w:fill="auto"/>
            <w:noWrap/>
          </w:tcPr>
          <w:p w14:paraId="350C2038" w14:textId="77777777" w:rsidR="009126F5" w:rsidRPr="00832CDE" w:rsidRDefault="009126F5" w:rsidP="009126F5">
            <w:pPr>
              <w:tabs>
                <w:tab w:val="left" w:pos="851"/>
                <w:tab w:val="left" w:pos="5103"/>
              </w:tabs>
              <w:spacing w:line="240" w:lineRule="auto"/>
              <w:jc w:val="both"/>
              <w:rPr>
                <w:lang w:val="fr-FR"/>
              </w:rPr>
            </w:pPr>
            <w:r w:rsidRPr="00832CDE">
              <w:rPr>
                <w:lang w:val="fr-FR"/>
              </w:rPr>
              <w:t>concentré érythrocytaire</w:t>
            </w:r>
          </w:p>
        </w:tc>
      </w:tr>
      <w:tr w:rsidR="00AA6008" w:rsidRPr="00F90A2D" w14:paraId="039A11F2" w14:textId="77777777" w:rsidTr="00AA6008">
        <w:trPr>
          <w:trHeight w:val="300"/>
        </w:trPr>
        <w:tc>
          <w:tcPr>
            <w:tcW w:w="2251" w:type="dxa"/>
            <w:tcBorders>
              <w:top w:val="nil"/>
              <w:left w:val="nil"/>
              <w:bottom w:val="nil"/>
              <w:right w:val="nil"/>
            </w:tcBorders>
            <w:shd w:val="clear" w:color="auto" w:fill="auto"/>
            <w:noWrap/>
          </w:tcPr>
          <w:p w14:paraId="44CF1BCD" w14:textId="180DA9C8" w:rsidR="00AA6008" w:rsidRPr="00832CDE" w:rsidRDefault="00B7361D" w:rsidP="00AA6008">
            <w:pPr>
              <w:spacing w:line="240" w:lineRule="auto"/>
              <w:jc w:val="both"/>
              <w:rPr>
                <w:lang w:val="fr-FR"/>
              </w:rPr>
            </w:pPr>
            <w:r>
              <w:rPr>
                <w:lang w:val="fr-FR"/>
              </w:rPr>
              <w:t>CFLAM</w:t>
            </w:r>
          </w:p>
        </w:tc>
        <w:tc>
          <w:tcPr>
            <w:tcW w:w="6766" w:type="dxa"/>
            <w:tcBorders>
              <w:top w:val="nil"/>
              <w:left w:val="nil"/>
              <w:bottom w:val="nil"/>
              <w:right w:val="nil"/>
            </w:tcBorders>
            <w:shd w:val="clear" w:color="auto" w:fill="auto"/>
            <w:noWrap/>
          </w:tcPr>
          <w:p w14:paraId="586A5DB7" w14:textId="2C8E05EA" w:rsidR="00AA6008" w:rsidRPr="00832CDE" w:rsidRDefault="00B7361D" w:rsidP="00AA6008">
            <w:pPr>
              <w:tabs>
                <w:tab w:val="left" w:pos="851"/>
                <w:tab w:val="left" w:pos="5103"/>
              </w:tabs>
              <w:spacing w:line="240" w:lineRule="auto"/>
              <w:jc w:val="both"/>
              <w:rPr>
                <w:lang w:val="fr-FR"/>
              </w:rPr>
            </w:pPr>
            <w:r w:rsidRPr="00B7361D">
              <w:rPr>
                <w:lang w:val="fr-FR"/>
              </w:rPr>
              <w:t>critères de fonctionnement</w:t>
            </w:r>
          </w:p>
        </w:tc>
      </w:tr>
      <w:tr w:rsidR="009126F5" w:rsidRPr="00410C87" w14:paraId="350C203C" w14:textId="77777777" w:rsidTr="009126F5">
        <w:trPr>
          <w:trHeight w:val="300"/>
        </w:trPr>
        <w:tc>
          <w:tcPr>
            <w:tcW w:w="2251" w:type="dxa"/>
            <w:tcBorders>
              <w:top w:val="nil"/>
              <w:left w:val="nil"/>
              <w:bottom w:val="nil"/>
              <w:right w:val="nil"/>
            </w:tcBorders>
            <w:shd w:val="clear" w:color="auto" w:fill="auto"/>
            <w:noWrap/>
          </w:tcPr>
          <w:p w14:paraId="350C203A" w14:textId="77777777" w:rsidR="009126F5" w:rsidRPr="00832CDE" w:rsidRDefault="009126F5" w:rsidP="009126F5">
            <w:pPr>
              <w:spacing w:line="240" w:lineRule="auto"/>
              <w:jc w:val="both"/>
              <w:rPr>
                <w:lang w:val="fr-FR"/>
              </w:rPr>
            </w:pPr>
            <w:r w:rsidRPr="00832CDE">
              <w:rPr>
                <w:lang w:val="fr-FR"/>
              </w:rPr>
              <w:t>CQ</w:t>
            </w:r>
          </w:p>
        </w:tc>
        <w:tc>
          <w:tcPr>
            <w:tcW w:w="6766" w:type="dxa"/>
            <w:tcBorders>
              <w:top w:val="nil"/>
              <w:left w:val="nil"/>
              <w:bottom w:val="nil"/>
              <w:right w:val="nil"/>
            </w:tcBorders>
            <w:shd w:val="clear" w:color="auto" w:fill="auto"/>
            <w:noWrap/>
          </w:tcPr>
          <w:p w14:paraId="350C203B" w14:textId="77777777" w:rsidR="009126F5" w:rsidRPr="00832CDE" w:rsidRDefault="009126F5" w:rsidP="009126F5">
            <w:pPr>
              <w:tabs>
                <w:tab w:val="left" w:pos="851"/>
                <w:tab w:val="left" w:pos="5103"/>
              </w:tabs>
              <w:spacing w:line="240" w:lineRule="auto"/>
              <w:jc w:val="both"/>
              <w:rPr>
                <w:lang w:val="fr-FR"/>
              </w:rPr>
            </w:pPr>
            <w:r w:rsidRPr="00832CDE">
              <w:rPr>
                <w:lang w:val="fr-FR"/>
              </w:rPr>
              <w:t>contrôle de la qualité</w:t>
            </w:r>
          </w:p>
        </w:tc>
      </w:tr>
      <w:tr w:rsidR="009126F5" w:rsidRPr="00410C87" w14:paraId="350C203F" w14:textId="77777777" w:rsidTr="009126F5">
        <w:trPr>
          <w:trHeight w:val="300"/>
        </w:trPr>
        <w:tc>
          <w:tcPr>
            <w:tcW w:w="2251" w:type="dxa"/>
            <w:tcBorders>
              <w:top w:val="nil"/>
              <w:left w:val="nil"/>
              <w:bottom w:val="nil"/>
              <w:right w:val="nil"/>
            </w:tcBorders>
            <w:shd w:val="clear" w:color="auto" w:fill="auto"/>
            <w:noWrap/>
          </w:tcPr>
          <w:p w14:paraId="350C203D" w14:textId="77777777" w:rsidR="009126F5" w:rsidRPr="00832CDE" w:rsidRDefault="009126F5" w:rsidP="009126F5">
            <w:pPr>
              <w:spacing w:line="240" w:lineRule="auto"/>
              <w:jc w:val="both"/>
              <w:rPr>
                <w:lang w:val="fr-FR"/>
              </w:rPr>
            </w:pPr>
            <w:r w:rsidRPr="00832CDE">
              <w:rPr>
                <w:lang w:val="fr-FR"/>
              </w:rPr>
              <w:t>CQE</w:t>
            </w:r>
          </w:p>
        </w:tc>
        <w:tc>
          <w:tcPr>
            <w:tcW w:w="6766" w:type="dxa"/>
            <w:tcBorders>
              <w:top w:val="nil"/>
              <w:left w:val="nil"/>
              <w:bottom w:val="nil"/>
              <w:right w:val="nil"/>
            </w:tcBorders>
            <w:shd w:val="clear" w:color="auto" w:fill="auto"/>
            <w:noWrap/>
          </w:tcPr>
          <w:p w14:paraId="350C203E" w14:textId="77777777" w:rsidR="009126F5" w:rsidRPr="00832CDE" w:rsidRDefault="009126F5" w:rsidP="009126F5">
            <w:pPr>
              <w:tabs>
                <w:tab w:val="left" w:pos="851"/>
                <w:tab w:val="left" w:pos="5103"/>
              </w:tabs>
              <w:spacing w:line="240" w:lineRule="auto"/>
              <w:jc w:val="both"/>
              <w:rPr>
                <w:lang w:val="fr-FR"/>
              </w:rPr>
            </w:pPr>
            <w:r w:rsidRPr="00832CDE">
              <w:rPr>
                <w:lang w:val="fr-FR"/>
              </w:rPr>
              <w:t>contrôle de qualité externe</w:t>
            </w:r>
          </w:p>
        </w:tc>
      </w:tr>
      <w:tr w:rsidR="009126F5" w:rsidRPr="00410C87" w14:paraId="350C2042" w14:textId="77777777" w:rsidTr="009126F5">
        <w:trPr>
          <w:trHeight w:val="300"/>
        </w:trPr>
        <w:tc>
          <w:tcPr>
            <w:tcW w:w="2251" w:type="dxa"/>
            <w:tcBorders>
              <w:top w:val="nil"/>
              <w:left w:val="nil"/>
              <w:bottom w:val="nil"/>
              <w:right w:val="nil"/>
            </w:tcBorders>
            <w:shd w:val="clear" w:color="auto" w:fill="auto"/>
            <w:noWrap/>
          </w:tcPr>
          <w:p w14:paraId="350C2040" w14:textId="77777777" w:rsidR="009126F5" w:rsidRPr="00832CDE" w:rsidRDefault="009126F5" w:rsidP="009126F5">
            <w:pPr>
              <w:tabs>
                <w:tab w:val="left" w:pos="851"/>
                <w:tab w:val="left" w:pos="5103"/>
              </w:tabs>
              <w:spacing w:line="240" w:lineRule="auto"/>
              <w:jc w:val="both"/>
              <w:rPr>
                <w:lang w:val="fr-FR"/>
              </w:rPr>
            </w:pPr>
            <w:r w:rsidRPr="00832CDE">
              <w:rPr>
                <w:lang w:val="fr-FR"/>
              </w:rPr>
              <w:t>CQI</w:t>
            </w:r>
          </w:p>
        </w:tc>
        <w:tc>
          <w:tcPr>
            <w:tcW w:w="6766" w:type="dxa"/>
            <w:tcBorders>
              <w:top w:val="nil"/>
              <w:left w:val="nil"/>
              <w:bottom w:val="nil"/>
              <w:right w:val="nil"/>
            </w:tcBorders>
            <w:shd w:val="clear" w:color="auto" w:fill="auto"/>
            <w:noWrap/>
          </w:tcPr>
          <w:p w14:paraId="350C2041" w14:textId="77777777" w:rsidR="009126F5" w:rsidRPr="00832CDE" w:rsidRDefault="009126F5" w:rsidP="009126F5">
            <w:pPr>
              <w:tabs>
                <w:tab w:val="left" w:pos="851"/>
                <w:tab w:val="left" w:pos="5103"/>
              </w:tabs>
              <w:spacing w:line="240" w:lineRule="auto"/>
              <w:jc w:val="both"/>
              <w:rPr>
                <w:lang w:val="fr-FR"/>
              </w:rPr>
            </w:pPr>
            <w:r w:rsidRPr="00832CDE">
              <w:rPr>
                <w:lang w:val="fr-FR"/>
              </w:rPr>
              <w:t>contrôle de qualité interne</w:t>
            </w:r>
          </w:p>
        </w:tc>
      </w:tr>
      <w:tr w:rsidR="009126F5" w:rsidRPr="00410C87" w14:paraId="350C2048" w14:textId="77777777" w:rsidTr="009126F5">
        <w:trPr>
          <w:trHeight w:val="300"/>
        </w:trPr>
        <w:tc>
          <w:tcPr>
            <w:tcW w:w="2251" w:type="dxa"/>
            <w:tcBorders>
              <w:top w:val="nil"/>
              <w:left w:val="nil"/>
              <w:bottom w:val="nil"/>
              <w:right w:val="nil"/>
            </w:tcBorders>
            <w:shd w:val="clear" w:color="auto" w:fill="auto"/>
            <w:noWrap/>
          </w:tcPr>
          <w:p w14:paraId="350C2046" w14:textId="77777777" w:rsidR="009126F5" w:rsidRPr="00832CDE" w:rsidRDefault="009126F5" w:rsidP="009126F5">
            <w:pPr>
              <w:spacing w:line="240" w:lineRule="auto"/>
              <w:jc w:val="both"/>
              <w:rPr>
                <w:lang w:val="fr-FR"/>
              </w:rPr>
            </w:pPr>
            <w:r w:rsidRPr="00832CDE">
              <w:rPr>
                <w:lang w:val="fr-FR"/>
              </w:rPr>
              <w:t>CP</w:t>
            </w:r>
          </w:p>
        </w:tc>
        <w:tc>
          <w:tcPr>
            <w:tcW w:w="6766" w:type="dxa"/>
            <w:tcBorders>
              <w:top w:val="nil"/>
              <w:left w:val="nil"/>
              <w:bottom w:val="nil"/>
              <w:right w:val="nil"/>
            </w:tcBorders>
            <w:shd w:val="clear" w:color="auto" w:fill="auto"/>
            <w:noWrap/>
          </w:tcPr>
          <w:p w14:paraId="350C2047" w14:textId="77777777" w:rsidR="009126F5" w:rsidRPr="00832CDE" w:rsidRDefault="009126F5" w:rsidP="009126F5">
            <w:pPr>
              <w:tabs>
                <w:tab w:val="left" w:pos="851"/>
                <w:tab w:val="left" w:pos="5103"/>
              </w:tabs>
              <w:spacing w:line="240" w:lineRule="auto"/>
              <w:jc w:val="both"/>
              <w:rPr>
                <w:lang w:val="fr-FR"/>
              </w:rPr>
            </w:pPr>
            <w:r w:rsidRPr="00832CDE">
              <w:rPr>
                <w:lang w:val="fr-FR"/>
              </w:rPr>
              <w:t>concentré plaquettaire</w:t>
            </w:r>
          </w:p>
        </w:tc>
      </w:tr>
      <w:tr w:rsidR="009126F5" w:rsidRPr="00FD74E4" w14:paraId="350C204B" w14:textId="77777777" w:rsidTr="009126F5">
        <w:trPr>
          <w:trHeight w:val="300"/>
        </w:trPr>
        <w:tc>
          <w:tcPr>
            <w:tcW w:w="2251" w:type="dxa"/>
            <w:tcBorders>
              <w:top w:val="nil"/>
              <w:left w:val="nil"/>
              <w:bottom w:val="nil"/>
              <w:right w:val="nil"/>
            </w:tcBorders>
            <w:shd w:val="clear" w:color="auto" w:fill="auto"/>
            <w:noWrap/>
          </w:tcPr>
          <w:p w14:paraId="350C2049" w14:textId="77777777" w:rsidR="009126F5" w:rsidRPr="00832CDE" w:rsidRDefault="009126F5" w:rsidP="009126F5">
            <w:pPr>
              <w:spacing w:line="240" w:lineRule="auto"/>
              <w:jc w:val="both"/>
              <w:rPr>
                <w:lang w:val="fr-FR"/>
              </w:rPr>
            </w:pPr>
            <w:r w:rsidRPr="00832CDE">
              <w:rPr>
                <w:lang w:val="fr-FR"/>
              </w:rPr>
              <w:t>DAT</w:t>
            </w:r>
          </w:p>
        </w:tc>
        <w:tc>
          <w:tcPr>
            <w:tcW w:w="6766" w:type="dxa"/>
            <w:tcBorders>
              <w:top w:val="nil"/>
              <w:left w:val="nil"/>
              <w:bottom w:val="nil"/>
              <w:right w:val="nil"/>
            </w:tcBorders>
            <w:shd w:val="clear" w:color="auto" w:fill="auto"/>
            <w:noWrap/>
          </w:tcPr>
          <w:p w14:paraId="350C204A" w14:textId="77777777" w:rsidR="009126F5" w:rsidRPr="00832CDE" w:rsidRDefault="009126F5" w:rsidP="009126F5">
            <w:pPr>
              <w:tabs>
                <w:tab w:val="left" w:pos="851"/>
                <w:tab w:val="left" w:pos="5103"/>
              </w:tabs>
              <w:spacing w:line="240" w:lineRule="auto"/>
              <w:jc w:val="both"/>
              <w:rPr>
                <w:lang w:val="fr-FR"/>
              </w:rPr>
            </w:pPr>
            <w:r w:rsidRPr="00832CDE">
              <w:rPr>
                <w:lang w:val="fr-FR"/>
              </w:rPr>
              <w:t>test direct à l’antiglobuline (appelé autrefois test de Coombs direct)</w:t>
            </w:r>
          </w:p>
        </w:tc>
      </w:tr>
      <w:tr w:rsidR="009126F5" w:rsidRPr="00FD74E4" w14:paraId="350C204E" w14:textId="77777777" w:rsidTr="009126F5">
        <w:trPr>
          <w:trHeight w:val="300"/>
        </w:trPr>
        <w:tc>
          <w:tcPr>
            <w:tcW w:w="2251" w:type="dxa"/>
            <w:tcBorders>
              <w:top w:val="nil"/>
              <w:left w:val="nil"/>
              <w:bottom w:val="nil"/>
              <w:right w:val="nil"/>
            </w:tcBorders>
            <w:shd w:val="clear" w:color="auto" w:fill="auto"/>
            <w:noWrap/>
          </w:tcPr>
          <w:p w14:paraId="350C204C" w14:textId="77777777" w:rsidR="009126F5" w:rsidRPr="00832CDE" w:rsidRDefault="009126F5" w:rsidP="009126F5">
            <w:pPr>
              <w:spacing w:line="240" w:lineRule="auto"/>
              <w:jc w:val="both"/>
              <w:rPr>
                <w:lang w:val="fr-FR"/>
              </w:rPr>
            </w:pPr>
            <w:r w:rsidRPr="00832CDE">
              <w:rPr>
                <w:lang w:val="fr-FR"/>
              </w:rPr>
              <w:t>EDTA</w:t>
            </w:r>
          </w:p>
        </w:tc>
        <w:tc>
          <w:tcPr>
            <w:tcW w:w="6766" w:type="dxa"/>
            <w:tcBorders>
              <w:top w:val="nil"/>
              <w:left w:val="nil"/>
              <w:bottom w:val="nil"/>
              <w:right w:val="nil"/>
            </w:tcBorders>
            <w:shd w:val="clear" w:color="auto" w:fill="auto"/>
            <w:noWrap/>
          </w:tcPr>
          <w:p w14:paraId="350C204D" w14:textId="33B2F5D8" w:rsidR="009126F5" w:rsidRPr="00832CDE" w:rsidRDefault="009126F5" w:rsidP="009126F5">
            <w:pPr>
              <w:tabs>
                <w:tab w:val="left" w:pos="851"/>
                <w:tab w:val="left" w:pos="5103"/>
              </w:tabs>
              <w:spacing w:line="240" w:lineRule="auto"/>
              <w:jc w:val="both"/>
              <w:rPr>
                <w:lang w:val="fr-FR"/>
              </w:rPr>
            </w:pPr>
            <w:r w:rsidRPr="00832CDE">
              <w:rPr>
                <w:lang w:val="fr-FR"/>
              </w:rPr>
              <w:t>sang natif</w:t>
            </w:r>
            <w:r w:rsidR="00B7361D">
              <w:rPr>
                <w:lang w:val="fr-FR"/>
              </w:rPr>
              <w:t xml:space="preserve"> </w:t>
            </w:r>
            <w:r w:rsidR="00B7361D" w:rsidRPr="00B7361D">
              <w:rPr>
                <w:lang w:val="fr-FR"/>
              </w:rPr>
              <w:t>anticoagulé avec de l'acide éthylènediaminetétraacétique</w:t>
            </w:r>
          </w:p>
        </w:tc>
      </w:tr>
      <w:tr w:rsidR="009126F5" w:rsidRPr="00410C87" w14:paraId="350C2051" w14:textId="77777777" w:rsidTr="009126F5">
        <w:trPr>
          <w:trHeight w:val="300"/>
        </w:trPr>
        <w:tc>
          <w:tcPr>
            <w:tcW w:w="2251" w:type="dxa"/>
            <w:tcBorders>
              <w:top w:val="nil"/>
              <w:left w:val="nil"/>
              <w:bottom w:val="nil"/>
              <w:right w:val="nil"/>
            </w:tcBorders>
            <w:shd w:val="clear" w:color="auto" w:fill="auto"/>
            <w:noWrap/>
          </w:tcPr>
          <w:p w14:paraId="350C204F" w14:textId="77777777" w:rsidR="009126F5" w:rsidRPr="00832CDE" w:rsidRDefault="009126F5" w:rsidP="009126F5">
            <w:pPr>
              <w:spacing w:line="240" w:lineRule="auto"/>
              <w:jc w:val="both"/>
              <w:rPr>
                <w:lang w:val="fr-FR"/>
              </w:rPr>
            </w:pPr>
            <w:r w:rsidRPr="00832CDE">
              <w:rPr>
                <w:lang w:val="fr-FR"/>
              </w:rPr>
              <w:t>EFI</w:t>
            </w:r>
          </w:p>
        </w:tc>
        <w:tc>
          <w:tcPr>
            <w:tcW w:w="6766" w:type="dxa"/>
            <w:tcBorders>
              <w:top w:val="nil"/>
              <w:left w:val="nil"/>
              <w:bottom w:val="nil"/>
              <w:right w:val="nil"/>
            </w:tcBorders>
            <w:shd w:val="clear" w:color="auto" w:fill="auto"/>
            <w:noWrap/>
          </w:tcPr>
          <w:p w14:paraId="350C2050" w14:textId="77777777" w:rsidR="009126F5" w:rsidRPr="00832CDE" w:rsidRDefault="009126F5" w:rsidP="009126F5">
            <w:pPr>
              <w:tabs>
                <w:tab w:val="left" w:pos="851"/>
                <w:tab w:val="left" w:pos="5103"/>
              </w:tabs>
              <w:spacing w:line="240" w:lineRule="auto"/>
              <w:jc w:val="both"/>
              <w:rPr>
                <w:lang w:val="fr-FR"/>
              </w:rPr>
            </w:pPr>
            <w:r w:rsidRPr="00832CDE">
              <w:rPr>
                <w:rFonts w:eastAsia="Times New Roman"/>
                <w:color w:val="000000"/>
                <w:lang w:val="fr-FR" w:eastAsia="de-CH"/>
              </w:rPr>
              <w:t>European Federation for Immunogenetics</w:t>
            </w:r>
          </w:p>
        </w:tc>
      </w:tr>
      <w:tr w:rsidR="009126F5" w:rsidRPr="00410C87" w14:paraId="350C2054" w14:textId="77777777" w:rsidTr="009126F5">
        <w:trPr>
          <w:trHeight w:val="300"/>
        </w:trPr>
        <w:tc>
          <w:tcPr>
            <w:tcW w:w="2251" w:type="dxa"/>
            <w:tcBorders>
              <w:top w:val="nil"/>
              <w:left w:val="nil"/>
              <w:bottom w:val="nil"/>
              <w:right w:val="nil"/>
            </w:tcBorders>
            <w:shd w:val="clear" w:color="auto" w:fill="auto"/>
            <w:noWrap/>
          </w:tcPr>
          <w:p w14:paraId="350C2052" w14:textId="77777777" w:rsidR="009126F5" w:rsidRPr="00832CDE" w:rsidRDefault="009126F5" w:rsidP="009126F5">
            <w:pPr>
              <w:spacing w:line="240" w:lineRule="auto"/>
              <w:jc w:val="both"/>
              <w:rPr>
                <w:lang w:val="fr-FR"/>
              </w:rPr>
            </w:pPr>
            <w:r w:rsidRPr="00832CDE">
              <w:rPr>
                <w:lang w:val="fr-FR"/>
              </w:rPr>
              <w:t>GS</w:t>
            </w:r>
          </w:p>
        </w:tc>
        <w:tc>
          <w:tcPr>
            <w:tcW w:w="6766" w:type="dxa"/>
            <w:tcBorders>
              <w:top w:val="nil"/>
              <w:left w:val="nil"/>
              <w:bottom w:val="nil"/>
              <w:right w:val="nil"/>
            </w:tcBorders>
            <w:shd w:val="clear" w:color="auto" w:fill="auto"/>
            <w:noWrap/>
          </w:tcPr>
          <w:p w14:paraId="350C2053" w14:textId="77777777" w:rsidR="009126F5" w:rsidRPr="00832CDE" w:rsidRDefault="009126F5" w:rsidP="009126F5">
            <w:pPr>
              <w:tabs>
                <w:tab w:val="left" w:pos="851"/>
                <w:tab w:val="left" w:pos="5103"/>
              </w:tabs>
              <w:spacing w:line="240" w:lineRule="auto"/>
              <w:jc w:val="both"/>
              <w:rPr>
                <w:lang w:val="fr-FR"/>
              </w:rPr>
            </w:pPr>
            <w:r w:rsidRPr="00832CDE">
              <w:rPr>
                <w:lang w:val="fr-FR"/>
              </w:rPr>
              <w:t>groupe sanguin</w:t>
            </w:r>
          </w:p>
        </w:tc>
      </w:tr>
      <w:tr w:rsidR="009126F5" w:rsidRPr="00FD74E4" w14:paraId="350C2057" w14:textId="77777777" w:rsidTr="009126F5">
        <w:trPr>
          <w:trHeight w:val="300"/>
        </w:trPr>
        <w:tc>
          <w:tcPr>
            <w:tcW w:w="2251" w:type="dxa"/>
            <w:tcBorders>
              <w:top w:val="nil"/>
              <w:left w:val="nil"/>
              <w:bottom w:val="nil"/>
              <w:right w:val="nil"/>
            </w:tcBorders>
            <w:shd w:val="clear" w:color="auto" w:fill="auto"/>
            <w:noWrap/>
          </w:tcPr>
          <w:p w14:paraId="350C2055" w14:textId="77777777" w:rsidR="009126F5" w:rsidRPr="00832CDE" w:rsidRDefault="009126F5" w:rsidP="009126F5">
            <w:pPr>
              <w:spacing w:line="240" w:lineRule="auto"/>
              <w:jc w:val="both"/>
              <w:rPr>
                <w:lang w:val="fr-FR"/>
              </w:rPr>
            </w:pPr>
            <w:r w:rsidRPr="00832CDE">
              <w:rPr>
                <w:lang w:val="fr-FR"/>
              </w:rPr>
              <w:t>IAT</w:t>
            </w:r>
          </w:p>
        </w:tc>
        <w:tc>
          <w:tcPr>
            <w:tcW w:w="6766" w:type="dxa"/>
            <w:tcBorders>
              <w:top w:val="nil"/>
              <w:left w:val="nil"/>
              <w:bottom w:val="nil"/>
              <w:right w:val="nil"/>
            </w:tcBorders>
            <w:shd w:val="clear" w:color="auto" w:fill="auto"/>
            <w:noWrap/>
          </w:tcPr>
          <w:p w14:paraId="350C2056" w14:textId="77777777" w:rsidR="009126F5" w:rsidRPr="00832CDE" w:rsidRDefault="009126F5" w:rsidP="009126F5">
            <w:pPr>
              <w:tabs>
                <w:tab w:val="left" w:pos="851"/>
                <w:tab w:val="left" w:pos="5103"/>
              </w:tabs>
              <w:spacing w:line="240" w:lineRule="auto"/>
              <w:jc w:val="both"/>
              <w:rPr>
                <w:lang w:val="fr-FR"/>
              </w:rPr>
            </w:pPr>
            <w:r w:rsidRPr="00832CDE">
              <w:rPr>
                <w:lang w:val="fr-FR"/>
              </w:rPr>
              <w:t>test indirect à l’antiglobuline (appelé autrefois test de Coombs indirect)</w:t>
            </w:r>
          </w:p>
        </w:tc>
      </w:tr>
      <w:tr w:rsidR="009126F5" w:rsidRPr="00FD74E4" w14:paraId="350C205A" w14:textId="77777777" w:rsidTr="009126F5">
        <w:trPr>
          <w:trHeight w:val="300"/>
        </w:trPr>
        <w:tc>
          <w:tcPr>
            <w:tcW w:w="2251" w:type="dxa"/>
            <w:tcBorders>
              <w:top w:val="nil"/>
              <w:left w:val="nil"/>
              <w:bottom w:val="nil"/>
              <w:right w:val="nil"/>
            </w:tcBorders>
            <w:shd w:val="clear" w:color="auto" w:fill="auto"/>
            <w:noWrap/>
          </w:tcPr>
          <w:p w14:paraId="350C2058" w14:textId="6BF0857E" w:rsidR="009126F5" w:rsidRPr="00832CDE" w:rsidRDefault="009126F5" w:rsidP="00AA6008">
            <w:pPr>
              <w:tabs>
                <w:tab w:val="left" w:pos="851"/>
                <w:tab w:val="left" w:pos="5103"/>
              </w:tabs>
              <w:spacing w:line="240" w:lineRule="auto"/>
              <w:jc w:val="both"/>
              <w:rPr>
                <w:lang w:val="fr-FR"/>
              </w:rPr>
            </w:pPr>
            <w:r w:rsidRPr="00832CDE">
              <w:rPr>
                <w:lang w:val="fr-FR"/>
              </w:rPr>
              <w:t>IgG</w:t>
            </w:r>
            <w:r w:rsidR="00AA6008">
              <w:rPr>
                <w:lang w:val="fr-FR"/>
              </w:rPr>
              <w:t>,</w:t>
            </w:r>
            <w:r w:rsidRPr="00832CDE">
              <w:rPr>
                <w:lang w:val="fr-FR"/>
              </w:rPr>
              <w:t xml:space="preserve"> </w:t>
            </w:r>
            <w:r w:rsidR="00AA6008">
              <w:rPr>
                <w:lang w:val="fr-FR"/>
              </w:rPr>
              <w:t>Ig</w:t>
            </w:r>
            <w:r w:rsidRPr="00832CDE">
              <w:rPr>
                <w:lang w:val="fr-FR"/>
              </w:rPr>
              <w:t>A</w:t>
            </w:r>
            <w:r w:rsidR="00AA6008">
              <w:rPr>
                <w:lang w:val="fr-FR"/>
              </w:rPr>
              <w:t>,</w:t>
            </w:r>
            <w:r w:rsidRPr="00832CDE">
              <w:rPr>
                <w:lang w:val="fr-FR"/>
              </w:rPr>
              <w:t xml:space="preserve"> </w:t>
            </w:r>
            <w:r w:rsidR="00AA6008">
              <w:rPr>
                <w:lang w:val="fr-FR"/>
              </w:rPr>
              <w:t>Ig</w:t>
            </w:r>
            <w:r w:rsidRPr="00832CDE">
              <w:rPr>
                <w:lang w:val="fr-FR"/>
              </w:rPr>
              <w:t>M</w:t>
            </w:r>
          </w:p>
        </w:tc>
        <w:tc>
          <w:tcPr>
            <w:tcW w:w="6766" w:type="dxa"/>
            <w:tcBorders>
              <w:top w:val="nil"/>
              <w:left w:val="nil"/>
              <w:bottom w:val="nil"/>
              <w:right w:val="nil"/>
            </w:tcBorders>
            <w:shd w:val="clear" w:color="auto" w:fill="auto"/>
            <w:noWrap/>
          </w:tcPr>
          <w:p w14:paraId="350C2059" w14:textId="387C3676" w:rsidR="009126F5" w:rsidRPr="00832CDE" w:rsidRDefault="009126F5" w:rsidP="00AA6008">
            <w:pPr>
              <w:tabs>
                <w:tab w:val="left" w:pos="851"/>
                <w:tab w:val="left" w:pos="5103"/>
              </w:tabs>
              <w:spacing w:line="240" w:lineRule="auto"/>
              <w:jc w:val="both"/>
              <w:rPr>
                <w:lang w:val="fr-FR"/>
              </w:rPr>
            </w:pPr>
            <w:r w:rsidRPr="00832CDE">
              <w:rPr>
                <w:lang w:val="fr-FR"/>
              </w:rPr>
              <w:t>immunoglobuline de classe G</w:t>
            </w:r>
            <w:r w:rsidR="00AA6008">
              <w:rPr>
                <w:lang w:val="fr-FR"/>
              </w:rPr>
              <w:t>,</w:t>
            </w:r>
            <w:r w:rsidRPr="00832CDE">
              <w:rPr>
                <w:lang w:val="fr-FR"/>
              </w:rPr>
              <w:t xml:space="preserve"> A </w:t>
            </w:r>
            <w:r w:rsidR="00AA6008">
              <w:rPr>
                <w:lang w:val="fr-FR"/>
              </w:rPr>
              <w:t>et</w:t>
            </w:r>
            <w:r w:rsidRPr="00832CDE">
              <w:rPr>
                <w:lang w:val="fr-FR"/>
              </w:rPr>
              <w:t xml:space="preserve"> M</w:t>
            </w:r>
          </w:p>
        </w:tc>
      </w:tr>
      <w:tr w:rsidR="0007700C" w:rsidRPr="0025646F" w14:paraId="1D75BCEF" w14:textId="77777777" w:rsidTr="009126F5">
        <w:trPr>
          <w:trHeight w:val="300"/>
        </w:trPr>
        <w:tc>
          <w:tcPr>
            <w:tcW w:w="2251" w:type="dxa"/>
            <w:tcBorders>
              <w:top w:val="nil"/>
              <w:left w:val="nil"/>
              <w:bottom w:val="nil"/>
              <w:right w:val="nil"/>
            </w:tcBorders>
            <w:shd w:val="clear" w:color="auto" w:fill="auto"/>
            <w:noWrap/>
          </w:tcPr>
          <w:p w14:paraId="78779F20" w14:textId="3B3DA6D6" w:rsidR="0007700C" w:rsidRPr="00832CDE" w:rsidRDefault="0007700C" w:rsidP="0007700C">
            <w:pPr>
              <w:tabs>
                <w:tab w:val="left" w:pos="851"/>
                <w:tab w:val="left" w:pos="5103"/>
              </w:tabs>
              <w:spacing w:line="240" w:lineRule="auto"/>
              <w:jc w:val="both"/>
              <w:rPr>
                <w:lang w:val="fr-FR"/>
              </w:rPr>
            </w:pPr>
            <w:r>
              <w:rPr>
                <w:lang w:val="fr-FR"/>
              </w:rPr>
              <w:t>IGIV</w:t>
            </w:r>
          </w:p>
        </w:tc>
        <w:tc>
          <w:tcPr>
            <w:tcW w:w="6766" w:type="dxa"/>
            <w:tcBorders>
              <w:top w:val="nil"/>
              <w:left w:val="nil"/>
              <w:bottom w:val="nil"/>
              <w:right w:val="nil"/>
            </w:tcBorders>
            <w:shd w:val="clear" w:color="auto" w:fill="auto"/>
            <w:noWrap/>
          </w:tcPr>
          <w:p w14:paraId="2020980C" w14:textId="47362BF2" w:rsidR="0007700C" w:rsidRPr="00832CDE" w:rsidRDefault="0007700C" w:rsidP="0007700C">
            <w:pPr>
              <w:tabs>
                <w:tab w:val="left" w:pos="851"/>
                <w:tab w:val="left" w:pos="5103"/>
              </w:tabs>
              <w:spacing w:line="240" w:lineRule="auto"/>
              <w:jc w:val="both"/>
              <w:rPr>
                <w:lang w:val="fr-FR"/>
              </w:rPr>
            </w:pPr>
            <w:r w:rsidRPr="0007700C">
              <w:rPr>
                <w:lang w:val="fr-FR"/>
              </w:rPr>
              <w:t>Immunoglobulines intraveineuses</w:t>
            </w:r>
          </w:p>
        </w:tc>
      </w:tr>
      <w:tr w:rsidR="0007700C" w:rsidRPr="00410C87" w14:paraId="350C205D" w14:textId="77777777" w:rsidTr="009126F5">
        <w:trPr>
          <w:trHeight w:val="300"/>
        </w:trPr>
        <w:tc>
          <w:tcPr>
            <w:tcW w:w="2251" w:type="dxa"/>
            <w:tcBorders>
              <w:top w:val="nil"/>
              <w:left w:val="nil"/>
              <w:bottom w:val="nil"/>
              <w:right w:val="nil"/>
            </w:tcBorders>
            <w:shd w:val="clear" w:color="auto" w:fill="auto"/>
            <w:noWrap/>
          </w:tcPr>
          <w:p w14:paraId="350C205B" w14:textId="77777777" w:rsidR="0007700C" w:rsidRPr="00832CDE" w:rsidRDefault="0007700C" w:rsidP="0007700C">
            <w:pPr>
              <w:spacing w:line="240" w:lineRule="auto"/>
              <w:jc w:val="both"/>
              <w:rPr>
                <w:lang w:val="fr-FR"/>
              </w:rPr>
            </w:pPr>
            <w:r w:rsidRPr="00832CDE">
              <w:rPr>
                <w:lang w:val="fr-FR"/>
              </w:rPr>
              <w:t>LDH</w:t>
            </w:r>
          </w:p>
        </w:tc>
        <w:tc>
          <w:tcPr>
            <w:tcW w:w="6766" w:type="dxa"/>
            <w:tcBorders>
              <w:top w:val="nil"/>
              <w:left w:val="nil"/>
              <w:bottom w:val="nil"/>
              <w:right w:val="nil"/>
            </w:tcBorders>
            <w:shd w:val="clear" w:color="auto" w:fill="auto"/>
            <w:noWrap/>
          </w:tcPr>
          <w:p w14:paraId="350C205C" w14:textId="77777777" w:rsidR="0007700C" w:rsidRPr="00832CDE" w:rsidRDefault="0007700C" w:rsidP="0007700C">
            <w:pPr>
              <w:tabs>
                <w:tab w:val="left" w:pos="851"/>
                <w:tab w:val="left" w:pos="5103"/>
              </w:tabs>
              <w:spacing w:line="240" w:lineRule="auto"/>
              <w:jc w:val="both"/>
              <w:rPr>
                <w:lang w:val="fr-FR"/>
              </w:rPr>
            </w:pPr>
            <w:r w:rsidRPr="00832CDE">
              <w:rPr>
                <w:lang w:val="fr-FR"/>
              </w:rPr>
              <w:t>lactate déshydrogénase </w:t>
            </w:r>
          </w:p>
        </w:tc>
      </w:tr>
      <w:tr w:rsidR="0007700C" w:rsidRPr="00FD74E4" w14:paraId="350C2060" w14:textId="77777777" w:rsidTr="009126F5">
        <w:trPr>
          <w:trHeight w:val="300"/>
        </w:trPr>
        <w:tc>
          <w:tcPr>
            <w:tcW w:w="2251" w:type="dxa"/>
            <w:tcBorders>
              <w:top w:val="nil"/>
              <w:left w:val="nil"/>
              <w:bottom w:val="nil"/>
              <w:right w:val="nil"/>
            </w:tcBorders>
            <w:shd w:val="clear" w:color="auto" w:fill="auto"/>
            <w:noWrap/>
            <w:vAlign w:val="center"/>
          </w:tcPr>
          <w:p w14:paraId="350C205E" w14:textId="77777777" w:rsidR="0007700C" w:rsidRPr="00832CDE" w:rsidRDefault="0007700C" w:rsidP="0007700C">
            <w:pPr>
              <w:spacing w:line="240" w:lineRule="auto"/>
              <w:rPr>
                <w:lang w:val="fr-FR"/>
              </w:rPr>
            </w:pPr>
            <w:r w:rsidRPr="00832CDE">
              <w:rPr>
                <w:lang w:val="fr-FR"/>
              </w:rPr>
              <w:t>LISS</w:t>
            </w:r>
          </w:p>
        </w:tc>
        <w:tc>
          <w:tcPr>
            <w:tcW w:w="6766" w:type="dxa"/>
            <w:tcBorders>
              <w:top w:val="nil"/>
              <w:left w:val="nil"/>
              <w:bottom w:val="nil"/>
              <w:right w:val="nil"/>
            </w:tcBorders>
            <w:shd w:val="clear" w:color="auto" w:fill="auto"/>
            <w:noWrap/>
          </w:tcPr>
          <w:p w14:paraId="350C205F" w14:textId="41B82A3B" w:rsidR="0007700C" w:rsidRPr="00832CDE" w:rsidRDefault="0007700C">
            <w:pPr>
              <w:tabs>
                <w:tab w:val="left" w:pos="851"/>
                <w:tab w:val="left" w:pos="5103"/>
              </w:tabs>
              <w:spacing w:line="240" w:lineRule="auto"/>
              <w:jc w:val="both"/>
              <w:rPr>
                <w:lang w:val="fr-FR"/>
              </w:rPr>
            </w:pPr>
            <w:r>
              <w:rPr>
                <w:lang w:val="fr-CH" w:eastAsia="de-CH"/>
              </w:rPr>
              <w:t>Low Ionic S</w:t>
            </w:r>
            <w:r w:rsidRPr="0007700C">
              <w:rPr>
                <w:lang w:val="fr-CH" w:eastAsia="de-CH"/>
              </w:rPr>
              <w:t xml:space="preserve">trength </w:t>
            </w:r>
            <w:r>
              <w:rPr>
                <w:lang w:val="fr-CH" w:eastAsia="de-CH"/>
              </w:rPr>
              <w:t>S</w:t>
            </w:r>
            <w:r w:rsidRPr="0007700C">
              <w:rPr>
                <w:lang w:val="fr-CH" w:eastAsia="de-CH"/>
              </w:rPr>
              <w:t>olutio</w:t>
            </w:r>
            <w:r>
              <w:rPr>
                <w:lang w:val="fr-CH" w:eastAsia="de-CH"/>
              </w:rPr>
              <w:t>n (</w:t>
            </w:r>
            <w:r w:rsidRPr="00832CDE">
              <w:rPr>
                <w:lang w:val="fr-FR"/>
              </w:rPr>
              <w:t>de</w:t>
            </w:r>
            <w:r w:rsidRPr="00832CDE">
              <w:rPr>
                <w:lang w:val="fr-FR" w:eastAsia="de-CH"/>
              </w:rPr>
              <w:t xml:space="preserve"> plus faible force ionique que la solution saline physiologique)</w:t>
            </w:r>
          </w:p>
        </w:tc>
      </w:tr>
      <w:tr w:rsidR="0007700C" w:rsidRPr="00FD74E4" w14:paraId="350C2063" w14:textId="77777777" w:rsidTr="009126F5">
        <w:trPr>
          <w:trHeight w:val="300"/>
        </w:trPr>
        <w:tc>
          <w:tcPr>
            <w:tcW w:w="2251" w:type="dxa"/>
            <w:tcBorders>
              <w:top w:val="nil"/>
              <w:left w:val="nil"/>
              <w:bottom w:val="nil"/>
              <w:right w:val="nil"/>
            </w:tcBorders>
            <w:shd w:val="clear" w:color="auto" w:fill="auto"/>
            <w:noWrap/>
          </w:tcPr>
          <w:p w14:paraId="350C2061" w14:textId="77777777" w:rsidR="0007700C" w:rsidRPr="00832CDE" w:rsidRDefault="0007700C" w:rsidP="0007700C">
            <w:pPr>
              <w:spacing w:line="240" w:lineRule="auto"/>
              <w:jc w:val="both"/>
              <w:rPr>
                <w:lang w:val="fr-FR"/>
              </w:rPr>
            </w:pPr>
            <w:r w:rsidRPr="00832CDE">
              <w:rPr>
                <w:lang w:val="fr-FR"/>
              </w:rPr>
              <w:t>LPTh</w:t>
            </w:r>
          </w:p>
        </w:tc>
        <w:tc>
          <w:tcPr>
            <w:tcW w:w="6766" w:type="dxa"/>
            <w:tcBorders>
              <w:top w:val="nil"/>
              <w:left w:val="nil"/>
              <w:bottom w:val="nil"/>
              <w:right w:val="nil"/>
            </w:tcBorders>
            <w:shd w:val="clear" w:color="auto" w:fill="auto"/>
            <w:noWrap/>
          </w:tcPr>
          <w:p w14:paraId="350C2062" w14:textId="77777777" w:rsidR="0007700C" w:rsidRPr="00832CDE" w:rsidRDefault="0007700C" w:rsidP="0007700C">
            <w:pPr>
              <w:tabs>
                <w:tab w:val="left" w:pos="851"/>
                <w:tab w:val="left" w:pos="5103"/>
              </w:tabs>
              <w:spacing w:line="240" w:lineRule="auto"/>
              <w:jc w:val="both"/>
              <w:rPr>
                <w:lang w:val="fr-FR"/>
              </w:rPr>
            </w:pPr>
            <w:r w:rsidRPr="00832CDE">
              <w:rPr>
                <w:lang w:val="fr-FR"/>
              </w:rPr>
              <w:t>loi sur les produits thérapeutiques</w:t>
            </w:r>
          </w:p>
        </w:tc>
      </w:tr>
      <w:tr w:rsidR="0007700C" w:rsidRPr="00410C87" w14:paraId="350C2066" w14:textId="77777777" w:rsidTr="009126F5">
        <w:trPr>
          <w:trHeight w:val="300"/>
        </w:trPr>
        <w:tc>
          <w:tcPr>
            <w:tcW w:w="2251" w:type="dxa"/>
            <w:tcBorders>
              <w:top w:val="nil"/>
              <w:left w:val="nil"/>
              <w:bottom w:val="nil"/>
              <w:right w:val="nil"/>
            </w:tcBorders>
            <w:shd w:val="clear" w:color="auto" w:fill="auto"/>
            <w:noWrap/>
          </w:tcPr>
          <w:p w14:paraId="350C2064" w14:textId="77777777" w:rsidR="0007700C" w:rsidRPr="00832CDE" w:rsidRDefault="0007700C" w:rsidP="0007700C">
            <w:pPr>
              <w:spacing w:line="240" w:lineRule="auto"/>
              <w:jc w:val="both"/>
              <w:rPr>
                <w:lang w:val="fr-FR"/>
              </w:rPr>
            </w:pPr>
            <w:r w:rsidRPr="00832CDE">
              <w:rPr>
                <w:lang w:val="fr-FR"/>
              </w:rPr>
              <w:t>MDAT</w:t>
            </w:r>
          </w:p>
        </w:tc>
        <w:tc>
          <w:tcPr>
            <w:tcW w:w="6766" w:type="dxa"/>
            <w:tcBorders>
              <w:top w:val="nil"/>
              <w:left w:val="nil"/>
              <w:bottom w:val="nil"/>
              <w:right w:val="nil"/>
            </w:tcBorders>
            <w:shd w:val="clear" w:color="auto" w:fill="auto"/>
            <w:noWrap/>
          </w:tcPr>
          <w:p w14:paraId="350C2065" w14:textId="77777777" w:rsidR="0007700C" w:rsidRPr="00832CDE" w:rsidRDefault="0007700C" w:rsidP="0007700C">
            <w:pPr>
              <w:tabs>
                <w:tab w:val="left" w:pos="851"/>
                <w:tab w:val="left" w:pos="5103"/>
              </w:tabs>
              <w:spacing w:line="240" w:lineRule="auto"/>
              <w:jc w:val="both"/>
              <w:rPr>
                <w:lang w:val="fr-FR"/>
              </w:rPr>
            </w:pPr>
            <w:r w:rsidRPr="00832CDE">
              <w:rPr>
                <w:lang w:val="fr-FR"/>
              </w:rPr>
              <w:t>DAT monospécifique</w:t>
            </w:r>
          </w:p>
        </w:tc>
      </w:tr>
      <w:tr w:rsidR="0007700C" w:rsidRPr="00410C87" w14:paraId="350C2069" w14:textId="77777777" w:rsidTr="009126F5">
        <w:trPr>
          <w:trHeight w:val="300"/>
        </w:trPr>
        <w:tc>
          <w:tcPr>
            <w:tcW w:w="2251" w:type="dxa"/>
            <w:tcBorders>
              <w:top w:val="nil"/>
              <w:left w:val="nil"/>
              <w:bottom w:val="nil"/>
              <w:right w:val="nil"/>
            </w:tcBorders>
            <w:shd w:val="clear" w:color="auto" w:fill="auto"/>
            <w:noWrap/>
          </w:tcPr>
          <w:p w14:paraId="350C2067" w14:textId="77777777" w:rsidR="0007700C" w:rsidRPr="00832CDE" w:rsidRDefault="0007700C" w:rsidP="0007700C">
            <w:pPr>
              <w:spacing w:line="240" w:lineRule="auto"/>
              <w:jc w:val="both"/>
              <w:rPr>
                <w:lang w:val="fr-FR"/>
              </w:rPr>
            </w:pPr>
            <w:r w:rsidRPr="00832CDE">
              <w:rPr>
                <w:lang w:val="fr-FR"/>
              </w:rPr>
              <w:t>MHP</w:t>
            </w:r>
          </w:p>
        </w:tc>
        <w:tc>
          <w:tcPr>
            <w:tcW w:w="6766" w:type="dxa"/>
            <w:tcBorders>
              <w:top w:val="nil"/>
              <w:left w:val="nil"/>
              <w:bottom w:val="nil"/>
              <w:right w:val="nil"/>
            </w:tcBorders>
            <w:shd w:val="clear" w:color="auto" w:fill="auto"/>
            <w:noWrap/>
          </w:tcPr>
          <w:p w14:paraId="350C2068" w14:textId="77777777" w:rsidR="0007700C" w:rsidRPr="00832CDE" w:rsidRDefault="0007700C" w:rsidP="0007700C">
            <w:pPr>
              <w:tabs>
                <w:tab w:val="left" w:pos="851"/>
                <w:tab w:val="left" w:pos="5103"/>
              </w:tabs>
              <w:spacing w:line="240" w:lineRule="auto"/>
              <w:jc w:val="both"/>
              <w:rPr>
                <w:lang w:val="fr-FR"/>
              </w:rPr>
            </w:pPr>
            <w:r w:rsidRPr="00832CDE">
              <w:rPr>
                <w:lang w:val="fr-FR"/>
              </w:rPr>
              <w:t>maladie hémolytique périnatale</w:t>
            </w:r>
          </w:p>
        </w:tc>
      </w:tr>
      <w:tr w:rsidR="0007700C" w:rsidRPr="00410C87" w14:paraId="350C206C" w14:textId="77777777" w:rsidTr="009126F5">
        <w:trPr>
          <w:trHeight w:val="300"/>
        </w:trPr>
        <w:tc>
          <w:tcPr>
            <w:tcW w:w="2251" w:type="dxa"/>
            <w:tcBorders>
              <w:top w:val="nil"/>
              <w:left w:val="nil"/>
              <w:bottom w:val="nil"/>
              <w:right w:val="nil"/>
            </w:tcBorders>
            <w:shd w:val="clear" w:color="auto" w:fill="auto"/>
            <w:noWrap/>
          </w:tcPr>
          <w:p w14:paraId="350C206A" w14:textId="77777777" w:rsidR="0007700C" w:rsidRPr="00832CDE" w:rsidRDefault="0007700C" w:rsidP="0007700C">
            <w:pPr>
              <w:spacing w:line="240" w:lineRule="auto"/>
              <w:jc w:val="both"/>
              <w:rPr>
                <w:lang w:val="fr-FR"/>
              </w:rPr>
            </w:pPr>
            <w:r w:rsidRPr="00832CDE">
              <w:rPr>
                <w:lang w:val="fr-FR"/>
              </w:rPr>
              <w:t>NA</w:t>
            </w:r>
          </w:p>
        </w:tc>
        <w:tc>
          <w:tcPr>
            <w:tcW w:w="6766" w:type="dxa"/>
            <w:tcBorders>
              <w:top w:val="nil"/>
              <w:left w:val="nil"/>
              <w:bottom w:val="nil"/>
              <w:right w:val="nil"/>
            </w:tcBorders>
            <w:shd w:val="clear" w:color="auto" w:fill="auto"/>
            <w:noWrap/>
          </w:tcPr>
          <w:p w14:paraId="350C206B" w14:textId="5958506C" w:rsidR="0007700C" w:rsidRPr="00832CDE" w:rsidRDefault="0007700C" w:rsidP="0007700C">
            <w:pPr>
              <w:tabs>
                <w:tab w:val="left" w:pos="851"/>
                <w:tab w:val="left" w:pos="5103"/>
              </w:tabs>
              <w:spacing w:line="240" w:lineRule="auto"/>
              <w:jc w:val="both"/>
              <w:rPr>
                <w:lang w:val="fr-FR"/>
              </w:rPr>
            </w:pPr>
            <w:r>
              <w:rPr>
                <w:rFonts w:eastAsia="Times New Roman"/>
                <w:lang w:val="fr-FR" w:eastAsia="de-CH"/>
              </w:rPr>
              <w:t>n</w:t>
            </w:r>
            <w:r w:rsidRPr="00832CDE">
              <w:rPr>
                <w:rFonts w:eastAsia="Times New Roman"/>
                <w:lang w:val="fr-FR" w:eastAsia="de-CH"/>
              </w:rPr>
              <w:t>on applicable (sans objet)</w:t>
            </w:r>
          </w:p>
        </w:tc>
      </w:tr>
      <w:tr w:rsidR="0007700C" w:rsidRPr="00410C87" w14:paraId="350C206F" w14:textId="77777777" w:rsidTr="009126F5">
        <w:trPr>
          <w:trHeight w:val="300"/>
        </w:trPr>
        <w:tc>
          <w:tcPr>
            <w:tcW w:w="2251" w:type="dxa"/>
            <w:tcBorders>
              <w:top w:val="nil"/>
              <w:left w:val="nil"/>
              <w:bottom w:val="nil"/>
              <w:right w:val="nil"/>
            </w:tcBorders>
            <w:shd w:val="clear" w:color="auto" w:fill="auto"/>
            <w:noWrap/>
          </w:tcPr>
          <w:p w14:paraId="350C206D" w14:textId="77777777" w:rsidR="0007700C" w:rsidRPr="00832CDE" w:rsidRDefault="0007700C" w:rsidP="0007700C">
            <w:pPr>
              <w:spacing w:line="240" w:lineRule="auto"/>
              <w:jc w:val="both"/>
              <w:rPr>
                <w:lang w:val="fr-FR"/>
              </w:rPr>
            </w:pPr>
            <w:r w:rsidRPr="00832CDE">
              <w:rPr>
                <w:lang w:val="fr-FR"/>
              </w:rPr>
              <w:t>NaCl</w:t>
            </w:r>
          </w:p>
        </w:tc>
        <w:tc>
          <w:tcPr>
            <w:tcW w:w="6766" w:type="dxa"/>
            <w:tcBorders>
              <w:top w:val="nil"/>
              <w:left w:val="nil"/>
              <w:bottom w:val="nil"/>
              <w:right w:val="nil"/>
            </w:tcBorders>
            <w:shd w:val="clear" w:color="auto" w:fill="auto"/>
            <w:noWrap/>
          </w:tcPr>
          <w:p w14:paraId="350C206E" w14:textId="77777777" w:rsidR="0007700C" w:rsidRPr="00832CDE" w:rsidRDefault="0007700C" w:rsidP="0007700C">
            <w:pPr>
              <w:tabs>
                <w:tab w:val="left" w:pos="851"/>
                <w:tab w:val="left" w:pos="5103"/>
              </w:tabs>
              <w:spacing w:line="240" w:lineRule="auto"/>
              <w:jc w:val="both"/>
              <w:rPr>
                <w:lang w:val="fr-FR"/>
              </w:rPr>
            </w:pPr>
            <w:r w:rsidRPr="00832CDE">
              <w:rPr>
                <w:lang w:val="fr-FR"/>
              </w:rPr>
              <w:t>chlorure de sodium</w:t>
            </w:r>
          </w:p>
        </w:tc>
      </w:tr>
      <w:tr w:rsidR="0007700C" w:rsidRPr="00FD74E4" w14:paraId="350C2072" w14:textId="77777777" w:rsidTr="009126F5">
        <w:trPr>
          <w:trHeight w:val="300"/>
        </w:trPr>
        <w:tc>
          <w:tcPr>
            <w:tcW w:w="2251" w:type="dxa"/>
            <w:tcBorders>
              <w:top w:val="nil"/>
              <w:left w:val="nil"/>
              <w:bottom w:val="nil"/>
              <w:right w:val="nil"/>
            </w:tcBorders>
            <w:shd w:val="clear" w:color="auto" w:fill="auto"/>
            <w:noWrap/>
          </w:tcPr>
          <w:p w14:paraId="350C2070" w14:textId="77777777" w:rsidR="0007700C" w:rsidRPr="00832CDE" w:rsidRDefault="0007700C" w:rsidP="0007700C">
            <w:pPr>
              <w:spacing w:line="240" w:lineRule="auto"/>
              <w:jc w:val="both"/>
              <w:rPr>
                <w:lang w:val="fr-FR"/>
              </w:rPr>
            </w:pPr>
            <w:r w:rsidRPr="00832CDE">
              <w:rPr>
                <w:lang w:val="fr-FR"/>
              </w:rPr>
              <w:t>OAMéd</w:t>
            </w:r>
          </w:p>
        </w:tc>
        <w:tc>
          <w:tcPr>
            <w:tcW w:w="6766" w:type="dxa"/>
            <w:tcBorders>
              <w:top w:val="nil"/>
              <w:left w:val="nil"/>
              <w:bottom w:val="nil"/>
              <w:right w:val="nil"/>
            </w:tcBorders>
            <w:shd w:val="clear" w:color="auto" w:fill="auto"/>
            <w:noWrap/>
          </w:tcPr>
          <w:p w14:paraId="350C2071" w14:textId="77777777" w:rsidR="0007700C" w:rsidRPr="00832CDE" w:rsidRDefault="0007700C" w:rsidP="0007700C">
            <w:pPr>
              <w:tabs>
                <w:tab w:val="left" w:pos="851"/>
                <w:tab w:val="left" w:pos="5103"/>
              </w:tabs>
              <w:spacing w:line="240" w:lineRule="auto"/>
              <w:jc w:val="both"/>
              <w:rPr>
                <w:lang w:val="fr-FR"/>
              </w:rPr>
            </w:pPr>
            <w:r w:rsidRPr="00832CDE">
              <w:rPr>
                <w:lang w:val="fr-FR"/>
              </w:rPr>
              <w:t>ordonnance sur les autorisations dans le domaine des médicaments</w:t>
            </w:r>
          </w:p>
        </w:tc>
      </w:tr>
      <w:tr w:rsidR="0007700C" w:rsidRPr="00410C87" w14:paraId="350C2075" w14:textId="77777777" w:rsidTr="009126F5">
        <w:trPr>
          <w:trHeight w:val="300"/>
        </w:trPr>
        <w:tc>
          <w:tcPr>
            <w:tcW w:w="2251" w:type="dxa"/>
            <w:tcBorders>
              <w:top w:val="nil"/>
              <w:left w:val="nil"/>
              <w:bottom w:val="nil"/>
              <w:right w:val="nil"/>
            </w:tcBorders>
            <w:shd w:val="clear" w:color="auto" w:fill="auto"/>
            <w:noWrap/>
          </w:tcPr>
          <w:p w14:paraId="350C2073" w14:textId="77777777" w:rsidR="0007700C" w:rsidRPr="00832CDE" w:rsidRDefault="0007700C" w:rsidP="0007700C">
            <w:pPr>
              <w:spacing w:line="240" w:lineRule="auto"/>
              <w:jc w:val="both"/>
              <w:rPr>
                <w:lang w:val="fr-FR"/>
              </w:rPr>
            </w:pPr>
            <w:r w:rsidRPr="00832CDE">
              <w:rPr>
                <w:lang w:val="fr-FR"/>
              </w:rPr>
              <w:t>OMéd</w:t>
            </w:r>
          </w:p>
        </w:tc>
        <w:tc>
          <w:tcPr>
            <w:tcW w:w="6766" w:type="dxa"/>
            <w:tcBorders>
              <w:top w:val="nil"/>
              <w:left w:val="nil"/>
              <w:bottom w:val="nil"/>
              <w:right w:val="nil"/>
            </w:tcBorders>
            <w:shd w:val="clear" w:color="auto" w:fill="auto"/>
            <w:noWrap/>
          </w:tcPr>
          <w:p w14:paraId="350C2074" w14:textId="77777777" w:rsidR="0007700C" w:rsidRPr="00832CDE" w:rsidRDefault="0007700C" w:rsidP="0007700C">
            <w:pPr>
              <w:tabs>
                <w:tab w:val="left" w:pos="851"/>
                <w:tab w:val="left" w:pos="5103"/>
              </w:tabs>
              <w:spacing w:line="240" w:lineRule="auto"/>
              <w:jc w:val="both"/>
              <w:rPr>
                <w:lang w:val="fr-FR"/>
              </w:rPr>
            </w:pPr>
            <w:r w:rsidRPr="00832CDE">
              <w:rPr>
                <w:lang w:val="fr-FR"/>
              </w:rPr>
              <w:t>ordonnance sur les médicaments</w:t>
            </w:r>
          </w:p>
        </w:tc>
      </w:tr>
      <w:tr w:rsidR="0007700C" w:rsidRPr="00FD74E4" w14:paraId="350C2078" w14:textId="77777777" w:rsidTr="009126F5">
        <w:trPr>
          <w:trHeight w:val="300"/>
        </w:trPr>
        <w:tc>
          <w:tcPr>
            <w:tcW w:w="2251" w:type="dxa"/>
            <w:tcBorders>
              <w:top w:val="nil"/>
              <w:left w:val="nil"/>
              <w:bottom w:val="nil"/>
              <w:right w:val="nil"/>
            </w:tcBorders>
            <w:shd w:val="clear" w:color="auto" w:fill="auto"/>
            <w:noWrap/>
          </w:tcPr>
          <w:p w14:paraId="350C2076" w14:textId="77777777" w:rsidR="0007700C" w:rsidRPr="00832CDE" w:rsidRDefault="0007700C" w:rsidP="0007700C">
            <w:pPr>
              <w:spacing w:line="240" w:lineRule="auto"/>
              <w:jc w:val="both"/>
              <w:rPr>
                <w:lang w:val="fr-FR"/>
              </w:rPr>
            </w:pPr>
            <w:r w:rsidRPr="00832CDE">
              <w:rPr>
                <w:lang w:val="fr-FR"/>
              </w:rPr>
              <w:t>Panel DTT</w:t>
            </w:r>
          </w:p>
        </w:tc>
        <w:tc>
          <w:tcPr>
            <w:tcW w:w="6766" w:type="dxa"/>
            <w:tcBorders>
              <w:top w:val="nil"/>
              <w:left w:val="nil"/>
              <w:bottom w:val="nil"/>
              <w:right w:val="nil"/>
            </w:tcBorders>
            <w:shd w:val="clear" w:color="auto" w:fill="auto"/>
            <w:noWrap/>
          </w:tcPr>
          <w:p w14:paraId="350C2077" w14:textId="77777777" w:rsidR="0007700C" w:rsidRPr="00832CDE" w:rsidRDefault="0007700C" w:rsidP="0007700C">
            <w:pPr>
              <w:tabs>
                <w:tab w:val="left" w:pos="851"/>
                <w:tab w:val="left" w:pos="5103"/>
              </w:tabs>
              <w:spacing w:line="240" w:lineRule="auto"/>
              <w:jc w:val="both"/>
              <w:rPr>
                <w:lang w:val="fr-FR"/>
              </w:rPr>
            </w:pPr>
            <w:r w:rsidRPr="00832CDE">
              <w:rPr>
                <w:lang w:val="fr-FR"/>
              </w:rPr>
              <w:t>hématies-tests traitées au dithiothréitol</w:t>
            </w:r>
          </w:p>
        </w:tc>
      </w:tr>
      <w:tr w:rsidR="0007700C" w:rsidRPr="00FD74E4" w14:paraId="10813784" w14:textId="77777777" w:rsidTr="009126F5">
        <w:trPr>
          <w:trHeight w:val="300"/>
        </w:trPr>
        <w:tc>
          <w:tcPr>
            <w:tcW w:w="2251" w:type="dxa"/>
            <w:tcBorders>
              <w:top w:val="nil"/>
              <w:left w:val="nil"/>
              <w:bottom w:val="nil"/>
              <w:right w:val="nil"/>
            </w:tcBorders>
            <w:shd w:val="clear" w:color="auto" w:fill="auto"/>
            <w:noWrap/>
          </w:tcPr>
          <w:p w14:paraId="24150B77" w14:textId="77771337" w:rsidR="0007700C" w:rsidRPr="00832CDE" w:rsidRDefault="0007700C" w:rsidP="0007700C">
            <w:pPr>
              <w:spacing w:line="240" w:lineRule="auto"/>
              <w:jc w:val="both"/>
              <w:rPr>
                <w:lang w:val="fr-FR"/>
              </w:rPr>
            </w:pPr>
            <w:r>
              <w:rPr>
                <w:lang w:val="fr-FR"/>
              </w:rPr>
              <w:t>PCR</w:t>
            </w:r>
          </w:p>
        </w:tc>
        <w:tc>
          <w:tcPr>
            <w:tcW w:w="6766" w:type="dxa"/>
            <w:tcBorders>
              <w:top w:val="nil"/>
              <w:left w:val="nil"/>
              <w:bottom w:val="nil"/>
              <w:right w:val="nil"/>
            </w:tcBorders>
            <w:shd w:val="clear" w:color="auto" w:fill="auto"/>
            <w:noWrap/>
          </w:tcPr>
          <w:p w14:paraId="56658A8D" w14:textId="61AB1BFA" w:rsidR="0007700C" w:rsidRPr="00832CDE" w:rsidRDefault="0007700C" w:rsidP="0007700C">
            <w:pPr>
              <w:tabs>
                <w:tab w:val="left" w:pos="851"/>
                <w:tab w:val="left" w:pos="5103"/>
              </w:tabs>
              <w:spacing w:line="240" w:lineRule="auto"/>
              <w:jc w:val="both"/>
              <w:rPr>
                <w:lang w:val="fr-FR"/>
              </w:rPr>
            </w:pPr>
            <w:r>
              <w:rPr>
                <w:lang w:val="fr-FR"/>
              </w:rPr>
              <w:t>réaction de polymérisation en chaîne (polymerase chain reaction)</w:t>
            </w:r>
          </w:p>
        </w:tc>
      </w:tr>
      <w:tr w:rsidR="0007700C" w:rsidRPr="00410C87" w14:paraId="350C207B" w14:textId="77777777" w:rsidTr="00157EE1">
        <w:trPr>
          <w:trHeight w:val="301"/>
        </w:trPr>
        <w:tc>
          <w:tcPr>
            <w:tcW w:w="2251" w:type="dxa"/>
            <w:tcBorders>
              <w:top w:val="nil"/>
              <w:left w:val="nil"/>
              <w:bottom w:val="nil"/>
              <w:right w:val="nil"/>
            </w:tcBorders>
            <w:shd w:val="clear" w:color="auto" w:fill="auto"/>
            <w:noWrap/>
          </w:tcPr>
          <w:p w14:paraId="350C2079" w14:textId="77777777" w:rsidR="0007700C" w:rsidRPr="00832CDE" w:rsidRDefault="0007700C" w:rsidP="0007700C">
            <w:pPr>
              <w:spacing w:line="240" w:lineRule="auto"/>
              <w:jc w:val="both"/>
              <w:rPr>
                <w:lang w:val="fr-FR"/>
              </w:rPr>
            </w:pPr>
            <w:r w:rsidRPr="00832CDE">
              <w:rPr>
                <w:lang w:val="fr-FR"/>
              </w:rPr>
              <w:t>PFC</w:t>
            </w:r>
          </w:p>
        </w:tc>
        <w:tc>
          <w:tcPr>
            <w:tcW w:w="6766" w:type="dxa"/>
            <w:tcBorders>
              <w:top w:val="nil"/>
              <w:left w:val="nil"/>
              <w:bottom w:val="nil"/>
              <w:right w:val="nil"/>
            </w:tcBorders>
            <w:shd w:val="clear" w:color="auto" w:fill="auto"/>
            <w:noWrap/>
          </w:tcPr>
          <w:p w14:paraId="350C207A" w14:textId="77777777" w:rsidR="0007700C" w:rsidRPr="00832CDE" w:rsidRDefault="0007700C" w:rsidP="0007700C">
            <w:pPr>
              <w:tabs>
                <w:tab w:val="left" w:pos="851"/>
                <w:tab w:val="left" w:pos="5103"/>
              </w:tabs>
              <w:spacing w:line="240" w:lineRule="auto"/>
              <w:jc w:val="both"/>
              <w:rPr>
                <w:lang w:val="fr-FR"/>
              </w:rPr>
            </w:pPr>
            <w:r w:rsidRPr="00832CDE">
              <w:rPr>
                <w:lang w:val="fr-FR"/>
              </w:rPr>
              <w:t>plasma frais congelé</w:t>
            </w:r>
          </w:p>
        </w:tc>
      </w:tr>
      <w:tr w:rsidR="0007700C" w:rsidRPr="00410C87" w14:paraId="350C207E" w14:textId="77777777" w:rsidTr="009126F5">
        <w:trPr>
          <w:trHeight w:val="300"/>
        </w:trPr>
        <w:tc>
          <w:tcPr>
            <w:tcW w:w="2251" w:type="dxa"/>
            <w:tcBorders>
              <w:top w:val="nil"/>
              <w:left w:val="nil"/>
              <w:bottom w:val="nil"/>
              <w:right w:val="nil"/>
            </w:tcBorders>
            <w:shd w:val="clear" w:color="auto" w:fill="auto"/>
            <w:noWrap/>
          </w:tcPr>
          <w:p w14:paraId="350C207C" w14:textId="77777777" w:rsidR="0007700C" w:rsidRPr="00832CDE" w:rsidRDefault="0007700C" w:rsidP="0007700C">
            <w:pPr>
              <w:tabs>
                <w:tab w:val="left" w:pos="851"/>
                <w:tab w:val="left" w:pos="5103"/>
              </w:tabs>
              <w:spacing w:line="240" w:lineRule="auto"/>
              <w:rPr>
                <w:lang w:val="fr-FR"/>
              </w:rPr>
            </w:pPr>
            <w:r w:rsidRPr="00832CDE">
              <w:rPr>
                <w:lang w:val="fr-FR"/>
              </w:rPr>
              <w:t>Phénotype RH/KEL1</w:t>
            </w:r>
          </w:p>
        </w:tc>
        <w:tc>
          <w:tcPr>
            <w:tcW w:w="6766" w:type="dxa"/>
            <w:tcBorders>
              <w:top w:val="nil"/>
              <w:left w:val="nil"/>
              <w:bottom w:val="nil"/>
              <w:right w:val="nil"/>
            </w:tcBorders>
            <w:shd w:val="clear" w:color="auto" w:fill="auto"/>
            <w:noWrap/>
            <w:vAlign w:val="center"/>
          </w:tcPr>
          <w:p w14:paraId="350C207D" w14:textId="3F58F8CA" w:rsidR="0007700C" w:rsidRPr="00832CDE" w:rsidRDefault="0007700C" w:rsidP="0007700C">
            <w:pPr>
              <w:spacing w:line="240" w:lineRule="auto"/>
            </w:pPr>
            <w:r w:rsidRPr="00832CDE">
              <w:t>RH2 (C), RH3 (E), RH4 (c)</w:t>
            </w:r>
            <w:r>
              <w:t>,</w:t>
            </w:r>
            <w:r w:rsidRPr="00832CDE">
              <w:t xml:space="preserve"> RH5 (e) et KEL1 (K)</w:t>
            </w:r>
          </w:p>
        </w:tc>
      </w:tr>
      <w:tr w:rsidR="0007700C" w:rsidRPr="00FD74E4" w14:paraId="350C2081" w14:textId="77777777" w:rsidTr="00157EE1">
        <w:trPr>
          <w:trHeight w:val="301"/>
        </w:trPr>
        <w:tc>
          <w:tcPr>
            <w:tcW w:w="2251" w:type="dxa"/>
            <w:tcBorders>
              <w:top w:val="nil"/>
              <w:left w:val="nil"/>
              <w:bottom w:val="nil"/>
              <w:right w:val="nil"/>
            </w:tcBorders>
            <w:shd w:val="clear" w:color="auto" w:fill="auto"/>
            <w:noWrap/>
          </w:tcPr>
          <w:p w14:paraId="350C207F" w14:textId="77777777" w:rsidR="0007700C" w:rsidRPr="00832CDE" w:rsidRDefault="0007700C" w:rsidP="0007700C">
            <w:pPr>
              <w:tabs>
                <w:tab w:val="left" w:pos="851"/>
                <w:tab w:val="left" w:pos="5103"/>
              </w:tabs>
              <w:spacing w:line="240" w:lineRule="auto"/>
              <w:rPr>
                <w:lang w:val="fr-FR"/>
              </w:rPr>
            </w:pPr>
            <w:r w:rsidRPr="00832CDE">
              <w:rPr>
                <w:lang w:val="fr-FR"/>
              </w:rPr>
              <w:t>Prophylaxie par IgRH</w:t>
            </w:r>
          </w:p>
        </w:tc>
        <w:tc>
          <w:tcPr>
            <w:tcW w:w="6766" w:type="dxa"/>
            <w:tcBorders>
              <w:top w:val="nil"/>
              <w:left w:val="nil"/>
              <w:bottom w:val="nil"/>
              <w:right w:val="nil"/>
            </w:tcBorders>
            <w:shd w:val="clear" w:color="auto" w:fill="auto"/>
            <w:noWrap/>
            <w:vAlign w:val="center"/>
          </w:tcPr>
          <w:p w14:paraId="350C2080" w14:textId="77777777" w:rsidR="0007700C" w:rsidRPr="00832CDE" w:rsidRDefault="0007700C" w:rsidP="0007700C">
            <w:pPr>
              <w:tabs>
                <w:tab w:val="left" w:pos="851"/>
                <w:tab w:val="left" w:pos="5103"/>
              </w:tabs>
              <w:spacing w:line="240" w:lineRule="auto"/>
              <w:rPr>
                <w:lang w:val="fr-FR"/>
              </w:rPr>
            </w:pPr>
            <w:r w:rsidRPr="00832CDE">
              <w:rPr>
                <w:lang w:val="fr-FR"/>
              </w:rPr>
              <w:t>prophylaxie par immunoglobulines RH (anti-RH1)</w:t>
            </w:r>
          </w:p>
        </w:tc>
      </w:tr>
      <w:tr w:rsidR="0007700C" w:rsidRPr="00410C87" w14:paraId="350C2084" w14:textId="77777777" w:rsidTr="009126F5">
        <w:trPr>
          <w:trHeight w:val="300"/>
        </w:trPr>
        <w:tc>
          <w:tcPr>
            <w:tcW w:w="2251" w:type="dxa"/>
            <w:tcBorders>
              <w:top w:val="nil"/>
              <w:left w:val="nil"/>
              <w:bottom w:val="nil"/>
              <w:right w:val="nil"/>
            </w:tcBorders>
            <w:shd w:val="clear" w:color="auto" w:fill="auto"/>
            <w:noWrap/>
          </w:tcPr>
          <w:p w14:paraId="350C2082" w14:textId="77777777" w:rsidR="0007700C" w:rsidRPr="00832CDE" w:rsidRDefault="0007700C" w:rsidP="0007700C">
            <w:pPr>
              <w:tabs>
                <w:tab w:val="left" w:pos="851"/>
                <w:tab w:val="left" w:pos="5103"/>
              </w:tabs>
              <w:spacing w:line="240" w:lineRule="auto"/>
              <w:rPr>
                <w:lang w:val="fr-FR"/>
              </w:rPr>
            </w:pPr>
            <w:r>
              <w:rPr>
                <w:lang w:val="fr-FR"/>
              </w:rPr>
              <w:t>PSL</w:t>
            </w:r>
          </w:p>
        </w:tc>
        <w:tc>
          <w:tcPr>
            <w:tcW w:w="6766" w:type="dxa"/>
            <w:tcBorders>
              <w:top w:val="nil"/>
              <w:left w:val="nil"/>
              <w:bottom w:val="nil"/>
              <w:right w:val="nil"/>
            </w:tcBorders>
            <w:shd w:val="clear" w:color="auto" w:fill="auto"/>
            <w:noWrap/>
            <w:vAlign w:val="center"/>
          </w:tcPr>
          <w:p w14:paraId="350C2083" w14:textId="77777777" w:rsidR="0007700C" w:rsidRPr="00832CDE" w:rsidRDefault="0007700C" w:rsidP="0007700C">
            <w:pPr>
              <w:tabs>
                <w:tab w:val="left" w:pos="851"/>
                <w:tab w:val="left" w:pos="5103"/>
              </w:tabs>
              <w:spacing w:line="240" w:lineRule="auto"/>
              <w:rPr>
                <w:lang w:val="fr-FR"/>
              </w:rPr>
            </w:pPr>
            <w:r>
              <w:rPr>
                <w:lang w:val="fr-FR"/>
              </w:rPr>
              <w:t>produits sanguins labiles</w:t>
            </w:r>
          </w:p>
        </w:tc>
      </w:tr>
      <w:tr w:rsidR="0007700C" w:rsidRPr="00FD74E4" w14:paraId="350C2087" w14:textId="77777777" w:rsidTr="009126F5">
        <w:trPr>
          <w:trHeight w:val="300"/>
        </w:trPr>
        <w:tc>
          <w:tcPr>
            <w:tcW w:w="2251" w:type="dxa"/>
            <w:tcBorders>
              <w:top w:val="nil"/>
              <w:left w:val="nil"/>
              <w:bottom w:val="nil"/>
              <w:right w:val="nil"/>
            </w:tcBorders>
            <w:shd w:val="clear" w:color="auto" w:fill="auto"/>
            <w:noWrap/>
          </w:tcPr>
          <w:p w14:paraId="350C2085" w14:textId="77777777" w:rsidR="0007700C" w:rsidRPr="00832CDE" w:rsidRDefault="0007700C" w:rsidP="0007700C">
            <w:pPr>
              <w:spacing w:line="240" w:lineRule="auto"/>
              <w:jc w:val="both"/>
              <w:rPr>
                <w:lang w:val="fr-FR"/>
              </w:rPr>
            </w:pPr>
            <w:r w:rsidRPr="00832CDE">
              <w:rPr>
                <w:lang w:val="fr-FR"/>
              </w:rPr>
              <w:t>QUALAB</w:t>
            </w:r>
          </w:p>
        </w:tc>
        <w:tc>
          <w:tcPr>
            <w:tcW w:w="6766" w:type="dxa"/>
            <w:tcBorders>
              <w:top w:val="nil"/>
              <w:left w:val="nil"/>
              <w:bottom w:val="nil"/>
              <w:right w:val="nil"/>
            </w:tcBorders>
            <w:shd w:val="clear" w:color="auto" w:fill="auto"/>
            <w:noWrap/>
          </w:tcPr>
          <w:p w14:paraId="350C2086" w14:textId="6F8F7290" w:rsidR="0007700C" w:rsidRPr="00832CDE" w:rsidRDefault="0007700C" w:rsidP="0007700C">
            <w:pPr>
              <w:tabs>
                <w:tab w:val="left" w:pos="851"/>
                <w:tab w:val="left" w:pos="5103"/>
              </w:tabs>
              <w:spacing w:line="240" w:lineRule="auto"/>
              <w:rPr>
                <w:lang w:val="fr-FR"/>
              </w:rPr>
            </w:pPr>
            <w:r>
              <w:rPr>
                <w:lang w:val="fr-FR"/>
              </w:rPr>
              <w:t>A</w:t>
            </w:r>
            <w:r w:rsidRPr="008627D6">
              <w:rPr>
                <w:lang w:val="fr-FR"/>
              </w:rPr>
              <w:t>ssociation suisse pour le développement de la</w:t>
            </w:r>
            <w:r>
              <w:rPr>
                <w:lang w:val="fr-FR"/>
              </w:rPr>
              <w:t xml:space="preserve"> </w:t>
            </w:r>
            <w:r w:rsidRPr="008627D6">
              <w:rPr>
                <w:lang w:val="fr-FR"/>
              </w:rPr>
              <w:t xml:space="preserve">qualité dans les laboratoires médicaux </w:t>
            </w:r>
            <w:r>
              <w:rPr>
                <w:lang w:val="fr-FR"/>
              </w:rPr>
              <w:t xml:space="preserve">(avant : </w:t>
            </w:r>
            <w:r w:rsidRPr="00832CDE">
              <w:rPr>
                <w:lang w:val="fr-FR"/>
              </w:rPr>
              <w:t>Commission suisse pour l’assurance de qualité dans le laboratoire médical</w:t>
            </w:r>
            <w:r>
              <w:rPr>
                <w:lang w:val="fr-FR"/>
              </w:rPr>
              <w:t>)</w:t>
            </w:r>
          </w:p>
        </w:tc>
      </w:tr>
      <w:tr w:rsidR="0007700C" w:rsidRPr="00410C87" w14:paraId="350C208A" w14:textId="77777777" w:rsidTr="009126F5">
        <w:trPr>
          <w:trHeight w:val="300"/>
        </w:trPr>
        <w:tc>
          <w:tcPr>
            <w:tcW w:w="2251" w:type="dxa"/>
            <w:tcBorders>
              <w:top w:val="nil"/>
              <w:left w:val="nil"/>
              <w:bottom w:val="nil"/>
              <w:right w:val="nil"/>
            </w:tcBorders>
            <w:shd w:val="clear" w:color="auto" w:fill="auto"/>
            <w:noWrap/>
          </w:tcPr>
          <w:p w14:paraId="350C2088" w14:textId="77777777" w:rsidR="0007700C" w:rsidRPr="00832CDE" w:rsidRDefault="0007700C" w:rsidP="0007700C">
            <w:pPr>
              <w:spacing w:line="240" w:lineRule="auto"/>
              <w:jc w:val="both"/>
              <w:rPr>
                <w:lang w:val="fr-FR"/>
              </w:rPr>
            </w:pPr>
            <w:r w:rsidRPr="00832CDE">
              <w:rPr>
                <w:lang w:val="fr-FR"/>
              </w:rPr>
              <w:t>RAI</w:t>
            </w:r>
          </w:p>
        </w:tc>
        <w:tc>
          <w:tcPr>
            <w:tcW w:w="6766" w:type="dxa"/>
            <w:tcBorders>
              <w:top w:val="nil"/>
              <w:left w:val="nil"/>
              <w:bottom w:val="nil"/>
              <w:right w:val="nil"/>
            </w:tcBorders>
            <w:shd w:val="clear" w:color="auto" w:fill="auto"/>
            <w:noWrap/>
          </w:tcPr>
          <w:p w14:paraId="350C2089" w14:textId="77777777" w:rsidR="0007700C" w:rsidRPr="00832CDE" w:rsidRDefault="0007700C" w:rsidP="0007700C">
            <w:pPr>
              <w:tabs>
                <w:tab w:val="left" w:pos="851"/>
                <w:tab w:val="left" w:pos="5103"/>
              </w:tabs>
              <w:spacing w:line="240" w:lineRule="auto"/>
              <w:jc w:val="both"/>
              <w:rPr>
                <w:lang w:val="fr-FR"/>
              </w:rPr>
            </w:pPr>
            <w:r w:rsidRPr="00832CDE">
              <w:rPr>
                <w:lang w:val="fr-FR"/>
              </w:rPr>
              <w:t>recherche des anticorps irréguliers</w:t>
            </w:r>
          </w:p>
        </w:tc>
      </w:tr>
      <w:tr w:rsidR="0007700C" w:rsidRPr="00FD74E4" w14:paraId="350C208D" w14:textId="77777777" w:rsidTr="009126F5">
        <w:trPr>
          <w:trHeight w:val="306"/>
        </w:trPr>
        <w:tc>
          <w:tcPr>
            <w:tcW w:w="2251" w:type="dxa"/>
            <w:tcBorders>
              <w:top w:val="nil"/>
              <w:left w:val="nil"/>
              <w:bottom w:val="nil"/>
              <w:right w:val="nil"/>
            </w:tcBorders>
            <w:shd w:val="clear" w:color="auto" w:fill="auto"/>
            <w:noWrap/>
          </w:tcPr>
          <w:p w14:paraId="350C208B" w14:textId="77777777" w:rsidR="0007700C" w:rsidRPr="00832CDE" w:rsidRDefault="0007700C" w:rsidP="0007700C">
            <w:pPr>
              <w:spacing w:line="240" w:lineRule="auto"/>
              <w:jc w:val="both"/>
              <w:rPr>
                <w:lang w:val="fr-FR"/>
              </w:rPr>
            </w:pPr>
            <w:r w:rsidRPr="00832CDE">
              <w:rPr>
                <w:i/>
                <w:lang w:val="fr-FR"/>
              </w:rPr>
              <w:t>RHD*06</w:t>
            </w:r>
          </w:p>
        </w:tc>
        <w:tc>
          <w:tcPr>
            <w:tcW w:w="6766" w:type="dxa"/>
            <w:tcBorders>
              <w:top w:val="nil"/>
              <w:left w:val="nil"/>
              <w:bottom w:val="nil"/>
              <w:right w:val="nil"/>
            </w:tcBorders>
            <w:shd w:val="clear" w:color="auto" w:fill="auto"/>
            <w:noWrap/>
            <w:vAlign w:val="center"/>
          </w:tcPr>
          <w:p w14:paraId="350C208C" w14:textId="6684A9A4" w:rsidR="0007700C" w:rsidRPr="00832CDE" w:rsidRDefault="0007700C" w:rsidP="0007700C">
            <w:pPr>
              <w:tabs>
                <w:tab w:val="left" w:pos="851"/>
                <w:tab w:val="left" w:pos="5103"/>
              </w:tabs>
              <w:spacing w:line="240" w:lineRule="auto"/>
              <w:jc w:val="both"/>
              <w:rPr>
                <w:lang w:val="fr-FR"/>
              </w:rPr>
            </w:pPr>
            <w:r w:rsidRPr="00832CDE">
              <w:rPr>
                <w:lang w:val="fr-FR"/>
              </w:rPr>
              <w:t xml:space="preserve">variant </w:t>
            </w:r>
            <w:r>
              <w:rPr>
                <w:i/>
                <w:lang w:val="fr-FR"/>
              </w:rPr>
              <w:t xml:space="preserve">RHD*06 </w:t>
            </w:r>
            <w:r w:rsidRPr="00832CDE">
              <w:rPr>
                <w:lang w:val="fr-FR"/>
              </w:rPr>
              <w:t>(</w:t>
            </w:r>
            <w:r w:rsidRPr="00832CDE">
              <w:rPr>
                <w:i/>
                <w:lang w:val="fr-FR"/>
              </w:rPr>
              <w:t>RHD*DVI</w:t>
            </w:r>
            <w:r w:rsidRPr="00832CDE">
              <w:rPr>
                <w:lang w:val="fr-FR"/>
              </w:rPr>
              <w:t>)</w:t>
            </w:r>
            <w:r>
              <w:rPr>
                <w:lang w:val="fr-FR"/>
              </w:rPr>
              <w:t xml:space="preserve"> </w:t>
            </w:r>
            <w:r w:rsidRPr="00832CDE">
              <w:rPr>
                <w:lang w:val="fr-FR"/>
              </w:rPr>
              <w:t xml:space="preserve">du </w:t>
            </w:r>
            <w:r w:rsidR="00F66F9A">
              <w:rPr>
                <w:lang w:val="fr-FR"/>
              </w:rPr>
              <w:t xml:space="preserve">gène </w:t>
            </w:r>
            <w:r w:rsidRPr="00832CDE">
              <w:rPr>
                <w:i/>
                <w:lang w:val="fr-FR"/>
              </w:rPr>
              <w:t>RHD</w:t>
            </w:r>
            <w:r w:rsidRPr="00832CDE">
              <w:rPr>
                <w:lang w:val="fr-FR"/>
              </w:rPr>
              <w:t xml:space="preserve"> </w:t>
            </w:r>
          </w:p>
        </w:tc>
      </w:tr>
      <w:tr w:rsidR="0007700C" w:rsidRPr="00410C87" w14:paraId="350C2090" w14:textId="77777777" w:rsidTr="009126F5">
        <w:trPr>
          <w:trHeight w:val="300"/>
        </w:trPr>
        <w:tc>
          <w:tcPr>
            <w:tcW w:w="2251" w:type="dxa"/>
            <w:tcBorders>
              <w:top w:val="nil"/>
              <w:left w:val="nil"/>
              <w:bottom w:val="nil"/>
              <w:right w:val="nil"/>
            </w:tcBorders>
            <w:shd w:val="clear" w:color="auto" w:fill="auto"/>
            <w:noWrap/>
          </w:tcPr>
          <w:p w14:paraId="350C208E" w14:textId="77777777" w:rsidR="0007700C" w:rsidRPr="00832CDE" w:rsidRDefault="0007700C" w:rsidP="0007700C">
            <w:pPr>
              <w:spacing w:line="240" w:lineRule="auto"/>
              <w:jc w:val="both"/>
              <w:rPr>
                <w:lang w:val="fr-FR"/>
              </w:rPr>
            </w:pPr>
            <w:r w:rsidRPr="00832CDE">
              <w:rPr>
                <w:lang w:val="fr-FR"/>
              </w:rPr>
              <w:t>SG</w:t>
            </w:r>
          </w:p>
        </w:tc>
        <w:tc>
          <w:tcPr>
            <w:tcW w:w="6766" w:type="dxa"/>
            <w:tcBorders>
              <w:top w:val="nil"/>
              <w:left w:val="nil"/>
              <w:bottom w:val="nil"/>
              <w:right w:val="nil"/>
            </w:tcBorders>
            <w:shd w:val="clear" w:color="auto" w:fill="auto"/>
            <w:noWrap/>
          </w:tcPr>
          <w:p w14:paraId="350C208F" w14:textId="77777777" w:rsidR="0007700C" w:rsidRPr="00832CDE" w:rsidRDefault="0007700C" w:rsidP="0007700C">
            <w:pPr>
              <w:tabs>
                <w:tab w:val="left" w:pos="851"/>
                <w:tab w:val="left" w:pos="5103"/>
              </w:tabs>
              <w:spacing w:line="240" w:lineRule="auto"/>
              <w:jc w:val="both"/>
              <w:rPr>
                <w:lang w:val="fr-FR"/>
              </w:rPr>
            </w:pPr>
            <w:r w:rsidRPr="00832CDE">
              <w:rPr>
                <w:lang w:val="fr-FR"/>
              </w:rPr>
              <w:t>semaine de grossesse</w:t>
            </w:r>
          </w:p>
        </w:tc>
      </w:tr>
      <w:tr w:rsidR="0007700C" w:rsidRPr="00410C87" w14:paraId="67F12D19" w14:textId="77777777" w:rsidTr="009126F5">
        <w:trPr>
          <w:trHeight w:val="300"/>
        </w:trPr>
        <w:tc>
          <w:tcPr>
            <w:tcW w:w="2251" w:type="dxa"/>
            <w:tcBorders>
              <w:top w:val="nil"/>
              <w:left w:val="nil"/>
              <w:bottom w:val="nil"/>
              <w:right w:val="nil"/>
            </w:tcBorders>
            <w:shd w:val="clear" w:color="auto" w:fill="auto"/>
            <w:noWrap/>
          </w:tcPr>
          <w:p w14:paraId="2AF661F8" w14:textId="4A67968E" w:rsidR="0007700C" w:rsidRPr="00832CDE" w:rsidRDefault="0007700C" w:rsidP="0007700C">
            <w:pPr>
              <w:spacing w:line="240" w:lineRule="auto"/>
              <w:jc w:val="both"/>
              <w:rPr>
                <w:lang w:val="fr-FR"/>
              </w:rPr>
            </w:pPr>
            <w:r>
              <w:rPr>
                <w:lang w:val="fr-FR"/>
              </w:rPr>
              <w:t>T&amp;S</w:t>
            </w:r>
          </w:p>
        </w:tc>
        <w:tc>
          <w:tcPr>
            <w:tcW w:w="6766" w:type="dxa"/>
            <w:tcBorders>
              <w:top w:val="nil"/>
              <w:left w:val="nil"/>
              <w:bottom w:val="nil"/>
              <w:right w:val="nil"/>
            </w:tcBorders>
            <w:shd w:val="clear" w:color="auto" w:fill="auto"/>
            <w:noWrap/>
          </w:tcPr>
          <w:p w14:paraId="49193ACA" w14:textId="401430F3" w:rsidR="0007700C" w:rsidRPr="00832CDE" w:rsidRDefault="0007700C" w:rsidP="0007700C">
            <w:pPr>
              <w:tabs>
                <w:tab w:val="left" w:pos="851"/>
                <w:tab w:val="left" w:pos="5103"/>
              </w:tabs>
              <w:spacing w:line="240" w:lineRule="auto"/>
              <w:jc w:val="both"/>
              <w:rPr>
                <w:lang w:val="fr-FR"/>
              </w:rPr>
            </w:pPr>
            <w:r>
              <w:rPr>
                <w:lang w:val="fr-FR"/>
              </w:rPr>
              <w:t>Type and Screen</w:t>
            </w:r>
          </w:p>
        </w:tc>
      </w:tr>
      <w:tr w:rsidR="0007700C" w:rsidRPr="00410C87" w14:paraId="350C2093" w14:textId="77777777" w:rsidTr="009126F5">
        <w:trPr>
          <w:trHeight w:val="300"/>
        </w:trPr>
        <w:tc>
          <w:tcPr>
            <w:tcW w:w="2251" w:type="dxa"/>
            <w:tcBorders>
              <w:top w:val="nil"/>
              <w:left w:val="nil"/>
              <w:bottom w:val="nil"/>
              <w:right w:val="nil"/>
            </w:tcBorders>
            <w:shd w:val="clear" w:color="auto" w:fill="auto"/>
            <w:noWrap/>
          </w:tcPr>
          <w:p w14:paraId="350C2091" w14:textId="77777777" w:rsidR="0007700C" w:rsidRPr="00832CDE" w:rsidRDefault="0007700C" w:rsidP="0007700C">
            <w:pPr>
              <w:spacing w:line="240" w:lineRule="auto"/>
              <w:jc w:val="both"/>
              <w:rPr>
                <w:lang w:val="fr-FR"/>
              </w:rPr>
            </w:pPr>
            <w:r w:rsidRPr="00832CDE">
              <w:rPr>
                <w:lang w:val="fr-FR"/>
              </w:rPr>
              <w:t>TC</w:t>
            </w:r>
          </w:p>
        </w:tc>
        <w:tc>
          <w:tcPr>
            <w:tcW w:w="6766" w:type="dxa"/>
            <w:tcBorders>
              <w:top w:val="nil"/>
              <w:left w:val="nil"/>
              <w:bottom w:val="nil"/>
              <w:right w:val="nil"/>
            </w:tcBorders>
            <w:shd w:val="clear" w:color="auto" w:fill="auto"/>
            <w:noWrap/>
          </w:tcPr>
          <w:p w14:paraId="350C2092" w14:textId="77777777" w:rsidR="0007700C" w:rsidRPr="00832CDE" w:rsidRDefault="0007700C" w:rsidP="0007700C">
            <w:pPr>
              <w:tabs>
                <w:tab w:val="left" w:pos="851"/>
                <w:tab w:val="left" w:pos="5103"/>
              </w:tabs>
              <w:spacing w:line="240" w:lineRule="auto"/>
              <w:jc w:val="both"/>
              <w:rPr>
                <w:lang w:val="fr-FR"/>
              </w:rPr>
            </w:pPr>
            <w:r w:rsidRPr="00832CDE">
              <w:rPr>
                <w:lang w:val="fr-FR"/>
              </w:rPr>
              <w:t>test de compatibilité</w:t>
            </w:r>
          </w:p>
        </w:tc>
      </w:tr>
      <w:tr w:rsidR="0007700C" w:rsidRPr="00410C87" w14:paraId="46284B03" w14:textId="77777777" w:rsidTr="009126F5">
        <w:trPr>
          <w:trHeight w:val="300"/>
        </w:trPr>
        <w:tc>
          <w:tcPr>
            <w:tcW w:w="2251" w:type="dxa"/>
            <w:tcBorders>
              <w:top w:val="nil"/>
              <w:left w:val="nil"/>
              <w:bottom w:val="nil"/>
              <w:right w:val="nil"/>
            </w:tcBorders>
            <w:shd w:val="clear" w:color="auto" w:fill="auto"/>
            <w:noWrap/>
          </w:tcPr>
          <w:p w14:paraId="3FBF7CF5" w14:textId="196ADB32" w:rsidR="0007700C" w:rsidRPr="00832CDE" w:rsidRDefault="0007700C" w:rsidP="0007700C">
            <w:pPr>
              <w:spacing w:line="240" w:lineRule="auto"/>
              <w:jc w:val="both"/>
              <w:rPr>
                <w:lang w:val="fr-FR"/>
              </w:rPr>
            </w:pPr>
            <w:r>
              <w:rPr>
                <w:lang w:val="fr-FR"/>
              </w:rPr>
              <w:t xml:space="preserve">T-CH </w:t>
            </w:r>
          </w:p>
        </w:tc>
        <w:tc>
          <w:tcPr>
            <w:tcW w:w="6766" w:type="dxa"/>
            <w:tcBorders>
              <w:top w:val="nil"/>
              <w:left w:val="nil"/>
              <w:bottom w:val="nil"/>
              <w:right w:val="nil"/>
            </w:tcBorders>
            <w:shd w:val="clear" w:color="auto" w:fill="auto"/>
            <w:noWrap/>
          </w:tcPr>
          <w:p w14:paraId="3029943A" w14:textId="6FFCF16B" w:rsidR="0007700C" w:rsidRPr="00832CDE" w:rsidRDefault="0007700C" w:rsidP="0007700C">
            <w:pPr>
              <w:tabs>
                <w:tab w:val="left" w:pos="851"/>
                <w:tab w:val="left" w:pos="5103"/>
              </w:tabs>
              <w:spacing w:line="240" w:lineRule="auto"/>
              <w:jc w:val="both"/>
              <w:rPr>
                <w:lang w:val="fr-FR"/>
              </w:rPr>
            </w:pPr>
            <w:r>
              <w:rPr>
                <w:lang w:val="fr-FR"/>
              </w:rPr>
              <w:t>Transfusion CRS Suisse</w:t>
            </w:r>
          </w:p>
        </w:tc>
      </w:tr>
    </w:tbl>
    <w:p w14:paraId="012F2B6E" w14:textId="255FD6B3" w:rsidR="00157EE1" w:rsidRDefault="00157EE1" w:rsidP="009126F5">
      <w:pPr>
        <w:rPr>
          <w:rFonts w:eastAsiaTheme="minorEastAsia"/>
        </w:rPr>
        <w:sectPr w:rsidR="00157EE1" w:rsidSect="00D21334">
          <w:pgSz w:w="11906" w:h="16838"/>
          <w:pgMar w:top="1417" w:right="1417" w:bottom="851" w:left="1417" w:header="708" w:footer="0" w:gutter="0"/>
          <w:cols w:space="708"/>
          <w:docGrid w:linePitch="360"/>
        </w:sectPr>
      </w:pPr>
    </w:p>
    <w:sdt>
      <w:sdtPr>
        <w:rPr>
          <w:b w:val="0"/>
          <w:lang w:val="de-DE"/>
        </w:rPr>
        <w:id w:val="949349987"/>
        <w:docPartObj>
          <w:docPartGallery w:val="Table of Contents"/>
          <w:docPartUnique/>
        </w:docPartObj>
      </w:sdtPr>
      <w:sdtEndPr>
        <w:rPr>
          <w:bCs/>
        </w:rPr>
      </w:sdtEndPr>
      <w:sdtContent>
        <w:p w14:paraId="78CF2004" w14:textId="266E7343" w:rsidR="00157EE1" w:rsidRPr="00157EE1" w:rsidRDefault="00157EE1" w:rsidP="00157EE1">
          <w:pPr>
            <w:pStyle w:val="1111Titel"/>
          </w:pPr>
          <w:r w:rsidRPr="00157EE1">
            <w:t>Table des matières</w:t>
          </w:r>
        </w:p>
        <w:p w14:paraId="4F5C62B9" w14:textId="1BA98A98" w:rsidR="005E4162" w:rsidRDefault="00157EE1">
          <w:pPr>
            <w:pStyle w:val="Verzeichnis1"/>
            <w:tabs>
              <w:tab w:val="right" w:leader="dot" w:pos="9062"/>
            </w:tabs>
            <w:rPr>
              <w:rFonts w:asciiTheme="minorHAnsi" w:eastAsiaTheme="minorEastAsia" w:hAnsiTheme="minorHAnsi" w:cstheme="minorBidi"/>
              <w:b w:val="0"/>
              <w:noProof/>
              <w:sz w:val="22"/>
              <w:szCs w:val="22"/>
              <w:lang w:eastAsia="de-CH"/>
            </w:rPr>
          </w:pPr>
          <w:r>
            <w:fldChar w:fldCharType="begin"/>
          </w:r>
          <w:r>
            <w:instrText xml:space="preserve"> TOC \o "1-3" \h \z \u </w:instrText>
          </w:r>
          <w:r>
            <w:fldChar w:fldCharType="separate"/>
          </w:r>
          <w:hyperlink w:anchor="_Toc161748684" w:history="1">
            <w:r w:rsidR="005E4162" w:rsidRPr="0084226B">
              <w:rPr>
                <w:rStyle w:val="Hyperlink"/>
                <w:noProof/>
                <w:lang w:val="fr-FR"/>
              </w:rPr>
              <w:t>Préambule</w:t>
            </w:r>
            <w:r w:rsidR="005E4162">
              <w:rPr>
                <w:noProof/>
                <w:webHidden/>
              </w:rPr>
              <w:tab/>
            </w:r>
            <w:r w:rsidR="005E4162">
              <w:rPr>
                <w:noProof/>
                <w:webHidden/>
              </w:rPr>
              <w:fldChar w:fldCharType="begin"/>
            </w:r>
            <w:r w:rsidR="005E4162">
              <w:rPr>
                <w:noProof/>
                <w:webHidden/>
              </w:rPr>
              <w:instrText xml:space="preserve"> PAGEREF _Toc161748684 \h </w:instrText>
            </w:r>
            <w:r w:rsidR="005E4162">
              <w:rPr>
                <w:noProof/>
                <w:webHidden/>
              </w:rPr>
            </w:r>
            <w:r w:rsidR="005E4162">
              <w:rPr>
                <w:noProof/>
                <w:webHidden/>
              </w:rPr>
              <w:fldChar w:fldCharType="separate"/>
            </w:r>
            <w:r w:rsidR="00CC3EFA">
              <w:rPr>
                <w:noProof/>
                <w:webHidden/>
              </w:rPr>
              <w:t>10</w:t>
            </w:r>
            <w:r w:rsidR="005E4162">
              <w:rPr>
                <w:noProof/>
                <w:webHidden/>
              </w:rPr>
              <w:fldChar w:fldCharType="end"/>
            </w:r>
          </w:hyperlink>
        </w:p>
        <w:p w14:paraId="2644325E" w14:textId="23186BF4" w:rsidR="005E4162" w:rsidRDefault="00CC3EFA">
          <w:pPr>
            <w:pStyle w:val="Verzeichnis1"/>
            <w:tabs>
              <w:tab w:val="left" w:pos="440"/>
              <w:tab w:val="right" w:leader="dot" w:pos="9062"/>
            </w:tabs>
            <w:rPr>
              <w:rFonts w:asciiTheme="minorHAnsi" w:eastAsiaTheme="minorEastAsia" w:hAnsiTheme="minorHAnsi" w:cstheme="minorBidi"/>
              <w:b w:val="0"/>
              <w:noProof/>
              <w:sz w:val="22"/>
              <w:szCs w:val="22"/>
              <w:lang w:eastAsia="de-CH"/>
            </w:rPr>
          </w:pPr>
          <w:hyperlink w:anchor="_Toc161748685" w:history="1">
            <w:r w:rsidR="005E4162" w:rsidRPr="0084226B">
              <w:rPr>
                <w:rStyle w:val="Hyperlink"/>
                <w:noProof/>
              </w:rPr>
              <w:t>1</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fr-FR"/>
              </w:rPr>
              <w:t>Introduction et champ d’application</w:t>
            </w:r>
            <w:r w:rsidR="005E4162">
              <w:rPr>
                <w:noProof/>
                <w:webHidden/>
              </w:rPr>
              <w:tab/>
            </w:r>
            <w:r w:rsidR="005E4162">
              <w:rPr>
                <w:noProof/>
                <w:webHidden/>
              </w:rPr>
              <w:fldChar w:fldCharType="begin"/>
            </w:r>
            <w:r w:rsidR="005E4162">
              <w:rPr>
                <w:noProof/>
                <w:webHidden/>
              </w:rPr>
              <w:instrText xml:space="preserve"> PAGEREF _Toc161748685 \h </w:instrText>
            </w:r>
            <w:r w:rsidR="005E4162">
              <w:rPr>
                <w:noProof/>
                <w:webHidden/>
              </w:rPr>
            </w:r>
            <w:r w:rsidR="005E4162">
              <w:rPr>
                <w:noProof/>
                <w:webHidden/>
              </w:rPr>
              <w:fldChar w:fldCharType="separate"/>
            </w:r>
            <w:r>
              <w:rPr>
                <w:noProof/>
                <w:webHidden/>
              </w:rPr>
              <w:t>11</w:t>
            </w:r>
            <w:r w:rsidR="005E4162">
              <w:rPr>
                <w:noProof/>
                <w:webHidden/>
              </w:rPr>
              <w:fldChar w:fldCharType="end"/>
            </w:r>
          </w:hyperlink>
        </w:p>
        <w:p w14:paraId="214D0DDA" w14:textId="364866ED"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686" w:history="1">
            <w:r w:rsidR="005E4162" w:rsidRPr="0084226B">
              <w:rPr>
                <w:rStyle w:val="Hyperlink"/>
                <w:noProof/>
                <w14:scene3d>
                  <w14:camera w14:prst="orthographicFront"/>
                  <w14:lightRig w14:rig="threePt" w14:dir="t">
                    <w14:rot w14:lat="0" w14:lon="0" w14:rev="0"/>
                  </w14:lightRig>
                </w14:scene3d>
              </w:rPr>
              <w:t>1.1</w:t>
            </w:r>
            <w:r w:rsidR="005E4162">
              <w:rPr>
                <w:rFonts w:asciiTheme="minorHAnsi" w:eastAsiaTheme="minorEastAsia" w:hAnsiTheme="minorHAnsi" w:cstheme="minorBidi"/>
                <w:noProof/>
                <w:sz w:val="22"/>
                <w:szCs w:val="22"/>
                <w:lang w:eastAsia="de-CH"/>
              </w:rPr>
              <w:tab/>
            </w:r>
            <w:r w:rsidR="005E4162" w:rsidRPr="0084226B">
              <w:rPr>
                <w:rStyle w:val="Hyperlink"/>
                <w:noProof/>
              </w:rPr>
              <w:t>Exigences transfusionnelles générales [2]</w:t>
            </w:r>
            <w:r w:rsidR="005E4162">
              <w:rPr>
                <w:noProof/>
                <w:webHidden/>
              </w:rPr>
              <w:tab/>
            </w:r>
            <w:r w:rsidR="005E4162">
              <w:rPr>
                <w:noProof/>
                <w:webHidden/>
              </w:rPr>
              <w:fldChar w:fldCharType="begin"/>
            </w:r>
            <w:r w:rsidR="005E4162">
              <w:rPr>
                <w:noProof/>
                <w:webHidden/>
              </w:rPr>
              <w:instrText xml:space="preserve"> PAGEREF _Toc161748686 \h </w:instrText>
            </w:r>
            <w:r w:rsidR="005E4162">
              <w:rPr>
                <w:noProof/>
                <w:webHidden/>
              </w:rPr>
            </w:r>
            <w:r w:rsidR="005E4162">
              <w:rPr>
                <w:noProof/>
                <w:webHidden/>
              </w:rPr>
              <w:fldChar w:fldCharType="separate"/>
            </w:r>
            <w:r>
              <w:rPr>
                <w:noProof/>
                <w:webHidden/>
              </w:rPr>
              <w:t>11</w:t>
            </w:r>
            <w:r w:rsidR="005E4162">
              <w:rPr>
                <w:noProof/>
                <w:webHidden/>
              </w:rPr>
              <w:fldChar w:fldCharType="end"/>
            </w:r>
          </w:hyperlink>
        </w:p>
        <w:p w14:paraId="24192589" w14:textId="5291CC12" w:rsidR="005E4162" w:rsidRDefault="00CC3EFA">
          <w:pPr>
            <w:pStyle w:val="Verzeichnis1"/>
            <w:tabs>
              <w:tab w:val="left" w:pos="440"/>
              <w:tab w:val="right" w:leader="dot" w:pos="9062"/>
            </w:tabs>
            <w:rPr>
              <w:rFonts w:asciiTheme="minorHAnsi" w:eastAsiaTheme="minorEastAsia" w:hAnsiTheme="minorHAnsi" w:cstheme="minorBidi"/>
              <w:b w:val="0"/>
              <w:noProof/>
              <w:sz w:val="22"/>
              <w:szCs w:val="22"/>
              <w:lang w:eastAsia="de-CH"/>
            </w:rPr>
          </w:pPr>
          <w:hyperlink w:anchor="_Toc161748687" w:history="1">
            <w:r w:rsidR="005E4162" w:rsidRPr="0084226B">
              <w:rPr>
                <w:rStyle w:val="Hyperlink"/>
                <w:noProof/>
              </w:rPr>
              <w:t>2</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fr-CH"/>
              </w:rPr>
              <w:t>Système d’assurance de la qualité et documentation [8]</w:t>
            </w:r>
            <w:r w:rsidR="005E4162">
              <w:rPr>
                <w:noProof/>
                <w:webHidden/>
              </w:rPr>
              <w:tab/>
            </w:r>
            <w:r w:rsidR="005E4162">
              <w:rPr>
                <w:noProof/>
                <w:webHidden/>
              </w:rPr>
              <w:fldChar w:fldCharType="begin"/>
            </w:r>
            <w:r w:rsidR="005E4162">
              <w:rPr>
                <w:noProof/>
                <w:webHidden/>
              </w:rPr>
              <w:instrText xml:space="preserve"> PAGEREF _Toc161748687 \h </w:instrText>
            </w:r>
            <w:r w:rsidR="005E4162">
              <w:rPr>
                <w:noProof/>
                <w:webHidden/>
              </w:rPr>
            </w:r>
            <w:r w:rsidR="005E4162">
              <w:rPr>
                <w:noProof/>
                <w:webHidden/>
              </w:rPr>
              <w:fldChar w:fldCharType="separate"/>
            </w:r>
            <w:r>
              <w:rPr>
                <w:noProof/>
                <w:webHidden/>
              </w:rPr>
              <w:t>13</w:t>
            </w:r>
            <w:r w:rsidR="005E4162">
              <w:rPr>
                <w:noProof/>
                <w:webHidden/>
              </w:rPr>
              <w:fldChar w:fldCharType="end"/>
            </w:r>
          </w:hyperlink>
        </w:p>
        <w:p w14:paraId="73C1BB3A" w14:textId="6B001E83"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688" w:history="1">
            <w:r w:rsidR="005E4162" w:rsidRPr="0084226B">
              <w:rPr>
                <w:rStyle w:val="Hyperlink"/>
                <w:noProof/>
                <w14:scene3d>
                  <w14:camera w14:prst="orthographicFront"/>
                  <w14:lightRig w14:rig="threePt" w14:dir="t">
                    <w14:rot w14:lat="0" w14:lon="0" w14:rev="0"/>
                  </w14:lightRig>
                </w14:scene3d>
              </w:rPr>
              <w:t>2.1</w:t>
            </w:r>
            <w:r w:rsidR="005E4162">
              <w:rPr>
                <w:rFonts w:asciiTheme="minorHAnsi" w:eastAsiaTheme="minorEastAsia" w:hAnsiTheme="minorHAnsi" w:cstheme="minorBidi"/>
                <w:noProof/>
                <w:sz w:val="22"/>
                <w:szCs w:val="22"/>
                <w:lang w:eastAsia="de-CH"/>
              </w:rPr>
              <w:tab/>
            </w:r>
            <w:r w:rsidR="005E4162" w:rsidRPr="0084226B">
              <w:rPr>
                <w:rStyle w:val="Hyperlink"/>
                <w:noProof/>
              </w:rPr>
              <w:t>Exigences de qualité générales</w:t>
            </w:r>
            <w:r w:rsidR="005E4162">
              <w:rPr>
                <w:noProof/>
                <w:webHidden/>
              </w:rPr>
              <w:tab/>
            </w:r>
            <w:r w:rsidR="005E4162">
              <w:rPr>
                <w:noProof/>
                <w:webHidden/>
              </w:rPr>
              <w:fldChar w:fldCharType="begin"/>
            </w:r>
            <w:r w:rsidR="005E4162">
              <w:rPr>
                <w:noProof/>
                <w:webHidden/>
              </w:rPr>
              <w:instrText xml:space="preserve"> PAGEREF _Toc161748688 \h </w:instrText>
            </w:r>
            <w:r w:rsidR="005E4162">
              <w:rPr>
                <w:noProof/>
                <w:webHidden/>
              </w:rPr>
            </w:r>
            <w:r w:rsidR="005E4162">
              <w:rPr>
                <w:noProof/>
                <w:webHidden/>
              </w:rPr>
              <w:fldChar w:fldCharType="separate"/>
            </w:r>
            <w:r>
              <w:rPr>
                <w:noProof/>
                <w:webHidden/>
              </w:rPr>
              <w:t>13</w:t>
            </w:r>
            <w:r w:rsidR="005E4162">
              <w:rPr>
                <w:noProof/>
                <w:webHidden/>
              </w:rPr>
              <w:fldChar w:fldCharType="end"/>
            </w:r>
          </w:hyperlink>
        </w:p>
        <w:p w14:paraId="6A38A4B1" w14:textId="4557F477"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689" w:history="1">
            <w:r w:rsidR="005E4162" w:rsidRPr="0084226B">
              <w:rPr>
                <w:rStyle w:val="Hyperlink"/>
                <w:noProof/>
                <w14:scene3d>
                  <w14:camera w14:prst="orthographicFront"/>
                  <w14:lightRig w14:rig="threePt" w14:dir="t">
                    <w14:rot w14:lat="0" w14:lon="0" w14:rev="0"/>
                  </w14:lightRig>
                </w14:scene3d>
              </w:rPr>
              <w:t>2.2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Exigences pour la libération électronique de concentrés érythrocytaires</w:t>
            </w:r>
            <w:r w:rsidR="005E4162">
              <w:rPr>
                <w:noProof/>
                <w:webHidden/>
              </w:rPr>
              <w:tab/>
            </w:r>
            <w:r w:rsidR="005E4162">
              <w:rPr>
                <w:noProof/>
                <w:webHidden/>
              </w:rPr>
              <w:fldChar w:fldCharType="begin"/>
            </w:r>
            <w:r w:rsidR="005E4162">
              <w:rPr>
                <w:noProof/>
                <w:webHidden/>
              </w:rPr>
              <w:instrText xml:space="preserve"> PAGEREF _Toc161748689 \h </w:instrText>
            </w:r>
            <w:r w:rsidR="005E4162">
              <w:rPr>
                <w:noProof/>
                <w:webHidden/>
              </w:rPr>
            </w:r>
            <w:r w:rsidR="005E4162">
              <w:rPr>
                <w:noProof/>
                <w:webHidden/>
              </w:rPr>
              <w:fldChar w:fldCharType="separate"/>
            </w:r>
            <w:r>
              <w:rPr>
                <w:noProof/>
                <w:webHidden/>
              </w:rPr>
              <w:t>13</w:t>
            </w:r>
            <w:r w:rsidR="005E4162">
              <w:rPr>
                <w:noProof/>
                <w:webHidden/>
              </w:rPr>
              <w:fldChar w:fldCharType="end"/>
            </w:r>
          </w:hyperlink>
        </w:p>
        <w:p w14:paraId="1A1307A0" w14:textId="6EA13F62"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690" w:history="1">
            <w:r w:rsidR="005E4162" w:rsidRPr="0084226B">
              <w:rPr>
                <w:rStyle w:val="Hyperlink"/>
                <w:noProof/>
                <w14:scene3d>
                  <w14:camera w14:prst="orthographicFront"/>
                  <w14:lightRig w14:rig="threePt" w14:dir="t">
                    <w14:rot w14:lat="0" w14:lon="0" w14:rev="0"/>
                  </w14:lightRig>
                </w14:scene3d>
              </w:rPr>
              <w:t>2.3</w:t>
            </w:r>
            <w:r w:rsidR="005E4162">
              <w:rPr>
                <w:rFonts w:asciiTheme="minorHAnsi" w:eastAsiaTheme="minorEastAsia" w:hAnsiTheme="minorHAnsi" w:cstheme="minorBidi"/>
                <w:noProof/>
                <w:sz w:val="22"/>
                <w:szCs w:val="22"/>
                <w:lang w:eastAsia="de-CH"/>
              </w:rPr>
              <w:tab/>
            </w:r>
            <w:r w:rsidR="005E4162" w:rsidRPr="0084226B">
              <w:rPr>
                <w:rStyle w:val="Hyperlink"/>
                <w:noProof/>
              </w:rPr>
              <w:t>Obligation d’enregistrement et de conservation</w:t>
            </w:r>
            <w:r w:rsidR="005E4162">
              <w:rPr>
                <w:noProof/>
                <w:webHidden/>
              </w:rPr>
              <w:tab/>
            </w:r>
            <w:r w:rsidR="005E4162">
              <w:rPr>
                <w:noProof/>
                <w:webHidden/>
              </w:rPr>
              <w:fldChar w:fldCharType="begin"/>
            </w:r>
            <w:r w:rsidR="005E4162">
              <w:rPr>
                <w:noProof/>
                <w:webHidden/>
              </w:rPr>
              <w:instrText xml:space="preserve"> PAGEREF _Toc161748690 \h </w:instrText>
            </w:r>
            <w:r w:rsidR="005E4162">
              <w:rPr>
                <w:noProof/>
                <w:webHidden/>
              </w:rPr>
            </w:r>
            <w:r w:rsidR="005E4162">
              <w:rPr>
                <w:noProof/>
                <w:webHidden/>
              </w:rPr>
              <w:fldChar w:fldCharType="separate"/>
            </w:r>
            <w:r>
              <w:rPr>
                <w:noProof/>
                <w:webHidden/>
              </w:rPr>
              <w:t>13</w:t>
            </w:r>
            <w:r w:rsidR="005E4162">
              <w:rPr>
                <w:noProof/>
                <w:webHidden/>
              </w:rPr>
              <w:fldChar w:fldCharType="end"/>
            </w:r>
          </w:hyperlink>
        </w:p>
        <w:p w14:paraId="67183920" w14:textId="77DC0B64" w:rsidR="005E4162" w:rsidRDefault="00CC3EFA">
          <w:pPr>
            <w:pStyle w:val="Verzeichnis1"/>
            <w:tabs>
              <w:tab w:val="left" w:pos="440"/>
              <w:tab w:val="right" w:leader="dot" w:pos="9062"/>
            </w:tabs>
            <w:rPr>
              <w:rFonts w:asciiTheme="minorHAnsi" w:eastAsiaTheme="minorEastAsia" w:hAnsiTheme="minorHAnsi" w:cstheme="minorBidi"/>
              <w:b w:val="0"/>
              <w:noProof/>
              <w:sz w:val="22"/>
              <w:szCs w:val="22"/>
              <w:lang w:eastAsia="de-CH"/>
            </w:rPr>
          </w:pPr>
          <w:hyperlink w:anchor="_Toc161748691" w:history="1">
            <w:r w:rsidR="005E4162" w:rsidRPr="0084226B">
              <w:rPr>
                <w:rStyle w:val="Hyperlink"/>
                <w:noProof/>
              </w:rPr>
              <w:t>3</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fr-FR"/>
              </w:rPr>
              <w:t>Réactifs, équipement et contrôles de la qualité</w:t>
            </w:r>
            <w:r w:rsidR="005E4162">
              <w:rPr>
                <w:noProof/>
                <w:webHidden/>
              </w:rPr>
              <w:tab/>
            </w:r>
            <w:r w:rsidR="005E4162">
              <w:rPr>
                <w:noProof/>
                <w:webHidden/>
              </w:rPr>
              <w:fldChar w:fldCharType="begin"/>
            </w:r>
            <w:r w:rsidR="005E4162">
              <w:rPr>
                <w:noProof/>
                <w:webHidden/>
              </w:rPr>
              <w:instrText xml:space="preserve"> PAGEREF _Toc161748691 \h </w:instrText>
            </w:r>
            <w:r w:rsidR="005E4162">
              <w:rPr>
                <w:noProof/>
                <w:webHidden/>
              </w:rPr>
            </w:r>
            <w:r w:rsidR="005E4162">
              <w:rPr>
                <w:noProof/>
                <w:webHidden/>
              </w:rPr>
              <w:fldChar w:fldCharType="separate"/>
            </w:r>
            <w:r>
              <w:rPr>
                <w:noProof/>
                <w:webHidden/>
              </w:rPr>
              <w:t>14</w:t>
            </w:r>
            <w:r w:rsidR="005E4162">
              <w:rPr>
                <w:noProof/>
                <w:webHidden/>
              </w:rPr>
              <w:fldChar w:fldCharType="end"/>
            </w:r>
          </w:hyperlink>
        </w:p>
        <w:p w14:paraId="27545CB7" w14:textId="615DB927"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692" w:history="1">
            <w:r w:rsidR="005E4162" w:rsidRPr="0084226B">
              <w:rPr>
                <w:rStyle w:val="Hyperlink"/>
                <w:noProof/>
                <w14:scene3d>
                  <w14:camera w14:prst="orthographicFront"/>
                  <w14:lightRig w14:rig="threePt" w14:dir="t">
                    <w14:rot w14:lat="0" w14:lon="0" w14:rev="0"/>
                  </w14:lightRig>
                </w14:scene3d>
              </w:rPr>
              <w:t>3.1</w:t>
            </w:r>
            <w:r w:rsidR="005E4162">
              <w:rPr>
                <w:rFonts w:asciiTheme="minorHAnsi" w:eastAsiaTheme="minorEastAsia" w:hAnsiTheme="minorHAnsi" w:cstheme="minorBidi"/>
                <w:noProof/>
                <w:sz w:val="22"/>
                <w:szCs w:val="22"/>
                <w:lang w:eastAsia="de-CH"/>
              </w:rPr>
              <w:tab/>
            </w:r>
            <w:r w:rsidR="005E4162" w:rsidRPr="0084226B">
              <w:rPr>
                <w:rStyle w:val="Hyperlink"/>
                <w:noProof/>
              </w:rPr>
              <w:t>Réactifs</w:t>
            </w:r>
            <w:r w:rsidR="005E4162">
              <w:rPr>
                <w:noProof/>
                <w:webHidden/>
              </w:rPr>
              <w:tab/>
            </w:r>
            <w:r w:rsidR="005E4162">
              <w:rPr>
                <w:noProof/>
                <w:webHidden/>
              </w:rPr>
              <w:fldChar w:fldCharType="begin"/>
            </w:r>
            <w:r w:rsidR="005E4162">
              <w:rPr>
                <w:noProof/>
                <w:webHidden/>
              </w:rPr>
              <w:instrText xml:space="preserve"> PAGEREF _Toc161748692 \h </w:instrText>
            </w:r>
            <w:r w:rsidR="005E4162">
              <w:rPr>
                <w:noProof/>
                <w:webHidden/>
              </w:rPr>
            </w:r>
            <w:r w:rsidR="005E4162">
              <w:rPr>
                <w:noProof/>
                <w:webHidden/>
              </w:rPr>
              <w:fldChar w:fldCharType="separate"/>
            </w:r>
            <w:r>
              <w:rPr>
                <w:noProof/>
                <w:webHidden/>
              </w:rPr>
              <w:t>14</w:t>
            </w:r>
            <w:r w:rsidR="005E4162">
              <w:rPr>
                <w:noProof/>
                <w:webHidden/>
              </w:rPr>
              <w:fldChar w:fldCharType="end"/>
            </w:r>
          </w:hyperlink>
        </w:p>
        <w:p w14:paraId="6A759505" w14:textId="65BF033F"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693" w:history="1">
            <w:r w:rsidR="005E4162" w:rsidRPr="0084226B">
              <w:rPr>
                <w:rStyle w:val="Hyperlink"/>
                <w:noProof/>
                <w14:scene3d>
                  <w14:camera w14:prst="orthographicFront"/>
                  <w14:lightRig w14:rig="threePt" w14:dir="t">
                    <w14:rot w14:lat="0" w14:lon="0" w14:rev="0"/>
                  </w14:lightRig>
                </w14:scene3d>
              </w:rPr>
              <w:t>3.1.1</w:t>
            </w:r>
            <w:r w:rsidR="005E4162">
              <w:rPr>
                <w:rFonts w:asciiTheme="minorHAnsi" w:eastAsiaTheme="minorEastAsia" w:hAnsiTheme="minorHAnsi" w:cstheme="minorBidi"/>
                <w:noProof/>
                <w:sz w:val="22"/>
                <w:szCs w:val="22"/>
                <w:lang w:eastAsia="de-CH"/>
              </w:rPr>
              <w:tab/>
            </w:r>
            <w:r w:rsidR="005E4162" w:rsidRPr="0084226B">
              <w:rPr>
                <w:rStyle w:val="Hyperlink"/>
                <w:noProof/>
              </w:rPr>
              <w:t>Généralités</w:t>
            </w:r>
            <w:r w:rsidR="005E4162">
              <w:rPr>
                <w:noProof/>
                <w:webHidden/>
              </w:rPr>
              <w:tab/>
            </w:r>
            <w:r w:rsidR="005E4162">
              <w:rPr>
                <w:noProof/>
                <w:webHidden/>
              </w:rPr>
              <w:fldChar w:fldCharType="begin"/>
            </w:r>
            <w:r w:rsidR="005E4162">
              <w:rPr>
                <w:noProof/>
                <w:webHidden/>
              </w:rPr>
              <w:instrText xml:space="preserve"> PAGEREF _Toc161748693 \h </w:instrText>
            </w:r>
            <w:r w:rsidR="005E4162">
              <w:rPr>
                <w:noProof/>
                <w:webHidden/>
              </w:rPr>
            </w:r>
            <w:r w:rsidR="005E4162">
              <w:rPr>
                <w:noProof/>
                <w:webHidden/>
              </w:rPr>
              <w:fldChar w:fldCharType="separate"/>
            </w:r>
            <w:r>
              <w:rPr>
                <w:noProof/>
                <w:webHidden/>
              </w:rPr>
              <w:t>14</w:t>
            </w:r>
            <w:r w:rsidR="005E4162">
              <w:rPr>
                <w:noProof/>
                <w:webHidden/>
              </w:rPr>
              <w:fldChar w:fldCharType="end"/>
            </w:r>
          </w:hyperlink>
        </w:p>
        <w:p w14:paraId="3BE2D807" w14:textId="6825BA74"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694" w:history="1">
            <w:r w:rsidR="005E4162" w:rsidRPr="0084226B">
              <w:rPr>
                <w:rStyle w:val="Hyperlink"/>
                <w:noProof/>
                <w:lang w:val="fr-CH"/>
                <w14:scene3d>
                  <w14:camera w14:prst="orthographicFront"/>
                  <w14:lightRig w14:rig="threePt" w14:dir="t">
                    <w14:rot w14:lat="0" w14:lon="0" w14:rev="0"/>
                  </w14:lightRig>
                </w14:scene3d>
              </w:rPr>
              <w:t>3.1.2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Solutions de lavage des hématies</w:t>
            </w:r>
            <w:r w:rsidR="005E4162">
              <w:rPr>
                <w:noProof/>
                <w:webHidden/>
              </w:rPr>
              <w:tab/>
            </w:r>
            <w:r w:rsidR="005E4162">
              <w:rPr>
                <w:noProof/>
                <w:webHidden/>
              </w:rPr>
              <w:fldChar w:fldCharType="begin"/>
            </w:r>
            <w:r w:rsidR="005E4162">
              <w:rPr>
                <w:noProof/>
                <w:webHidden/>
              </w:rPr>
              <w:instrText xml:space="preserve"> PAGEREF _Toc161748694 \h </w:instrText>
            </w:r>
            <w:r w:rsidR="005E4162">
              <w:rPr>
                <w:noProof/>
                <w:webHidden/>
              </w:rPr>
            </w:r>
            <w:r w:rsidR="005E4162">
              <w:rPr>
                <w:noProof/>
                <w:webHidden/>
              </w:rPr>
              <w:fldChar w:fldCharType="separate"/>
            </w:r>
            <w:r>
              <w:rPr>
                <w:noProof/>
                <w:webHidden/>
              </w:rPr>
              <w:t>14</w:t>
            </w:r>
            <w:r w:rsidR="005E4162">
              <w:rPr>
                <w:noProof/>
                <w:webHidden/>
              </w:rPr>
              <w:fldChar w:fldCharType="end"/>
            </w:r>
          </w:hyperlink>
        </w:p>
        <w:p w14:paraId="08865E03" w14:textId="5B114320"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695" w:history="1">
            <w:r w:rsidR="005E4162" w:rsidRPr="0084226B">
              <w:rPr>
                <w:rStyle w:val="Hyperlink"/>
                <w:noProof/>
                <w14:scene3d>
                  <w14:camera w14:prst="orthographicFront"/>
                  <w14:lightRig w14:rig="threePt" w14:dir="t">
                    <w14:rot w14:lat="0" w14:lon="0" w14:rev="0"/>
                  </w14:lightRig>
                </w14:scene3d>
              </w:rPr>
              <w:t>3.1.3</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Hématies-tests</w:t>
            </w:r>
            <w:r w:rsidR="005E4162">
              <w:rPr>
                <w:noProof/>
                <w:webHidden/>
              </w:rPr>
              <w:tab/>
            </w:r>
            <w:r w:rsidR="005E4162">
              <w:rPr>
                <w:noProof/>
                <w:webHidden/>
              </w:rPr>
              <w:fldChar w:fldCharType="begin"/>
            </w:r>
            <w:r w:rsidR="005E4162">
              <w:rPr>
                <w:noProof/>
                <w:webHidden/>
              </w:rPr>
              <w:instrText xml:space="preserve"> PAGEREF _Toc161748695 \h </w:instrText>
            </w:r>
            <w:r w:rsidR="005E4162">
              <w:rPr>
                <w:noProof/>
                <w:webHidden/>
              </w:rPr>
            </w:r>
            <w:r w:rsidR="005E4162">
              <w:rPr>
                <w:noProof/>
                <w:webHidden/>
              </w:rPr>
              <w:fldChar w:fldCharType="separate"/>
            </w:r>
            <w:r>
              <w:rPr>
                <w:noProof/>
                <w:webHidden/>
              </w:rPr>
              <w:t>14</w:t>
            </w:r>
            <w:r w:rsidR="005E4162">
              <w:rPr>
                <w:noProof/>
                <w:webHidden/>
              </w:rPr>
              <w:fldChar w:fldCharType="end"/>
            </w:r>
          </w:hyperlink>
        </w:p>
        <w:p w14:paraId="25D147EC" w14:textId="4DCD5316"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696" w:history="1">
            <w:r w:rsidR="005E4162" w:rsidRPr="0084226B">
              <w:rPr>
                <w:rStyle w:val="Hyperlink"/>
                <w:noProof/>
                <w14:scene3d>
                  <w14:camera w14:prst="orthographicFront"/>
                  <w14:lightRig w14:rig="threePt" w14:dir="t">
                    <w14:rot w14:lat="0" w14:lon="0" w14:rev="0"/>
                  </w14:lightRig>
                </w14:scene3d>
              </w:rPr>
              <w:t>3.1.4</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Sérums-tests</w:t>
            </w:r>
            <w:r w:rsidR="005E4162">
              <w:rPr>
                <w:noProof/>
                <w:webHidden/>
              </w:rPr>
              <w:tab/>
            </w:r>
            <w:r w:rsidR="005E4162">
              <w:rPr>
                <w:noProof/>
                <w:webHidden/>
              </w:rPr>
              <w:fldChar w:fldCharType="begin"/>
            </w:r>
            <w:r w:rsidR="005E4162">
              <w:rPr>
                <w:noProof/>
                <w:webHidden/>
              </w:rPr>
              <w:instrText xml:space="preserve"> PAGEREF _Toc161748696 \h </w:instrText>
            </w:r>
            <w:r w:rsidR="005E4162">
              <w:rPr>
                <w:noProof/>
                <w:webHidden/>
              </w:rPr>
            </w:r>
            <w:r w:rsidR="005E4162">
              <w:rPr>
                <w:noProof/>
                <w:webHidden/>
              </w:rPr>
              <w:fldChar w:fldCharType="separate"/>
            </w:r>
            <w:r>
              <w:rPr>
                <w:noProof/>
                <w:webHidden/>
              </w:rPr>
              <w:t>14</w:t>
            </w:r>
            <w:r w:rsidR="005E4162">
              <w:rPr>
                <w:noProof/>
                <w:webHidden/>
              </w:rPr>
              <w:fldChar w:fldCharType="end"/>
            </w:r>
          </w:hyperlink>
        </w:p>
        <w:p w14:paraId="68C0F05D" w14:textId="724133CD"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697" w:history="1">
            <w:r w:rsidR="005E4162" w:rsidRPr="0084226B">
              <w:rPr>
                <w:rStyle w:val="Hyperlink"/>
                <w:noProof/>
                <w14:scene3d>
                  <w14:camera w14:prst="orthographicFront"/>
                  <w14:lightRig w14:rig="threePt" w14:dir="t">
                    <w14:rot w14:lat="0" w14:lon="0" w14:rev="0"/>
                  </w14:lightRig>
                </w14:scene3d>
              </w:rPr>
              <w:t>3.2</w:t>
            </w:r>
            <w:r w:rsidR="005E4162">
              <w:rPr>
                <w:rFonts w:asciiTheme="minorHAnsi" w:eastAsiaTheme="minorEastAsia" w:hAnsiTheme="minorHAnsi" w:cstheme="minorBidi"/>
                <w:noProof/>
                <w:sz w:val="22"/>
                <w:szCs w:val="22"/>
                <w:lang w:eastAsia="de-CH"/>
              </w:rPr>
              <w:tab/>
            </w:r>
            <w:r w:rsidR="005E4162" w:rsidRPr="0084226B">
              <w:rPr>
                <w:rStyle w:val="Hyperlink"/>
                <w:noProof/>
              </w:rPr>
              <w:t>Équipement</w:t>
            </w:r>
            <w:r w:rsidR="005E4162">
              <w:rPr>
                <w:noProof/>
                <w:webHidden/>
              </w:rPr>
              <w:tab/>
            </w:r>
            <w:r w:rsidR="005E4162">
              <w:rPr>
                <w:noProof/>
                <w:webHidden/>
              </w:rPr>
              <w:fldChar w:fldCharType="begin"/>
            </w:r>
            <w:r w:rsidR="005E4162">
              <w:rPr>
                <w:noProof/>
                <w:webHidden/>
              </w:rPr>
              <w:instrText xml:space="preserve"> PAGEREF _Toc161748697 \h </w:instrText>
            </w:r>
            <w:r w:rsidR="005E4162">
              <w:rPr>
                <w:noProof/>
                <w:webHidden/>
              </w:rPr>
            </w:r>
            <w:r w:rsidR="005E4162">
              <w:rPr>
                <w:noProof/>
                <w:webHidden/>
              </w:rPr>
              <w:fldChar w:fldCharType="separate"/>
            </w:r>
            <w:r>
              <w:rPr>
                <w:noProof/>
                <w:webHidden/>
              </w:rPr>
              <w:t>15</w:t>
            </w:r>
            <w:r w:rsidR="005E4162">
              <w:rPr>
                <w:noProof/>
                <w:webHidden/>
              </w:rPr>
              <w:fldChar w:fldCharType="end"/>
            </w:r>
          </w:hyperlink>
        </w:p>
        <w:p w14:paraId="4CD21280" w14:textId="5C7B5E3B"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698" w:history="1">
            <w:r w:rsidR="005E4162" w:rsidRPr="0084226B">
              <w:rPr>
                <w:rStyle w:val="Hyperlink"/>
                <w:noProof/>
                <w14:scene3d>
                  <w14:camera w14:prst="orthographicFront"/>
                  <w14:lightRig w14:rig="threePt" w14:dir="t">
                    <w14:rot w14:lat="0" w14:lon="0" w14:rev="0"/>
                  </w14:lightRig>
                </w14:scene3d>
              </w:rPr>
              <w:t>3.3</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Contrôles de la qualité</w:t>
            </w:r>
            <w:r w:rsidR="005E4162">
              <w:rPr>
                <w:noProof/>
                <w:webHidden/>
              </w:rPr>
              <w:tab/>
            </w:r>
            <w:r w:rsidR="005E4162">
              <w:rPr>
                <w:noProof/>
                <w:webHidden/>
              </w:rPr>
              <w:fldChar w:fldCharType="begin"/>
            </w:r>
            <w:r w:rsidR="005E4162">
              <w:rPr>
                <w:noProof/>
                <w:webHidden/>
              </w:rPr>
              <w:instrText xml:space="preserve"> PAGEREF _Toc161748698 \h </w:instrText>
            </w:r>
            <w:r w:rsidR="005E4162">
              <w:rPr>
                <w:noProof/>
                <w:webHidden/>
              </w:rPr>
            </w:r>
            <w:r w:rsidR="005E4162">
              <w:rPr>
                <w:noProof/>
                <w:webHidden/>
              </w:rPr>
              <w:fldChar w:fldCharType="separate"/>
            </w:r>
            <w:r>
              <w:rPr>
                <w:noProof/>
                <w:webHidden/>
              </w:rPr>
              <w:t>15</w:t>
            </w:r>
            <w:r w:rsidR="005E4162">
              <w:rPr>
                <w:noProof/>
                <w:webHidden/>
              </w:rPr>
              <w:fldChar w:fldCharType="end"/>
            </w:r>
          </w:hyperlink>
        </w:p>
        <w:p w14:paraId="321C95DD" w14:textId="7FAC3123"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699" w:history="1">
            <w:r w:rsidR="005E4162" w:rsidRPr="0084226B">
              <w:rPr>
                <w:rStyle w:val="Hyperlink"/>
                <w:noProof/>
                <w:lang w:val="fr-CH"/>
                <w14:scene3d>
                  <w14:camera w14:prst="orthographicFront"/>
                  <w14:lightRig w14:rig="threePt" w14:dir="t">
                    <w14:rot w14:lat="0" w14:lon="0" w14:rev="0"/>
                  </w14:lightRig>
                </w14:scene3d>
              </w:rPr>
              <w:t>3.3.1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 xml:space="preserve">Contrôles de qualité internes </w:t>
            </w:r>
            <w:r w:rsidR="005E4162" w:rsidRPr="0084226B">
              <w:rPr>
                <w:rStyle w:val="Hyperlink"/>
                <w:noProof/>
              </w:rPr>
              <w:t>[9]</w:t>
            </w:r>
            <w:r w:rsidR="005E4162">
              <w:rPr>
                <w:noProof/>
                <w:webHidden/>
              </w:rPr>
              <w:tab/>
            </w:r>
            <w:r w:rsidR="005E4162">
              <w:rPr>
                <w:noProof/>
                <w:webHidden/>
              </w:rPr>
              <w:fldChar w:fldCharType="begin"/>
            </w:r>
            <w:r w:rsidR="005E4162">
              <w:rPr>
                <w:noProof/>
                <w:webHidden/>
              </w:rPr>
              <w:instrText xml:space="preserve"> PAGEREF _Toc161748699 \h </w:instrText>
            </w:r>
            <w:r w:rsidR="005E4162">
              <w:rPr>
                <w:noProof/>
                <w:webHidden/>
              </w:rPr>
            </w:r>
            <w:r w:rsidR="005E4162">
              <w:rPr>
                <w:noProof/>
                <w:webHidden/>
              </w:rPr>
              <w:fldChar w:fldCharType="separate"/>
            </w:r>
            <w:r>
              <w:rPr>
                <w:noProof/>
                <w:webHidden/>
              </w:rPr>
              <w:t>15</w:t>
            </w:r>
            <w:r w:rsidR="005E4162">
              <w:rPr>
                <w:noProof/>
                <w:webHidden/>
              </w:rPr>
              <w:fldChar w:fldCharType="end"/>
            </w:r>
          </w:hyperlink>
        </w:p>
        <w:p w14:paraId="0DADFF34" w14:textId="14DC9741"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00" w:history="1">
            <w:r w:rsidR="005E4162" w:rsidRPr="0084226B">
              <w:rPr>
                <w:rStyle w:val="Hyperlink"/>
                <w:noProof/>
                <w14:scene3d>
                  <w14:camera w14:prst="orthographicFront"/>
                  <w14:lightRig w14:rig="threePt" w14:dir="t">
                    <w14:rot w14:lat="0" w14:lon="0" w14:rev="0"/>
                  </w14:lightRig>
                </w14:scene3d>
              </w:rPr>
              <w:t>3.3.2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Contrôles de qualité externes</w:t>
            </w:r>
            <w:r w:rsidR="005E4162">
              <w:rPr>
                <w:noProof/>
                <w:webHidden/>
              </w:rPr>
              <w:tab/>
            </w:r>
            <w:r w:rsidR="005E4162">
              <w:rPr>
                <w:noProof/>
                <w:webHidden/>
              </w:rPr>
              <w:fldChar w:fldCharType="begin"/>
            </w:r>
            <w:r w:rsidR="005E4162">
              <w:rPr>
                <w:noProof/>
                <w:webHidden/>
              </w:rPr>
              <w:instrText xml:space="preserve"> PAGEREF _Toc161748700 \h </w:instrText>
            </w:r>
            <w:r w:rsidR="005E4162">
              <w:rPr>
                <w:noProof/>
                <w:webHidden/>
              </w:rPr>
            </w:r>
            <w:r w:rsidR="005E4162">
              <w:rPr>
                <w:noProof/>
                <w:webHidden/>
              </w:rPr>
              <w:fldChar w:fldCharType="separate"/>
            </w:r>
            <w:r>
              <w:rPr>
                <w:noProof/>
                <w:webHidden/>
              </w:rPr>
              <w:t>16</w:t>
            </w:r>
            <w:r w:rsidR="005E4162">
              <w:rPr>
                <w:noProof/>
                <w:webHidden/>
              </w:rPr>
              <w:fldChar w:fldCharType="end"/>
            </w:r>
          </w:hyperlink>
        </w:p>
        <w:p w14:paraId="67241F0B" w14:textId="2E45ED89" w:rsidR="005E4162" w:rsidRDefault="00CC3EFA">
          <w:pPr>
            <w:pStyle w:val="Verzeichnis1"/>
            <w:tabs>
              <w:tab w:val="left" w:pos="440"/>
              <w:tab w:val="right" w:leader="dot" w:pos="9062"/>
            </w:tabs>
            <w:rPr>
              <w:rFonts w:asciiTheme="minorHAnsi" w:eastAsiaTheme="minorEastAsia" w:hAnsiTheme="minorHAnsi" w:cstheme="minorBidi"/>
              <w:b w:val="0"/>
              <w:noProof/>
              <w:sz w:val="22"/>
              <w:szCs w:val="22"/>
              <w:lang w:eastAsia="de-CH"/>
            </w:rPr>
          </w:pPr>
          <w:hyperlink w:anchor="_Toc161748701" w:history="1">
            <w:r w:rsidR="005E4162" w:rsidRPr="0084226B">
              <w:rPr>
                <w:rStyle w:val="Hyperlink"/>
                <w:noProof/>
              </w:rPr>
              <w:t>4</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fr-FR"/>
              </w:rPr>
              <w:t xml:space="preserve">Préanalytique </w:t>
            </w:r>
            <w:r w:rsidR="005E4162" w:rsidRPr="0084226B">
              <w:rPr>
                <w:rStyle w:val="Hyperlink"/>
                <w:noProof/>
              </w:rPr>
              <w:t>[9], [10], [12]</w:t>
            </w:r>
            <w:r w:rsidR="005E4162">
              <w:rPr>
                <w:noProof/>
                <w:webHidden/>
              </w:rPr>
              <w:tab/>
            </w:r>
            <w:r w:rsidR="005E4162">
              <w:rPr>
                <w:noProof/>
                <w:webHidden/>
              </w:rPr>
              <w:fldChar w:fldCharType="begin"/>
            </w:r>
            <w:r w:rsidR="005E4162">
              <w:rPr>
                <w:noProof/>
                <w:webHidden/>
              </w:rPr>
              <w:instrText xml:space="preserve"> PAGEREF _Toc161748701 \h </w:instrText>
            </w:r>
            <w:r w:rsidR="005E4162">
              <w:rPr>
                <w:noProof/>
                <w:webHidden/>
              </w:rPr>
            </w:r>
            <w:r w:rsidR="005E4162">
              <w:rPr>
                <w:noProof/>
                <w:webHidden/>
              </w:rPr>
              <w:fldChar w:fldCharType="separate"/>
            </w:r>
            <w:r>
              <w:rPr>
                <w:noProof/>
                <w:webHidden/>
              </w:rPr>
              <w:t>17</w:t>
            </w:r>
            <w:r w:rsidR="005E4162">
              <w:rPr>
                <w:noProof/>
                <w:webHidden/>
              </w:rPr>
              <w:fldChar w:fldCharType="end"/>
            </w:r>
          </w:hyperlink>
        </w:p>
        <w:p w14:paraId="6FC7C8D4" w14:textId="30685CEB"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02" w:history="1">
            <w:r w:rsidR="005E4162" w:rsidRPr="0084226B">
              <w:rPr>
                <w:rStyle w:val="Hyperlink"/>
                <w:noProof/>
                <w14:scene3d>
                  <w14:camera w14:prst="orthographicFront"/>
                  <w14:lightRig w14:rig="threePt" w14:dir="t">
                    <w14:rot w14:lat="0" w14:lon="0" w14:rev="0"/>
                  </w14:lightRig>
                </w14:scene3d>
              </w:rPr>
              <w:t>4.1</w:t>
            </w:r>
            <w:r w:rsidR="005E4162">
              <w:rPr>
                <w:rFonts w:asciiTheme="minorHAnsi" w:eastAsiaTheme="minorEastAsia" w:hAnsiTheme="minorHAnsi" w:cstheme="minorBidi"/>
                <w:noProof/>
                <w:sz w:val="22"/>
                <w:szCs w:val="22"/>
                <w:lang w:eastAsia="de-CH"/>
              </w:rPr>
              <w:tab/>
            </w:r>
            <w:r w:rsidR="005E4162" w:rsidRPr="0084226B">
              <w:rPr>
                <w:rStyle w:val="Hyperlink"/>
                <w:noProof/>
              </w:rPr>
              <w:t>Prélèvement de l’échantillon et identification</w:t>
            </w:r>
            <w:r w:rsidR="005E4162">
              <w:rPr>
                <w:noProof/>
                <w:webHidden/>
              </w:rPr>
              <w:tab/>
            </w:r>
            <w:r w:rsidR="005E4162">
              <w:rPr>
                <w:noProof/>
                <w:webHidden/>
              </w:rPr>
              <w:fldChar w:fldCharType="begin"/>
            </w:r>
            <w:r w:rsidR="005E4162">
              <w:rPr>
                <w:noProof/>
                <w:webHidden/>
              </w:rPr>
              <w:instrText xml:space="preserve"> PAGEREF _Toc161748702 \h </w:instrText>
            </w:r>
            <w:r w:rsidR="005E4162">
              <w:rPr>
                <w:noProof/>
                <w:webHidden/>
              </w:rPr>
            </w:r>
            <w:r w:rsidR="005E4162">
              <w:rPr>
                <w:noProof/>
                <w:webHidden/>
              </w:rPr>
              <w:fldChar w:fldCharType="separate"/>
            </w:r>
            <w:r>
              <w:rPr>
                <w:noProof/>
                <w:webHidden/>
              </w:rPr>
              <w:t>17</w:t>
            </w:r>
            <w:r w:rsidR="005E4162">
              <w:rPr>
                <w:noProof/>
                <w:webHidden/>
              </w:rPr>
              <w:fldChar w:fldCharType="end"/>
            </w:r>
          </w:hyperlink>
        </w:p>
        <w:p w14:paraId="5E705311" w14:textId="4C77FA1F"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03" w:history="1">
            <w:r w:rsidR="005E4162" w:rsidRPr="0084226B">
              <w:rPr>
                <w:rStyle w:val="Hyperlink"/>
                <w:noProof/>
                <w14:scene3d>
                  <w14:camera w14:prst="orthographicFront"/>
                  <w14:lightRig w14:rig="threePt" w14:dir="t">
                    <w14:rot w14:lat="0" w14:lon="0" w14:rev="0"/>
                  </w14:lightRig>
                </w14:scene3d>
              </w:rPr>
              <w:t>4.2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Exigences prétransfusionnelles</w:t>
            </w:r>
            <w:r w:rsidR="005E4162">
              <w:rPr>
                <w:noProof/>
                <w:webHidden/>
              </w:rPr>
              <w:tab/>
            </w:r>
            <w:r w:rsidR="005E4162">
              <w:rPr>
                <w:noProof/>
                <w:webHidden/>
              </w:rPr>
              <w:fldChar w:fldCharType="begin"/>
            </w:r>
            <w:r w:rsidR="005E4162">
              <w:rPr>
                <w:noProof/>
                <w:webHidden/>
              </w:rPr>
              <w:instrText xml:space="preserve"> PAGEREF _Toc161748703 \h </w:instrText>
            </w:r>
            <w:r w:rsidR="005E4162">
              <w:rPr>
                <w:noProof/>
                <w:webHidden/>
              </w:rPr>
            </w:r>
            <w:r w:rsidR="005E4162">
              <w:rPr>
                <w:noProof/>
                <w:webHidden/>
              </w:rPr>
              <w:fldChar w:fldCharType="separate"/>
            </w:r>
            <w:r>
              <w:rPr>
                <w:noProof/>
                <w:webHidden/>
              </w:rPr>
              <w:t>17</w:t>
            </w:r>
            <w:r w:rsidR="005E4162">
              <w:rPr>
                <w:noProof/>
                <w:webHidden/>
              </w:rPr>
              <w:fldChar w:fldCharType="end"/>
            </w:r>
          </w:hyperlink>
        </w:p>
        <w:p w14:paraId="162F9C4E" w14:textId="2D785F34"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04" w:history="1">
            <w:r w:rsidR="005E4162" w:rsidRPr="0084226B">
              <w:rPr>
                <w:rStyle w:val="Hyperlink"/>
                <w:noProof/>
                <w14:scene3d>
                  <w14:camera w14:prst="orthographicFront"/>
                  <w14:lightRig w14:rig="threePt" w14:dir="t">
                    <w14:rot w14:lat="0" w14:lon="0" w14:rev="0"/>
                  </w14:lightRig>
                </w14:scene3d>
              </w:rPr>
              <w:t>4.2.1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Groupage ABO/RH1</w:t>
            </w:r>
            <w:r w:rsidR="005E4162">
              <w:rPr>
                <w:noProof/>
                <w:webHidden/>
              </w:rPr>
              <w:tab/>
            </w:r>
            <w:r w:rsidR="005E4162">
              <w:rPr>
                <w:noProof/>
                <w:webHidden/>
              </w:rPr>
              <w:fldChar w:fldCharType="begin"/>
            </w:r>
            <w:r w:rsidR="005E4162">
              <w:rPr>
                <w:noProof/>
                <w:webHidden/>
              </w:rPr>
              <w:instrText xml:space="preserve"> PAGEREF _Toc161748704 \h </w:instrText>
            </w:r>
            <w:r w:rsidR="005E4162">
              <w:rPr>
                <w:noProof/>
                <w:webHidden/>
              </w:rPr>
            </w:r>
            <w:r w:rsidR="005E4162">
              <w:rPr>
                <w:noProof/>
                <w:webHidden/>
              </w:rPr>
              <w:fldChar w:fldCharType="separate"/>
            </w:r>
            <w:r>
              <w:rPr>
                <w:noProof/>
                <w:webHidden/>
              </w:rPr>
              <w:t>17</w:t>
            </w:r>
            <w:r w:rsidR="005E4162">
              <w:rPr>
                <w:noProof/>
                <w:webHidden/>
              </w:rPr>
              <w:fldChar w:fldCharType="end"/>
            </w:r>
          </w:hyperlink>
        </w:p>
        <w:p w14:paraId="3B8C09BE" w14:textId="741C08CF"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05" w:history="1">
            <w:r w:rsidR="005E4162" w:rsidRPr="0084226B">
              <w:rPr>
                <w:rStyle w:val="Hyperlink"/>
                <w:noProof/>
                <w:lang w:val="fr-CH"/>
                <w14:scene3d>
                  <w14:camera w14:prst="orthographicFront"/>
                  <w14:lightRig w14:rig="threePt" w14:dir="t">
                    <w14:rot w14:lat="0" w14:lon="0" w14:rev="0"/>
                  </w14:lightRig>
                </w14:scene3d>
              </w:rPr>
              <w:t>4.2.2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Identification des anticorps irréguliers érythrocytaires</w:t>
            </w:r>
            <w:r w:rsidR="005E4162">
              <w:rPr>
                <w:noProof/>
                <w:webHidden/>
              </w:rPr>
              <w:tab/>
            </w:r>
            <w:r w:rsidR="005E4162">
              <w:rPr>
                <w:noProof/>
                <w:webHidden/>
              </w:rPr>
              <w:fldChar w:fldCharType="begin"/>
            </w:r>
            <w:r w:rsidR="005E4162">
              <w:rPr>
                <w:noProof/>
                <w:webHidden/>
              </w:rPr>
              <w:instrText xml:space="preserve"> PAGEREF _Toc161748705 \h </w:instrText>
            </w:r>
            <w:r w:rsidR="005E4162">
              <w:rPr>
                <w:noProof/>
                <w:webHidden/>
              </w:rPr>
            </w:r>
            <w:r w:rsidR="005E4162">
              <w:rPr>
                <w:noProof/>
                <w:webHidden/>
              </w:rPr>
              <w:fldChar w:fldCharType="separate"/>
            </w:r>
            <w:r>
              <w:rPr>
                <w:noProof/>
                <w:webHidden/>
              </w:rPr>
              <w:t>18</w:t>
            </w:r>
            <w:r w:rsidR="005E4162">
              <w:rPr>
                <w:noProof/>
                <w:webHidden/>
              </w:rPr>
              <w:fldChar w:fldCharType="end"/>
            </w:r>
          </w:hyperlink>
        </w:p>
        <w:p w14:paraId="065E9AB7" w14:textId="579CD056"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06" w:history="1">
            <w:r w:rsidR="005E4162" w:rsidRPr="0084226B">
              <w:rPr>
                <w:rStyle w:val="Hyperlink"/>
                <w:noProof/>
                <w14:scene3d>
                  <w14:camera w14:prst="orthographicFront"/>
                  <w14:lightRig w14:rig="threePt" w14:dir="t">
                    <w14:rot w14:lat="0" w14:lon="0" w14:rev="0"/>
                  </w14:lightRig>
                </w14:scene3d>
              </w:rPr>
              <w:t>4.3</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Validité des échantillons et des résultats d’analyses prétransfusionnelles</w:t>
            </w:r>
            <w:r w:rsidR="005E4162">
              <w:rPr>
                <w:noProof/>
                <w:webHidden/>
              </w:rPr>
              <w:tab/>
            </w:r>
            <w:r w:rsidR="005E4162">
              <w:rPr>
                <w:noProof/>
                <w:webHidden/>
              </w:rPr>
              <w:fldChar w:fldCharType="begin"/>
            </w:r>
            <w:r w:rsidR="005E4162">
              <w:rPr>
                <w:noProof/>
                <w:webHidden/>
              </w:rPr>
              <w:instrText xml:space="preserve"> PAGEREF _Toc161748706 \h </w:instrText>
            </w:r>
            <w:r w:rsidR="005E4162">
              <w:rPr>
                <w:noProof/>
                <w:webHidden/>
              </w:rPr>
            </w:r>
            <w:r w:rsidR="005E4162">
              <w:rPr>
                <w:noProof/>
                <w:webHidden/>
              </w:rPr>
              <w:fldChar w:fldCharType="separate"/>
            </w:r>
            <w:r>
              <w:rPr>
                <w:noProof/>
                <w:webHidden/>
              </w:rPr>
              <w:t>18</w:t>
            </w:r>
            <w:r w:rsidR="005E4162">
              <w:rPr>
                <w:noProof/>
                <w:webHidden/>
              </w:rPr>
              <w:fldChar w:fldCharType="end"/>
            </w:r>
          </w:hyperlink>
        </w:p>
        <w:p w14:paraId="7662060A" w14:textId="05326FCA" w:rsidR="005E4162" w:rsidRDefault="00CC3EFA">
          <w:pPr>
            <w:pStyle w:val="Verzeichnis1"/>
            <w:tabs>
              <w:tab w:val="left" w:pos="440"/>
              <w:tab w:val="right" w:leader="dot" w:pos="9062"/>
            </w:tabs>
            <w:rPr>
              <w:rFonts w:asciiTheme="minorHAnsi" w:eastAsiaTheme="minorEastAsia" w:hAnsiTheme="minorHAnsi" w:cstheme="minorBidi"/>
              <w:b w:val="0"/>
              <w:noProof/>
              <w:sz w:val="22"/>
              <w:szCs w:val="22"/>
              <w:lang w:eastAsia="de-CH"/>
            </w:rPr>
          </w:pPr>
          <w:hyperlink w:anchor="_Toc161748707" w:history="1">
            <w:r w:rsidR="005E4162" w:rsidRPr="0084226B">
              <w:rPr>
                <w:rStyle w:val="Hyperlink"/>
                <w:noProof/>
              </w:rPr>
              <w:t>5</w:t>
            </w:r>
            <w:r w:rsidR="005E4162">
              <w:rPr>
                <w:rFonts w:asciiTheme="minorHAnsi" w:eastAsiaTheme="minorEastAsia" w:hAnsiTheme="minorHAnsi" w:cstheme="minorBidi"/>
                <w:b w:val="0"/>
                <w:noProof/>
                <w:sz w:val="22"/>
                <w:szCs w:val="22"/>
                <w:lang w:eastAsia="de-CH"/>
              </w:rPr>
              <w:tab/>
            </w:r>
            <w:r w:rsidR="005E4162" w:rsidRPr="0084226B">
              <w:rPr>
                <w:rStyle w:val="Hyperlink"/>
                <w:noProof/>
              </w:rPr>
              <w:t>Analyses immunohématologiques [9], [12], [13], [14]</w:t>
            </w:r>
            <w:r w:rsidR="005E4162">
              <w:rPr>
                <w:noProof/>
                <w:webHidden/>
              </w:rPr>
              <w:tab/>
            </w:r>
            <w:r w:rsidR="005E4162">
              <w:rPr>
                <w:noProof/>
                <w:webHidden/>
              </w:rPr>
              <w:fldChar w:fldCharType="begin"/>
            </w:r>
            <w:r w:rsidR="005E4162">
              <w:rPr>
                <w:noProof/>
                <w:webHidden/>
              </w:rPr>
              <w:instrText xml:space="preserve"> PAGEREF _Toc161748707 \h </w:instrText>
            </w:r>
            <w:r w:rsidR="005E4162">
              <w:rPr>
                <w:noProof/>
                <w:webHidden/>
              </w:rPr>
            </w:r>
            <w:r w:rsidR="005E4162">
              <w:rPr>
                <w:noProof/>
                <w:webHidden/>
              </w:rPr>
              <w:fldChar w:fldCharType="separate"/>
            </w:r>
            <w:r>
              <w:rPr>
                <w:noProof/>
                <w:webHidden/>
              </w:rPr>
              <w:t>19</w:t>
            </w:r>
            <w:r w:rsidR="005E4162">
              <w:rPr>
                <w:noProof/>
                <w:webHidden/>
              </w:rPr>
              <w:fldChar w:fldCharType="end"/>
            </w:r>
          </w:hyperlink>
        </w:p>
        <w:p w14:paraId="298EAA3E" w14:textId="799C65D1"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08" w:history="1">
            <w:r w:rsidR="005E4162" w:rsidRPr="0084226B">
              <w:rPr>
                <w:rStyle w:val="Hyperlink"/>
                <w:noProof/>
                <w14:scene3d>
                  <w14:camera w14:prst="orthographicFront"/>
                  <w14:lightRig w14:rig="threePt" w14:dir="t">
                    <w14:rot w14:lat="0" w14:lon="0" w14:rev="0"/>
                  </w14:lightRig>
                </w14:scene3d>
              </w:rPr>
              <w:t>5.1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Groupage ABO et RH1</w:t>
            </w:r>
            <w:r w:rsidR="005E4162">
              <w:rPr>
                <w:noProof/>
                <w:webHidden/>
              </w:rPr>
              <w:tab/>
            </w:r>
            <w:r w:rsidR="005E4162">
              <w:rPr>
                <w:noProof/>
                <w:webHidden/>
              </w:rPr>
              <w:fldChar w:fldCharType="begin"/>
            </w:r>
            <w:r w:rsidR="005E4162">
              <w:rPr>
                <w:noProof/>
                <w:webHidden/>
              </w:rPr>
              <w:instrText xml:space="preserve"> PAGEREF _Toc161748708 \h </w:instrText>
            </w:r>
            <w:r w:rsidR="005E4162">
              <w:rPr>
                <w:noProof/>
                <w:webHidden/>
              </w:rPr>
            </w:r>
            <w:r w:rsidR="005E4162">
              <w:rPr>
                <w:noProof/>
                <w:webHidden/>
              </w:rPr>
              <w:fldChar w:fldCharType="separate"/>
            </w:r>
            <w:r>
              <w:rPr>
                <w:noProof/>
                <w:webHidden/>
              </w:rPr>
              <w:t>19</w:t>
            </w:r>
            <w:r w:rsidR="005E4162">
              <w:rPr>
                <w:noProof/>
                <w:webHidden/>
              </w:rPr>
              <w:fldChar w:fldCharType="end"/>
            </w:r>
          </w:hyperlink>
        </w:p>
        <w:p w14:paraId="6125C2B2" w14:textId="5D3AC925"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09" w:history="1">
            <w:r w:rsidR="005E4162" w:rsidRPr="0084226B">
              <w:rPr>
                <w:rStyle w:val="Hyperlink"/>
                <w:noProof/>
                <w:lang w:val="fr-CH"/>
                <w14:scene3d>
                  <w14:camera w14:prst="orthographicFront"/>
                  <w14:lightRig w14:rig="threePt" w14:dir="t">
                    <w14:rot w14:lat="0" w14:lon="0" w14:rev="0"/>
                  </w14:lightRig>
                </w14:scene3d>
              </w:rPr>
              <w:t>5.1.1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Groupage complet ABO et RH1</w:t>
            </w:r>
            <w:r w:rsidR="005E4162">
              <w:rPr>
                <w:noProof/>
                <w:webHidden/>
              </w:rPr>
              <w:tab/>
            </w:r>
            <w:r w:rsidR="005E4162">
              <w:rPr>
                <w:noProof/>
                <w:webHidden/>
              </w:rPr>
              <w:fldChar w:fldCharType="begin"/>
            </w:r>
            <w:r w:rsidR="005E4162">
              <w:rPr>
                <w:noProof/>
                <w:webHidden/>
              </w:rPr>
              <w:instrText xml:space="preserve"> PAGEREF _Toc161748709 \h </w:instrText>
            </w:r>
            <w:r w:rsidR="005E4162">
              <w:rPr>
                <w:noProof/>
                <w:webHidden/>
              </w:rPr>
            </w:r>
            <w:r w:rsidR="005E4162">
              <w:rPr>
                <w:noProof/>
                <w:webHidden/>
              </w:rPr>
              <w:fldChar w:fldCharType="separate"/>
            </w:r>
            <w:r>
              <w:rPr>
                <w:noProof/>
                <w:webHidden/>
              </w:rPr>
              <w:t>19</w:t>
            </w:r>
            <w:r w:rsidR="005E4162">
              <w:rPr>
                <w:noProof/>
                <w:webHidden/>
              </w:rPr>
              <w:fldChar w:fldCharType="end"/>
            </w:r>
          </w:hyperlink>
        </w:p>
        <w:p w14:paraId="00AB0D05" w14:textId="3F8CF895"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10" w:history="1">
            <w:r w:rsidR="005E4162" w:rsidRPr="0084226B">
              <w:rPr>
                <w:rStyle w:val="Hyperlink"/>
                <w:noProof/>
                <w:lang w:val="fr-CH"/>
                <w14:scene3d>
                  <w14:camera w14:prst="orthographicFront"/>
                  <w14:lightRig w14:rig="threePt" w14:dir="t">
                    <w14:rot w14:lat="0" w14:lon="0" w14:rev="0"/>
                  </w14:lightRig>
                </w14:scene3d>
              </w:rPr>
              <w:t>5.1.2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Résultat et interprétation de la détermination du groupe sanguin ABO</w:t>
            </w:r>
            <w:r w:rsidR="005E4162">
              <w:rPr>
                <w:noProof/>
                <w:webHidden/>
              </w:rPr>
              <w:tab/>
            </w:r>
            <w:r w:rsidR="005E4162">
              <w:rPr>
                <w:noProof/>
                <w:webHidden/>
              </w:rPr>
              <w:fldChar w:fldCharType="begin"/>
            </w:r>
            <w:r w:rsidR="005E4162">
              <w:rPr>
                <w:noProof/>
                <w:webHidden/>
              </w:rPr>
              <w:instrText xml:space="preserve"> PAGEREF _Toc161748710 \h </w:instrText>
            </w:r>
            <w:r w:rsidR="005E4162">
              <w:rPr>
                <w:noProof/>
                <w:webHidden/>
              </w:rPr>
            </w:r>
            <w:r w:rsidR="005E4162">
              <w:rPr>
                <w:noProof/>
                <w:webHidden/>
              </w:rPr>
              <w:fldChar w:fldCharType="separate"/>
            </w:r>
            <w:r>
              <w:rPr>
                <w:noProof/>
                <w:webHidden/>
              </w:rPr>
              <w:t>19</w:t>
            </w:r>
            <w:r w:rsidR="005E4162">
              <w:rPr>
                <w:noProof/>
                <w:webHidden/>
              </w:rPr>
              <w:fldChar w:fldCharType="end"/>
            </w:r>
          </w:hyperlink>
        </w:p>
        <w:p w14:paraId="3D1F30F0" w14:textId="30B8C968"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11" w:history="1">
            <w:r w:rsidR="005E4162" w:rsidRPr="0084226B">
              <w:rPr>
                <w:rStyle w:val="Hyperlink"/>
                <w:noProof/>
                <w:lang w:val="fr-CH"/>
                <w14:scene3d>
                  <w14:camera w14:prst="orthographicFront"/>
                  <w14:lightRig w14:rig="threePt" w14:dir="t">
                    <w14:rot w14:lat="0" w14:lon="0" w14:rev="0"/>
                  </w14:lightRig>
                </w14:scene3d>
              </w:rPr>
              <w:t>5.1.3</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Résultat et interprétation de la détermination de l’antigène RH1</w:t>
            </w:r>
            <w:r w:rsidR="005E4162">
              <w:rPr>
                <w:noProof/>
                <w:webHidden/>
              </w:rPr>
              <w:tab/>
            </w:r>
            <w:r w:rsidR="005E4162">
              <w:rPr>
                <w:noProof/>
                <w:webHidden/>
              </w:rPr>
              <w:fldChar w:fldCharType="begin"/>
            </w:r>
            <w:r w:rsidR="005E4162">
              <w:rPr>
                <w:noProof/>
                <w:webHidden/>
              </w:rPr>
              <w:instrText xml:space="preserve"> PAGEREF _Toc161748711 \h </w:instrText>
            </w:r>
            <w:r w:rsidR="005E4162">
              <w:rPr>
                <w:noProof/>
                <w:webHidden/>
              </w:rPr>
            </w:r>
            <w:r w:rsidR="005E4162">
              <w:rPr>
                <w:noProof/>
                <w:webHidden/>
              </w:rPr>
              <w:fldChar w:fldCharType="separate"/>
            </w:r>
            <w:r>
              <w:rPr>
                <w:noProof/>
                <w:webHidden/>
              </w:rPr>
              <w:t>20</w:t>
            </w:r>
            <w:r w:rsidR="005E4162">
              <w:rPr>
                <w:noProof/>
                <w:webHidden/>
              </w:rPr>
              <w:fldChar w:fldCharType="end"/>
            </w:r>
          </w:hyperlink>
        </w:p>
        <w:p w14:paraId="70A542E6" w14:textId="4CCD7EB7"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12" w:history="1">
            <w:r w:rsidR="005E4162" w:rsidRPr="0084226B">
              <w:rPr>
                <w:rStyle w:val="Hyperlink"/>
                <w:noProof/>
                <w:lang w:val="fr-CH"/>
                <w14:scene3d>
                  <w14:camera w14:prst="orthographicFront"/>
                  <w14:lightRig w14:rig="threePt" w14:dir="t">
                    <w14:rot w14:lat="0" w14:lon="0" w14:rev="0"/>
                  </w14:lightRig>
                </w14:scene3d>
              </w:rPr>
              <w:t>5.1.4</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Contrôle des antigènes AB/RH1</w:t>
            </w:r>
            <w:r w:rsidR="005E4162">
              <w:rPr>
                <w:noProof/>
                <w:webHidden/>
              </w:rPr>
              <w:tab/>
            </w:r>
            <w:r w:rsidR="005E4162">
              <w:rPr>
                <w:noProof/>
                <w:webHidden/>
              </w:rPr>
              <w:fldChar w:fldCharType="begin"/>
            </w:r>
            <w:r w:rsidR="005E4162">
              <w:rPr>
                <w:noProof/>
                <w:webHidden/>
              </w:rPr>
              <w:instrText xml:space="preserve"> PAGEREF _Toc161748712 \h </w:instrText>
            </w:r>
            <w:r w:rsidR="005E4162">
              <w:rPr>
                <w:noProof/>
                <w:webHidden/>
              </w:rPr>
            </w:r>
            <w:r w:rsidR="005E4162">
              <w:rPr>
                <w:noProof/>
                <w:webHidden/>
              </w:rPr>
              <w:fldChar w:fldCharType="separate"/>
            </w:r>
            <w:r>
              <w:rPr>
                <w:noProof/>
                <w:webHidden/>
              </w:rPr>
              <w:t>20</w:t>
            </w:r>
            <w:r w:rsidR="005E4162">
              <w:rPr>
                <w:noProof/>
                <w:webHidden/>
              </w:rPr>
              <w:fldChar w:fldCharType="end"/>
            </w:r>
          </w:hyperlink>
        </w:p>
        <w:p w14:paraId="0F046373" w14:textId="79E6A72A"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13" w:history="1">
            <w:r w:rsidR="005E4162" w:rsidRPr="0084226B">
              <w:rPr>
                <w:rStyle w:val="Hyperlink"/>
                <w:noProof/>
                <w:lang w:val="fr-CH"/>
                <w14:scene3d>
                  <w14:camera w14:prst="orthographicFront"/>
                  <w14:lightRig w14:rig="threePt" w14:dir="t">
                    <w14:rot w14:lat="0" w14:lon="0" w14:rev="0"/>
                  </w14:lightRig>
                </w14:scene3d>
              </w:rPr>
              <w:t>5.1.5</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Résultat et interprétation du contrôle AB/RH1</w:t>
            </w:r>
            <w:r w:rsidR="005E4162">
              <w:rPr>
                <w:noProof/>
                <w:webHidden/>
              </w:rPr>
              <w:tab/>
            </w:r>
            <w:r w:rsidR="005E4162">
              <w:rPr>
                <w:noProof/>
                <w:webHidden/>
              </w:rPr>
              <w:fldChar w:fldCharType="begin"/>
            </w:r>
            <w:r w:rsidR="005E4162">
              <w:rPr>
                <w:noProof/>
                <w:webHidden/>
              </w:rPr>
              <w:instrText xml:space="preserve"> PAGEREF _Toc161748713 \h </w:instrText>
            </w:r>
            <w:r w:rsidR="005E4162">
              <w:rPr>
                <w:noProof/>
                <w:webHidden/>
              </w:rPr>
            </w:r>
            <w:r w:rsidR="005E4162">
              <w:rPr>
                <w:noProof/>
                <w:webHidden/>
              </w:rPr>
              <w:fldChar w:fldCharType="separate"/>
            </w:r>
            <w:r>
              <w:rPr>
                <w:noProof/>
                <w:webHidden/>
              </w:rPr>
              <w:t>20</w:t>
            </w:r>
            <w:r w:rsidR="005E4162">
              <w:rPr>
                <w:noProof/>
                <w:webHidden/>
              </w:rPr>
              <w:fldChar w:fldCharType="end"/>
            </w:r>
          </w:hyperlink>
        </w:p>
        <w:p w14:paraId="3667E9DA" w14:textId="638219C0"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14" w:history="1">
            <w:r w:rsidR="005E4162" w:rsidRPr="0084226B">
              <w:rPr>
                <w:rStyle w:val="Hyperlink"/>
                <w:noProof/>
                <w14:scene3d>
                  <w14:camera w14:prst="orthographicFront"/>
                  <w14:lightRig w14:rig="threePt" w14:dir="t">
                    <w14:rot w14:lat="0" w14:lon="0" w14:rev="0"/>
                  </w14:lightRig>
                </w14:scene3d>
              </w:rPr>
              <w:t>5.2</w:t>
            </w:r>
            <w:r w:rsidR="005E4162">
              <w:rPr>
                <w:rFonts w:asciiTheme="minorHAnsi" w:eastAsiaTheme="minorEastAsia" w:hAnsiTheme="minorHAnsi" w:cstheme="minorBidi"/>
                <w:noProof/>
                <w:sz w:val="22"/>
                <w:szCs w:val="22"/>
                <w:lang w:eastAsia="de-CH"/>
              </w:rPr>
              <w:tab/>
            </w:r>
            <w:r w:rsidR="005E4162" w:rsidRPr="0084226B">
              <w:rPr>
                <w:rStyle w:val="Hyperlink"/>
                <w:noProof/>
              </w:rPr>
              <w:t>RH/KEL1 et phénotype étendu</w:t>
            </w:r>
            <w:r w:rsidR="005E4162">
              <w:rPr>
                <w:noProof/>
                <w:webHidden/>
              </w:rPr>
              <w:tab/>
            </w:r>
            <w:r w:rsidR="005E4162">
              <w:rPr>
                <w:noProof/>
                <w:webHidden/>
              </w:rPr>
              <w:fldChar w:fldCharType="begin"/>
            </w:r>
            <w:r w:rsidR="005E4162">
              <w:rPr>
                <w:noProof/>
                <w:webHidden/>
              </w:rPr>
              <w:instrText xml:space="preserve"> PAGEREF _Toc161748714 \h </w:instrText>
            </w:r>
            <w:r w:rsidR="005E4162">
              <w:rPr>
                <w:noProof/>
                <w:webHidden/>
              </w:rPr>
            </w:r>
            <w:r w:rsidR="005E4162">
              <w:rPr>
                <w:noProof/>
                <w:webHidden/>
              </w:rPr>
              <w:fldChar w:fldCharType="separate"/>
            </w:r>
            <w:r>
              <w:rPr>
                <w:noProof/>
                <w:webHidden/>
              </w:rPr>
              <w:t>21</w:t>
            </w:r>
            <w:r w:rsidR="005E4162">
              <w:rPr>
                <w:noProof/>
                <w:webHidden/>
              </w:rPr>
              <w:fldChar w:fldCharType="end"/>
            </w:r>
          </w:hyperlink>
        </w:p>
        <w:p w14:paraId="4B831714" w14:textId="003C7F91"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15" w:history="1">
            <w:r w:rsidR="005E4162" w:rsidRPr="0084226B">
              <w:rPr>
                <w:rStyle w:val="Hyperlink"/>
                <w:noProof/>
                <w:lang w:val="fr-CH"/>
                <w14:scene3d>
                  <w14:camera w14:prst="orthographicFront"/>
                  <w14:lightRig w14:rig="threePt" w14:dir="t">
                    <w14:rot w14:lat="0" w14:lon="0" w14:rev="0"/>
                  </w14:lightRig>
                </w14:scene3d>
              </w:rPr>
              <w:t>5.2.1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Détermination du phénotype RH/KEL1 et du phénotype étendu</w:t>
            </w:r>
            <w:r w:rsidR="005E4162">
              <w:rPr>
                <w:noProof/>
                <w:webHidden/>
              </w:rPr>
              <w:tab/>
            </w:r>
            <w:r w:rsidR="005E4162">
              <w:rPr>
                <w:noProof/>
                <w:webHidden/>
              </w:rPr>
              <w:fldChar w:fldCharType="begin"/>
            </w:r>
            <w:r w:rsidR="005E4162">
              <w:rPr>
                <w:noProof/>
                <w:webHidden/>
              </w:rPr>
              <w:instrText xml:space="preserve"> PAGEREF _Toc161748715 \h </w:instrText>
            </w:r>
            <w:r w:rsidR="005E4162">
              <w:rPr>
                <w:noProof/>
                <w:webHidden/>
              </w:rPr>
            </w:r>
            <w:r w:rsidR="005E4162">
              <w:rPr>
                <w:noProof/>
                <w:webHidden/>
              </w:rPr>
              <w:fldChar w:fldCharType="separate"/>
            </w:r>
            <w:r>
              <w:rPr>
                <w:noProof/>
                <w:webHidden/>
              </w:rPr>
              <w:t>21</w:t>
            </w:r>
            <w:r w:rsidR="005E4162">
              <w:rPr>
                <w:noProof/>
                <w:webHidden/>
              </w:rPr>
              <w:fldChar w:fldCharType="end"/>
            </w:r>
          </w:hyperlink>
        </w:p>
        <w:p w14:paraId="7F192DA8" w14:textId="2F16E0BA"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16" w:history="1">
            <w:r w:rsidR="005E4162" w:rsidRPr="0084226B">
              <w:rPr>
                <w:rStyle w:val="Hyperlink"/>
                <w:noProof/>
                <w:lang w:val="fr-CH"/>
                <w14:scene3d>
                  <w14:camera w14:prst="orthographicFront"/>
                  <w14:lightRig w14:rig="threePt" w14:dir="t">
                    <w14:rot w14:lat="0" w14:lon="0" w14:rev="0"/>
                  </w14:lightRig>
                </w14:scene3d>
              </w:rPr>
              <w:t>5.2.2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Résultat et interprétation de la détermination du phénotype RH/KEL1 et du phénotype étendu</w:t>
            </w:r>
            <w:r w:rsidR="005E4162">
              <w:rPr>
                <w:noProof/>
                <w:webHidden/>
              </w:rPr>
              <w:tab/>
            </w:r>
            <w:r w:rsidR="005E4162">
              <w:rPr>
                <w:noProof/>
                <w:webHidden/>
              </w:rPr>
              <w:fldChar w:fldCharType="begin"/>
            </w:r>
            <w:r w:rsidR="005E4162">
              <w:rPr>
                <w:noProof/>
                <w:webHidden/>
              </w:rPr>
              <w:instrText xml:space="preserve"> PAGEREF _Toc161748716 \h </w:instrText>
            </w:r>
            <w:r w:rsidR="005E4162">
              <w:rPr>
                <w:noProof/>
                <w:webHidden/>
              </w:rPr>
            </w:r>
            <w:r w:rsidR="005E4162">
              <w:rPr>
                <w:noProof/>
                <w:webHidden/>
              </w:rPr>
              <w:fldChar w:fldCharType="separate"/>
            </w:r>
            <w:r>
              <w:rPr>
                <w:noProof/>
                <w:webHidden/>
              </w:rPr>
              <w:t>21</w:t>
            </w:r>
            <w:r w:rsidR="005E4162">
              <w:rPr>
                <w:noProof/>
                <w:webHidden/>
              </w:rPr>
              <w:fldChar w:fldCharType="end"/>
            </w:r>
          </w:hyperlink>
        </w:p>
        <w:p w14:paraId="03F98C9B" w14:textId="00AB0335"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17" w:history="1">
            <w:r w:rsidR="005E4162" w:rsidRPr="0084226B">
              <w:rPr>
                <w:rStyle w:val="Hyperlink"/>
                <w:noProof/>
                <w14:scene3d>
                  <w14:camera w14:prst="orthographicFront"/>
                  <w14:lightRig w14:rig="threePt" w14:dir="t">
                    <w14:rot w14:lat="0" w14:lon="0" w14:rev="0"/>
                  </w14:lightRig>
                </w14:scene3d>
              </w:rPr>
              <w:t>5.3</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Recherche des anticorps irréguliers : dépistage et identification</w:t>
            </w:r>
            <w:r w:rsidR="005E4162">
              <w:rPr>
                <w:noProof/>
                <w:webHidden/>
              </w:rPr>
              <w:tab/>
            </w:r>
            <w:r w:rsidR="005E4162">
              <w:rPr>
                <w:noProof/>
                <w:webHidden/>
              </w:rPr>
              <w:fldChar w:fldCharType="begin"/>
            </w:r>
            <w:r w:rsidR="005E4162">
              <w:rPr>
                <w:noProof/>
                <w:webHidden/>
              </w:rPr>
              <w:instrText xml:space="preserve"> PAGEREF _Toc161748717 \h </w:instrText>
            </w:r>
            <w:r w:rsidR="005E4162">
              <w:rPr>
                <w:noProof/>
                <w:webHidden/>
              </w:rPr>
            </w:r>
            <w:r w:rsidR="005E4162">
              <w:rPr>
                <w:noProof/>
                <w:webHidden/>
              </w:rPr>
              <w:fldChar w:fldCharType="separate"/>
            </w:r>
            <w:r>
              <w:rPr>
                <w:noProof/>
                <w:webHidden/>
              </w:rPr>
              <w:t>21</w:t>
            </w:r>
            <w:r w:rsidR="005E4162">
              <w:rPr>
                <w:noProof/>
                <w:webHidden/>
              </w:rPr>
              <w:fldChar w:fldCharType="end"/>
            </w:r>
          </w:hyperlink>
        </w:p>
        <w:p w14:paraId="1793D27B" w14:textId="0845D20C"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18" w:history="1">
            <w:r w:rsidR="005E4162" w:rsidRPr="0084226B">
              <w:rPr>
                <w:rStyle w:val="Hyperlink"/>
                <w:noProof/>
                <w14:scene3d>
                  <w14:camera w14:prst="orthographicFront"/>
                  <w14:lightRig w14:rig="threePt" w14:dir="t">
                    <w14:rot w14:lat="0" w14:lon="0" w14:rev="0"/>
                  </w14:lightRig>
                </w14:scene3d>
              </w:rPr>
              <w:t>5.3.1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Généralités</w:t>
            </w:r>
            <w:r w:rsidR="005E4162">
              <w:rPr>
                <w:noProof/>
                <w:webHidden/>
              </w:rPr>
              <w:tab/>
            </w:r>
            <w:r w:rsidR="005E4162">
              <w:rPr>
                <w:noProof/>
                <w:webHidden/>
              </w:rPr>
              <w:fldChar w:fldCharType="begin"/>
            </w:r>
            <w:r w:rsidR="005E4162">
              <w:rPr>
                <w:noProof/>
                <w:webHidden/>
              </w:rPr>
              <w:instrText xml:space="preserve"> PAGEREF _Toc161748718 \h </w:instrText>
            </w:r>
            <w:r w:rsidR="005E4162">
              <w:rPr>
                <w:noProof/>
                <w:webHidden/>
              </w:rPr>
            </w:r>
            <w:r w:rsidR="005E4162">
              <w:rPr>
                <w:noProof/>
                <w:webHidden/>
              </w:rPr>
              <w:fldChar w:fldCharType="separate"/>
            </w:r>
            <w:r>
              <w:rPr>
                <w:noProof/>
                <w:webHidden/>
              </w:rPr>
              <w:t>21</w:t>
            </w:r>
            <w:r w:rsidR="005E4162">
              <w:rPr>
                <w:noProof/>
                <w:webHidden/>
              </w:rPr>
              <w:fldChar w:fldCharType="end"/>
            </w:r>
          </w:hyperlink>
        </w:p>
        <w:p w14:paraId="1CFE66B1" w14:textId="50579AB4"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19" w:history="1">
            <w:r w:rsidR="005E4162" w:rsidRPr="0084226B">
              <w:rPr>
                <w:rStyle w:val="Hyperlink"/>
                <w:noProof/>
                <w:lang w:val="fr-FR"/>
                <w14:scene3d>
                  <w14:camera w14:prst="orthographicFront"/>
                  <w14:lightRig w14:rig="threePt" w14:dir="t">
                    <w14:rot w14:lat="0" w14:lon="0" w14:rev="0"/>
                  </w14:lightRig>
                </w14:scene3d>
              </w:rPr>
              <w:t>5.3.2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Méthodes pour recherche et identification des anticorps irréguliers</w:t>
            </w:r>
            <w:r w:rsidR="005E4162">
              <w:rPr>
                <w:noProof/>
                <w:webHidden/>
              </w:rPr>
              <w:tab/>
            </w:r>
            <w:r w:rsidR="005E4162">
              <w:rPr>
                <w:noProof/>
                <w:webHidden/>
              </w:rPr>
              <w:fldChar w:fldCharType="begin"/>
            </w:r>
            <w:r w:rsidR="005E4162">
              <w:rPr>
                <w:noProof/>
                <w:webHidden/>
              </w:rPr>
              <w:instrText xml:space="preserve"> PAGEREF _Toc161748719 \h </w:instrText>
            </w:r>
            <w:r w:rsidR="005E4162">
              <w:rPr>
                <w:noProof/>
                <w:webHidden/>
              </w:rPr>
            </w:r>
            <w:r w:rsidR="005E4162">
              <w:rPr>
                <w:noProof/>
                <w:webHidden/>
              </w:rPr>
              <w:fldChar w:fldCharType="separate"/>
            </w:r>
            <w:r>
              <w:rPr>
                <w:noProof/>
                <w:webHidden/>
              </w:rPr>
              <w:t>21</w:t>
            </w:r>
            <w:r w:rsidR="005E4162">
              <w:rPr>
                <w:noProof/>
                <w:webHidden/>
              </w:rPr>
              <w:fldChar w:fldCharType="end"/>
            </w:r>
          </w:hyperlink>
        </w:p>
        <w:p w14:paraId="66B65C01" w14:textId="0CCE9247"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20" w:history="1">
            <w:r w:rsidR="005E4162" w:rsidRPr="0084226B">
              <w:rPr>
                <w:rStyle w:val="Hyperlink"/>
                <w:noProof/>
                <w:lang w:val="fr-CH"/>
                <w14:scene3d>
                  <w14:camera w14:prst="orthographicFront"/>
                  <w14:lightRig w14:rig="threePt" w14:dir="t">
                    <w14:rot w14:lat="0" w14:lon="0" w14:rev="0"/>
                  </w14:lightRig>
                </w14:scene3d>
              </w:rPr>
              <w:t>5.3.3</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Résultat du dépistage</w:t>
            </w:r>
            <w:r w:rsidR="005E4162">
              <w:rPr>
                <w:noProof/>
                <w:webHidden/>
              </w:rPr>
              <w:tab/>
            </w:r>
            <w:r w:rsidR="005E4162">
              <w:rPr>
                <w:noProof/>
                <w:webHidden/>
              </w:rPr>
              <w:fldChar w:fldCharType="begin"/>
            </w:r>
            <w:r w:rsidR="005E4162">
              <w:rPr>
                <w:noProof/>
                <w:webHidden/>
              </w:rPr>
              <w:instrText xml:space="preserve"> PAGEREF _Toc161748720 \h </w:instrText>
            </w:r>
            <w:r w:rsidR="005E4162">
              <w:rPr>
                <w:noProof/>
                <w:webHidden/>
              </w:rPr>
            </w:r>
            <w:r w:rsidR="005E4162">
              <w:rPr>
                <w:noProof/>
                <w:webHidden/>
              </w:rPr>
              <w:fldChar w:fldCharType="separate"/>
            </w:r>
            <w:r>
              <w:rPr>
                <w:noProof/>
                <w:webHidden/>
              </w:rPr>
              <w:t>21</w:t>
            </w:r>
            <w:r w:rsidR="005E4162">
              <w:rPr>
                <w:noProof/>
                <w:webHidden/>
              </w:rPr>
              <w:fldChar w:fldCharType="end"/>
            </w:r>
          </w:hyperlink>
        </w:p>
        <w:p w14:paraId="7CF48C0B" w14:textId="66E6AC34"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21" w:history="1">
            <w:r w:rsidR="005E4162" w:rsidRPr="0084226B">
              <w:rPr>
                <w:rStyle w:val="Hyperlink"/>
                <w:noProof/>
                <w14:scene3d>
                  <w14:camera w14:prst="orthographicFront"/>
                  <w14:lightRig w14:rig="threePt" w14:dir="t">
                    <w14:rot w14:lat="0" w14:lon="0" w14:rev="0"/>
                  </w14:lightRig>
                </w14:scene3d>
              </w:rPr>
              <w:t>5.3.4</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Identification des anticorps irréguliers</w:t>
            </w:r>
            <w:r w:rsidR="005E4162">
              <w:rPr>
                <w:noProof/>
                <w:webHidden/>
              </w:rPr>
              <w:tab/>
            </w:r>
            <w:r w:rsidR="005E4162">
              <w:rPr>
                <w:noProof/>
                <w:webHidden/>
              </w:rPr>
              <w:fldChar w:fldCharType="begin"/>
            </w:r>
            <w:r w:rsidR="005E4162">
              <w:rPr>
                <w:noProof/>
                <w:webHidden/>
              </w:rPr>
              <w:instrText xml:space="preserve"> PAGEREF _Toc161748721 \h </w:instrText>
            </w:r>
            <w:r w:rsidR="005E4162">
              <w:rPr>
                <w:noProof/>
                <w:webHidden/>
              </w:rPr>
            </w:r>
            <w:r w:rsidR="005E4162">
              <w:rPr>
                <w:noProof/>
                <w:webHidden/>
              </w:rPr>
              <w:fldChar w:fldCharType="separate"/>
            </w:r>
            <w:r>
              <w:rPr>
                <w:noProof/>
                <w:webHidden/>
              </w:rPr>
              <w:t>22</w:t>
            </w:r>
            <w:r w:rsidR="005E4162">
              <w:rPr>
                <w:noProof/>
                <w:webHidden/>
              </w:rPr>
              <w:fldChar w:fldCharType="end"/>
            </w:r>
          </w:hyperlink>
        </w:p>
        <w:p w14:paraId="4CAD8199" w14:textId="702A5FCF"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22" w:history="1">
            <w:r w:rsidR="005E4162" w:rsidRPr="0084226B">
              <w:rPr>
                <w:rStyle w:val="Hyperlink"/>
                <w:noProof/>
                <w14:scene3d>
                  <w14:camera w14:prst="orthographicFront"/>
                  <w14:lightRig w14:rig="threePt" w14:dir="t">
                    <w14:rot w14:lat="0" w14:lon="0" w14:rev="0"/>
                  </w14:lightRig>
                </w14:scene3d>
              </w:rPr>
              <w:t>5.4</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Test direct à l’antiglobuline et élution</w:t>
            </w:r>
            <w:r w:rsidR="005E4162">
              <w:rPr>
                <w:noProof/>
                <w:webHidden/>
              </w:rPr>
              <w:tab/>
            </w:r>
            <w:r w:rsidR="005E4162">
              <w:rPr>
                <w:noProof/>
                <w:webHidden/>
              </w:rPr>
              <w:fldChar w:fldCharType="begin"/>
            </w:r>
            <w:r w:rsidR="005E4162">
              <w:rPr>
                <w:noProof/>
                <w:webHidden/>
              </w:rPr>
              <w:instrText xml:space="preserve"> PAGEREF _Toc161748722 \h </w:instrText>
            </w:r>
            <w:r w:rsidR="005E4162">
              <w:rPr>
                <w:noProof/>
                <w:webHidden/>
              </w:rPr>
            </w:r>
            <w:r w:rsidR="005E4162">
              <w:rPr>
                <w:noProof/>
                <w:webHidden/>
              </w:rPr>
              <w:fldChar w:fldCharType="separate"/>
            </w:r>
            <w:r>
              <w:rPr>
                <w:noProof/>
                <w:webHidden/>
              </w:rPr>
              <w:t>22</w:t>
            </w:r>
            <w:r w:rsidR="005E4162">
              <w:rPr>
                <w:noProof/>
                <w:webHidden/>
              </w:rPr>
              <w:fldChar w:fldCharType="end"/>
            </w:r>
          </w:hyperlink>
        </w:p>
        <w:p w14:paraId="3751B14F" w14:textId="38C79CA3"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23" w:history="1">
            <w:r w:rsidR="005E4162" w:rsidRPr="0084226B">
              <w:rPr>
                <w:rStyle w:val="Hyperlink"/>
                <w:noProof/>
                <w14:scene3d>
                  <w14:camera w14:prst="orthographicFront"/>
                  <w14:lightRig w14:rig="threePt" w14:dir="t">
                    <w14:rot w14:lat="0" w14:lon="0" w14:rev="0"/>
                  </w14:lightRig>
                </w14:scene3d>
              </w:rPr>
              <w:t>5.4.1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Test direct à l’antiglobuline</w:t>
            </w:r>
            <w:r w:rsidR="005E4162">
              <w:rPr>
                <w:noProof/>
                <w:webHidden/>
              </w:rPr>
              <w:tab/>
            </w:r>
            <w:r w:rsidR="005E4162">
              <w:rPr>
                <w:noProof/>
                <w:webHidden/>
              </w:rPr>
              <w:fldChar w:fldCharType="begin"/>
            </w:r>
            <w:r w:rsidR="005E4162">
              <w:rPr>
                <w:noProof/>
                <w:webHidden/>
              </w:rPr>
              <w:instrText xml:space="preserve"> PAGEREF _Toc161748723 \h </w:instrText>
            </w:r>
            <w:r w:rsidR="005E4162">
              <w:rPr>
                <w:noProof/>
                <w:webHidden/>
              </w:rPr>
            </w:r>
            <w:r w:rsidR="005E4162">
              <w:rPr>
                <w:noProof/>
                <w:webHidden/>
              </w:rPr>
              <w:fldChar w:fldCharType="separate"/>
            </w:r>
            <w:r>
              <w:rPr>
                <w:noProof/>
                <w:webHidden/>
              </w:rPr>
              <w:t>22</w:t>
            </w:r>
            <w:r w:rsidR="005E4162">
              <w:rPr>
                <w:noProof/>
                <w:webHidden/>
              </w:rPr>
              <w:fldChar w:fldCharType="end"/>
            </w:r>
          </w:hyperlink>
        </w:p>
        <w:p w14:paraId="540BFEA9" w14:textId="569916CD"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24" w:history="1">
            <w:r w:rsidR="005E4162" w:rsidRPr="0084226B">
              <w:rPr>
                <w:rStyle w:val="Hyperlink"/>
                <w:noProof/>
                <w14:scene3d>
                  <w14:camera w14:prst="orthographicFront"/>
                  <w14:lightRig w14:rig="threePt" w14:dir="t">
                    <w14:rot w14:lat="0" w14:lon="0" w14:rev="0"/>
                  </w14:lightRig>
                </w14:scene3d>
              </w:rPr>
              <w:t>5.4.2</w:t>
            </w:r>
            <w:r w:rsidR="005E4162">
              <w:rPr>
                <w:rFonts w:asciiTheme="minorHAnsi" w:eastAsiaTheme="minorEastAsia" w:hAnsiTheme="minorHAnsi" w:cstheme="minorBidi"/>
                <w:noProof/>
                <w:sz w:val="22"/>
                <w:szCs w:val="22"/>
                <w:lang w:eastAsia="de-CH"/>
              </w:rPr>
              <w:tab/>
            </w:r>
            <w:r w:rsidR="005E4162" w:rsidRPr="0084226B">
              <w:rPr>
                <w:rStyle w:val="Hyperlink"/>
                <w:noProof/>
              </w:rPr>
              <w:t>Élution</w:t>
            </w:r>
            <w:r w:rsidR="005E4162">
              <w:rPr>
                <w:noProof/>
                <w:webHidden/>
              </w:rPr>
              <w:tab/>
            </w:r>
            <w:r w:rsidR="005E4162">
              <w:rPr>
                <w:noProof/>
                <w:webHidden/>
              </w:rPr>
              <w:fldChar w:fldCharType="begin"/>
            </w:r>
            <w:r w:rsidR="005E4162">
              <w:rPr>
                <w:noProof/>
                <w:webHidden/>
              </w:rPr>
              <w:instrText xml:space="preserve"> PAGEREF _Toc161748724 \h </w:instrText>
            </w:r>
            <w:r w:rsidR="005E4162">
              <w:rPr>
                <w:noProof/>
                <w:webHidden/>
              </w:rPr>
            </w:r>
            <w:r w:rsidR="005E4162">
              <w:rPr>
                <w:noProof/>
                <w:webHidden/>
              </w:rPr>
              <w:fldChar w:fldCharType="separate"/>
            </w:r>
            <w:r>
              <w:rPr>
                <w:noProof/>
                <w:webHidden/>
              </w:rPr>
              <w:t>23</w:t>
            </w:r>
            <w:r w:rsidR="005E4162">
              <w:rPr>
                <w:noProof/>
                <w:webHidden/>
              </w:rPr>
              <w:fldChar w:fldCharType="end"/>
            </w:r>
          </w:hyperlink>
        </w:p>
        <w:p w14:paraId="6B3586DD" w14:textId="600EB2F7"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25" w:history="1">
            <w:r w:rsidR="005E4162" w:rsidRPr="0084226B">
              <w:rPr>
                <w:rStyle w:val="Hyperlink"/>
                <w:noProof/>
                <w14:scene3d>
                  <w14:camera w14:prst="orthographicFront"/>
                  <w14:lightRig w14:rig="threePt" w14:dir="t">
                    <w14:rot w14:lat="0" w14:lon="0" w14:rev="0"/>
                  </w14:lightRig>
                </w14:scene3d>
              </w:rPr>
              <w:t>5.5</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Procédure de compatibilisation prétransfusionnelle</w:t>
            </w:r>
            <w:r w:rsidR="005E4162">
              <w:rPr>
                <w:noProof/>
                <w:webHidden/>
              </w:rPr>
              <w:tab/>
            </w:r>
            <w:r w:rsidR="005E4162">
              <w:rPr>
                <w:noProof/>
                <w:webHidden/>
              </w:rPr>
              <w:fldChar w:fldCharType="begin"/>
            </w:r>
            <w:r w:rsidR="005E4162">
              <w:rPr>
                <w:noProof/>
                <w:webHidden/>
              </w:rPr>
              <w:instrText xml:space="preserve"> PAGEREF _Toc161748725 \h </w:instrText>
            </w:r>
            <w:r w:rsidR="005E4162">
              <w:rPr>
                <w:noProof/>
                <w:webHidden/>
              </w:rPr>
            </w:r>
            <w:r w:rsidR="005E4162">
              <w:rPr>
                <w:noProof/>
                <w:webHidden/>
              </w:rPr>
              <w:fldChar w:fldCharType="separate"/>
            </w:r>
            <w:r>
              <w:rPr>
                <w:noProof/>
                <w:webHidden/>
              </w:rPr>
              <w:t>26</w:t>
            </w:r>
            <w:r w:rsidR="005E4162">
              <w:rPr>
                <w:noProof/>
                <w:webHidden/>
              </w:rPr>
              <w:fldChar w:fldCharType="end"/>
            </w:r>
          </w:hyperlink>
        </w:p>
        <w:p w14:paraId="7F83B495" w14:textId="773B0F9D"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26" w:history="1">
            <w:r w:rsidR="005E4162" w:rsidRPr="0084226B">
              <w:rPr>
                <w:rStyle w:val="Hyperlink"/>
                <w:noProof/>
                <w:lang w:val="fr-CH"/>
                <w14:scene3d>
                  <w14:camera w14:prst="orthographicFront"/>
                  <w14:lightRig w14:rig="threePt" w14:dir="t">
                    <w14:rot w14:lat="0" w14:lon="0" w14:rev="0"/>
                  </w14:lightRig>
                </w14:scene3d>
              </w:rPr>
              <w:t>5.5.1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Libération de concentrés érythrocytaires à des fins de transfusion</w:t>
            </w:r>
            <w:r w:rsidR="005E4162">
              <w:rPr>
                <w:noProof/>
                <w:webHidden/>
              </w:rPr>
              <w:tab/>
            </w:r>
            <w:r w:rsidR="005E4162">
              <w:rPr>
                <w:noProof/>
                <w:webHidden/>
              </w:rPr>
              <w:fldChar w:fldCharType="begin"/>
            </w:r>
            <w:r w:rsidR="005E4162">
              <w:rPr>
                <w:noProof/>
                <w:webHidden/>
              </w:rPr>
              <w:instrText xml:space="preserve"> PAGEREF _Toc161748726 \h </w:instrText>
            </w:r>
            <w:r w:rsidR="005E4162">
              <w:rPr>
                <w:noProof/>
                <w:webHidden/>
              </w:rPr>
            </w:r>
            <w:r w:rsidR="005E4162">
              <w:rPr>
                <w:noProof/>
                <w:webHidden/>
              </w:rPr>
              <w:fldChar w:fldCharType="separate"/>
            </w:r>
            <w:r>
              <w:rPr>
                <w:noProof/>
                <w:webHidden/>
              </w:rPr>
              <w:t>26</w:t>
            </w:r>
            <w:r w:rsidR="005E4162">
              <w:rPr>
                <w:noProof/>
                <w:webHidden/>
              </w:rPr>
              <w:fldChar w:fldCharType="end"/>
            </w:r>
          </w:hyperlink>
        </w:p>
        <w:p w14:paraId="7AB3B255" w14:textId="47B217B4"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27" w:history="1">
            <w:r w:rsidR="005E4162" w:rsidRPr="0084226B">
              <w:rPr>
                <w:rStyle w:val="Hyperlink"/>
                <w:noProof/>
                <w14:scene3d>
                  <w14:camera w14:prst="orthographicFront"/>
                  <w14:lightRig w14:rig="threePt" w14:dir="t">
                    <w14:rot w14:lat="0" w14:lon="0" w14:rev="0"/>
                  </w14:lightRig>
                </w14:scene3d>
              </w:rPr>
              <w:t>5.5.2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Libération par T&amp;S</w:t>
            </w:r>
            <w:r w:rsidR="005E4162">
              <w:rPr>
                <w:noProof/>
                <w:webHidden/>
              </w:rPr>
              <w:tab/>
            </w:r>
            <w:r w:rsidR="005E4162">
              <w:rPr>
                <w:noProof/>
                <w:webHidden/>
              </w:rPr>
              <w:fldChar w:fldCharType="begin"/>
            </w:r>
            <w:r w:rsidR="005E4162">
              <w:rPr>
                <w:noProof/>
                <w:webHidden/>
              </w:rPr>
              <w:instrText xml:space="preserve"> PAGEREF _Toc161748727 \h </w:instrText>
            </w:r>
            <w:r w:rsidR="005E4162">
              <w:rPr>
                <w:noProof/>
                <w:webHidden/>
              </w:rPr>
            </w:r>
            <w:r w:rsidR="005E4162">
              <w:rPr>
                <w:noProof/>
                <w:webHidden/>
              </w:rPr>
              <w:fldChar w:fldCharType="separate"/>
            </w:r>
            <w:r>
              <w:rPr>
                <w:noProof/>
                <w:webHidden/>
              </w:rPr>
              <w:t>26</w:t>
            </w:r>
            <w:r w:rsidR="005E4162">
              <w:rPr>
                <w:noProof/>
                <w:webHidden/>
              </w:rPr>
              <w:fldChar w:fldCharType="end"/>
            </w:r>
          </w:hyperlink>
        </w:p>
        <w:p w14:paraId="5ACD70F8" w14:textId="509FFFC0"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28" w:history="1">
            <w:r w:rsidR="005E4162" w:rsidRPr="0084226B">
              <w:rPr>
                <w:rStyle w:val="Hyperlink"/>
                <w:noProof/>
                <w14:scene3d>
                  <w14:camera w14:prst="orthographicFront"/>
                  <w14:lightRig w14:rig="threePt" w14:dir="t">
                    <w14:rot w14:lat="0" w14:lon="0" w14:rev="0"/>
                  </w14:lightRig>
                </w14:scene3d>
              </w:rPr>
              <w:t>5.5.3</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Libération par TC</w:t>
            </w:r>
            <w:r w:rsidR="005E4162">
              <w:rPr>
                <w:noProof/>
                <w:webHidden/>
              </w:rPr>
              <w:tab/>
            </w:r>
            <w:r w:rsidR="005E4162">
              <w:rPr>
                <w:noProof/>
                <w:webHidden/>
              </w:rPr>
              <w:fldChar w:fldCharType="begin"/>
            </w:r>
            <w:r w:rsidR="005E4162">
              <w:rPr>
                <w:noProof/>
                <w:webHidden/>
              </w:rPr>
              <w:instrText xml:space="preserve"> PAGEREF _Toc161748728 \h </w:instrText>
            </w:r>
            <w:r w:rsidR="005E4162">
              <w:rPr>
                <w:noProof/>
                <w:webHidden/>
              </w:rPr>
            </w:r>
            <w:r w:rsidR="005E4162">
              <w:rPr>
                <w:noProof/>
                <w:webHidden/>
              </w:rPr>
              <w:fldChar w:fldCharType="separate"/>
            </w:r>
            <w:r>
              <w:rPr>
                <w:noProof/>
                <w:webHidden/>
              </w:rPr>
              <w:t>26</w:t>
            </w:r>
            <w:r w:rsidR="005E4162">
              <w:rPr>
                <w:noProof/>
                <w:webHidden/>
              </w:rPr>
              <w:fldChar w:fldCharType="end"/>
            </w:r>
          </w:hyperlink>
        </w:p>
        <w:p w14:paraId="1673D14F" w14:textId="57C3A9BD"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29" w:history="1">
            <w:r w:rsidR="005E4162" w:rsidRPr="0084226B">
              <w:rPr>
                <w:rStyle w:val="Hyperlink"/>
                <w:noProof/>
                <w14:scene3d>
                  <w14:camera w14:prst="orthographicFront"/>
                  <w14:lightRig w14:rig="threePt" w14:dir="t">
                    <w14:rot w14:lat="0" w14:lon="0" w14:rev="0"/>
                  </w14:lightRig>
                </w14:scene3d>
              </w:rPr>
              <w:t>5.6</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Étiquetage, délivrance des concentrés érythrocytaires</w:t>
            </w:r>
            <w:r w:rsidR="005E4162">
              <w:rPr>
                <w:noProof/>
                <w:webHidden/>
              </w:rPr>
              <w:tab/>
            </w:r>
            <w:r w:rsidR="005E4162">
              <w:rPr>
                <w:noProof/>
                <w:webHidden/>
              </w:rPr>
              <w:fldChar w:fldCharType="begin"/>
            </w:r>
            <w:r w:rsidR="005E4162">
              <w:rPr>
                <w:noProof/>
                <w:webHidden/>
              </w:rPr>
              <w:instrText xml:space="preserve"> PAGEREF _Toc161748729 \h </w:instrText>
            </w:r>
            <w:r w:rsidR="005E4162">
              <w:rPr>
                <w:noProof/>
                <w:webHidden/>
              </w:rPr>
            </w:r>
            <w:r w:rsidR="005E4162">
              <w:rPr>
                <w:noProof/>
                <w:webHidden/>
              </w:rPr>
              <w:fldChar w:fldCharType="separate"/>
            </w:r>
            <w:r>
              <w:rPr>
                <w:noProof/>
                <w:webHidden/>
              </w:rPr>
              <w:t>27</w:t>
            </w:r>
            <w:r w:rsidR="005E4162">
              <w:rPr>
                <w:noProof/>
                <w:webHidden/>
              </w:rPr>
              <w:fldChar w:fldCharType="end"/>
            </w:r>
          </w:hyperlink>
        </w:p>
        <w:p w14:paraId="743176CC" w14:textId="0988C719"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30" w:history="1">
            <w:r w:rsidR="005E4162" w:rsidRPr="0084226B">
              <w:rPr>
                <w:rStyle w:val="Hyperlink"/>
                <w:noProof/>
                <w14:scene3d>
                  <w14:camera w14:prst="orthographicFront"/>
                  <w14:lightRig w14:rig="threePt" w14:dir="t">
                    <w14:rot w14:lat="0" w14:lon="0" w14:rev="0"/>
                  </w14:lightRig>
                </w14:scene3d>
              </w:rPr>
              <w:t>5.6.1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Étiquetage (collée ou fixée)</w:t>
            </w:r>
            <w:r w:rsidR="005E4162">
              <w:rPr>
                <w:noProof/>
                <w:webHidden/>
              </w:rPr>
              <w:tab/>
            </w:r>
            <w:r w:rsidR="005E4162">
              <w:rPr>
                <w:noProof/>
                <w:webHidden/>
              </w:rPr>
              <w:fldChar w:fldCharType="begin"/>
            </w:r>
            <w:r w:rsidR="005E4162">
              <w:rPr>
                <w:noProof/>
                <w:webHidden/>
              </w:rPr>
              <w:instrText xml:space="preserve"> PAGEREF _Toc161748730 \h </w:instrText>
            </w:r>
            <w:r w:rsidR="005E4162">
              <w:rPr>
                <w:noProof/>
                <w:webHidden/>
              </w:rPr>
            </w:r>
            <w:r w:rsidR="005E4162">
              <w:rPr>
                <w:noProof/>
                <w:webHidden/>
              </w:rPr>
              <w:fldChar w:fldCharType="separate"/>
            </w:r>
            <w:r>
              <w:rPr>
                <w:noProof/>
                <w:webHidden/>
              </w:rPr>
              <w:t>27</w:t>
            </w:r>
            <w:r w:rsidR="005E4162">
              <w:rPr>
                <w:noProof/>
                <w:webHidden/>
              </w:rPr>
              <w:fldChar w:fldCharType="end"/>
            </w:r>
          </w:hyperlink>
        </w:p>
        <w:p w14:paraId="28A76BAB" w14:textId="50FDCCA1"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31" w:history="1">
            <w:r w:rsidR="005E4162" w:rsidRPr="0084226B">
              <w:rPr>
                <w:rStyle w:val="Hyperlink"/>
                <w:noProof/>
                <w14:scene3d>
                  <w14:camera w14:prst="orthographicFront"/>
                  <w14:lightRig w14:rig="threePt" w14:dir="t">
                    <w14:rot w14:lat="0" w14:lon="0" w14:rev="0"/>
                  </w14:lightRig>
                </w14:scene3d>
              </w:rPr>
              <w:t>5.6.2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Délivrance des concentrés érythrocytaires libérés</w:t>
            </w:r>
            <w:r w:rsidR="005E4162">
              <w:rPr>
                <w:noProof/>
                <w:webHidden/>
              </w:rPr>
              <w:tab/>
            </w:r>
            <w:r w:rsidR="005E4162">
              <w:rPr>
                <w:noProof/>
                <w:webHidden/>
              </w:rPr>
              <w:fldChar w:fldCharType="begin"/>
            </w:r>
            <w:r w:rsidR="005E4162">
              <w:rPr>
                <w:noProof/>
                <w:webHidden/>
              </w:rPr>
              <w:instrText xml:space="preserve"> PAGEREF _Toc161748731 \h </w:instrText>
            </w:r>
            <w:r w:rsidR="005E4162">
              <w:rPr>
                <w:noProof/>
                <w:webHidden/>
              </w:rPr>
            </w:r>
            <w:r w:rsidR="005E4162">
              <w:rPr>
                <w:noProof/>
                <w:webHidden/>
              </w:rPr>
              <w:fldChar w:fldCharType="separate"/>
            </w:r>
            <w:r>
              <w:rPr>
                <w:noProof/>
                <w:webHidden/>
              </w:rPr>
              <w:t>27</w:t>
            </w:r>
            <w:r w:rsidR="005E4162">
              <w:rPr>
                <w:noProof/>
                <w:webHidden/>
              </w:rPr>
              <w:fldChar w:fldCharType="end"/>
            </w:r>
          </w:hyperlink>
        </w:p>
        <w:p w14:paraId="39DA46D4" w14:textId="2159F11C"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32" w:history="1">
            <w:r w:rsidR="005E4162" w:rsidRPr="0084226B">
              <w:rPr>
                <w:rStyle w:val="Hyperlink"/>
                <w:noProof/>
                <w14:scene3d>
                  <w14:camera w14:prst="orthographicFront"/>
                  <w14:lightRig w14:rig="threePt" w14:dir="t">
                    <w14:rot w14:lat="0" w14:lon="0" w14:rev="0"/>
                  </w14:lightRig>
                </w14:scene3d>
              </w:rPr>
              <w:t>5.7</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Contrôle immunohématologique posttransfusionnel</w:t>
            </w:r>
            <w:r w:rsidR="005E4162">
              <w:rPr>
                <w:noProof/>
                <w:webHidden/>
              </w:rPr>
              <w:tab/>
            </w:r>
            <w:r w:rsidR="005E4162">
              <w:rPr>
                <w:noProof/>
                <w:webHidden/>
              </w:rPr>
              <w:fldChar w:fldCharType="begin"/>
            </w:r>
            <w:r w:rsidR="005E4162">
              <w:rPr>
                <w:noProof/>
                <w:webHidden/>
              </w:rPr>
              <w:instrText xml:space="preserve"> PAGEREF _Toc161748732 \h </w:instrText>
            </w:r>
            <w:r w:rsidR="005E4162">
              <w:rPr>
                <w:noProof/>
                <w:webHidden/>
              </w:rPr>
            </w:r>
            <w:r w:rsidR="005E4162">
              <w:rPr>
                <w:noProof/>
                <w:webHidden/>
              </w:rPr>
              <w:fldChar w:fldCharType="separate"/>
            </w:r>
            <w:r>
              <w:rPr>
                <w:noProof/>
                <w:webHidden/>
              </w:rPr>
              <w:t>27</w:t>
            </w:r>
            <w:r w:rsidR="005E4162">
              <w:rPr>
                <w:noProof/>
                <w:webHidden/>
              </w:rPr>
              <w:fldChar w:fldCharType="end"/>
            </w:r>
          </w:hyperlink>
        </w:p>
        <w:p w14:paraId="05DC0657" w14:textId="5A925C4A" w:rsidR="005E4162" w:rsidRDefault="00CC3EFA">
          <w:pPr>
            <w:pStyle w:val="Verzeichnis1"/>
            <w:tabs>
              <w:tab w:val="left" w:pos="440"/>
              <w:tab w:val="right" w:leader="dot" w:pos="9062"/>
            </w:tabs>
            <w:rPr>
              <w:rFonts w:asciiTheme="minorHAnsi" w:eastAsiaTheme="minorEastAsia" w:hAnsiTheme="minorHAnsi" w:cstheme="minorBidi"/>
              <w:b w:val="0"/>
              <w:noProof/>
              <w:sz w:val="22"/>
              <w:szCs w:val="22"/>
              <w:lang w:eastAsia="de-CH"/>
            </w:rPr>
          </w:pPr>
          <w:hyperlink w:anchor="_Toc161748733" w:history="1">
            <w:r w:rsidR="005E4162" w:rsidRPr="0084226B">
              <w:rPr>
                <w:rStyle w:val="Hyperlink"/>
                <w:noProof/>
              </w:rPr>
              <w:t>6</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fr-FR"/>
              </w:rPr>
              <w:t>Postanalytique</w:t>
            </w:r>
            <w:r w:rsidR="005E4162">
              <w:rPr>
                <w:noProof/>
                <w:webHidden/>
              </w:rPr>
              <w:tab/>
            </w:r>
            <w:r w:rsidR="005E4162">
              <w:rPr>
                <w:noProof/>
                <w:webHidden/>
              </w:rPr>
              <w:fldChar w:fldCharType="begin"/>
            </w:r>
            <w:r w:rsidR="005E4162">
              <w:rPr>
                <w:noProof/>
                <w:webHidden/>
              </w:rPr>
              <w:instrText xml:space="preserve"> PAGEREF _Toc161748733 \h </w:instrText>
            </w:r>
            <w:r w:rsidR="005E4162">
              <w:rPr>
                <w:noProof/>
                <w:webHidden/>
              </w:rPr>
            </w:r>
            <w:r w:rsidR="005E4162">
              <w:rPr>
                <w:noProof/>
                <w:webHidden/>
              </w:rPr>
              <w:fldChar w:fldCharType="separate"/>
            </w:r>
            <w:r>
              <w:rPr>
                <w:noProof/>
                <w:webHidden/>
              </w:rPr>
              <w:t>28</w:t>
            </w:r>
            <w:r w:rsidR="005E4162">
              <w:rPr>
                <w:noProof/>
                <w:webHidden/>
              </w:rPr>
              <w:fldChar w:fldCharType="end"/>
            </w:r>
          </w:hyperlink>
        </w:p>
        <w:p w14:paraId="64EBEA7B" w14:textId="532AEA85"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34" w:history="1">
            <w:r w:rsidR="005E4162" w:rsidRPr="0084226B">
              <w:rPr>
                <w:rStyle w:val="Hyperlink"/>
                <w:noProof/>
                <w14:scene3d>
                  <w14:camera w14:prst="orthographicFront"/>
                  <w14:lightRig w14:rig="threePt" w14:dir="t">
                    <w14:rot w14:lat="0" w14:lon="0" w14:rev="0"/>
                  </w14:lightRig>
                </w14:scene3d>
              </w:rPr>
              <w:t>6.1</w:t>
            </w:r>
            <w:r w:rsidR="005E4162">
              <w:rPr>
                <w:rFonts w:asciiTheme="minorHAnsi" w:eastAsiaTheme="minorEastAsia" w:hAnsiTheme="minorHAnsi" w:cstheme="minorBidi"/>
                <w:noProof/>
                <w:sz w:val="22"/>
                <w:szCs w:val="22"/>
                <w:lang w:eastAsia="de-CH"/>
              </w:rPr>
              <w:tab/>
            </w:r>
            <w:r w:rsidR="005E4162" w:rsidRPr="0084226B">
              <w:rPr>
                <w:rStyle w:val="Hyperlink"/>
                <w:noProof/>
              </w:rPr>
              <w:t>Saisie des résultats</w:t>
            </w:r>
            <w:r w:rsidR="005E4162">
              <w:rPr>
                <w:noProof/>
                <w:webHidden/>
              </w:rPr>
              <w:tab/>
            </w:r>
            <w:r w:rsidR="005E4162">
              <w:rPr>
                <w:noProof/>
                <w:webHidden/>
              </w:rPr>
              <w:fldChar w:fldCharType="begin"/>
            </w:r>
            <w:r w:rsidR="005E4162">
              <w:rPr>
                <w:noProof/>
                <w:webHidden/>
              </w:rPr>
              <w:instrText xml:space="preserve"> PAGEREF _Toc161748734 \h </w:instrText>
            </w:r>
            <w:r w:rsidR="005E4162">
              <w:rPr>
                <w:noProof/>
                <w:webHidden/>
              </w:rPr>
            </w:r>
            <w:r w:rsidR="005E4162">
              <w:rPr>
                <w:noProof/>
                <w:webHidden/>
              </w:rPr>
              <w:fldChar w:fldCharType="separate"/>
            </w:r>
            <w:r>
              <w:rPr>
                <w:noProof/>
                <w:webHidden/>
              </w:rPr>
              <w:t>28</w:t>
            </w:r>
            <w:r w:rsidR="005E4162">
              <w:rPr>
                <w:noProof/>
                <w:webHidden/>
              </w:rPr>
              <w:fldChar w:fldCharType="end"/>
            </w:r>
          </w:hyperlink>
        </w:p>
        <w:p w14:paraId="498F5756" w14:textId="65F108C3"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35" w:history="1">
            <w:r w:rsidR="005E4162" w:rsidRPr="0084226B">
              <w:rPr>
                <w:rStyle w:val="Hyperlink"/>
                <w:noProof/>
                <w14:scene3d>
                  <w14:camera w14:prst="orthographicFront"/>
                  <w14:lightRig w14:rig="threePt" w14:dir="t">
                    <w14:rot w14:lat="0" w14:lon="0" w14:rev="0"/>
                  </w14:lightRig>
                </w14:scene3d>
              </w:rPr>
              <w:t>6.2</w:t>
            </w:r>
            <w:r w:rsidR="005E4162">
              <w:rPr>
                <w:rFonts w:asciiTheme="minorHAnsi" w:eastAsiaTheme="minorEastAsia" w:hAnsiTheme="minorHAnsi" w:cstheme="minorBidi"/>
                <w:noProof/>
                <w:sz w:val="22"/>
                <w:szCs w:val="22"/>
                <w:lang w:eastAsia="de-CH"/>
              </w:rPr>
              <w:tab/>
            </w:r>
            <w:r w:rsidR="005E4162" w:rsidRPr="0084226B">
              <w:rPr>
                <w:rStyle w:val="Hyperlink"/>
                <w:noProof/>
              </w:rPr>
              <w:t>Libération/validation des résultats</w:t>
            </w:r>
            <w:r w:rsidR="005E4162">
              <w:rPr>
                <w:noProof/>
                <w:webHidden/>
              </w:rPr>
              <w:tab/>
            </w:r>
            <w:r w:rsidR="005E4162">
              <w:rPr>
                <w:noProof/>
                <w:webHidden/>
              </w:rPr>
              <w:fldChar w:fldCharType="begin"/>
            </w:r>
            <w:r w:rsidR="005E4162">
              <w:rPr>
                <w:noProof/>
                <w:webHidden/>
              </w:rPr>
              <w:instrText xml:space="preserve"> PAGEREF _Toc161748735 \h </w:instrText>
            </w:r>
            <w:r w:rsidR="005E4162">
              <w:rPr>
                <w:noProof/>
                <w:webHidden/>
              </w:rPr>
            </w:r>
            <w:r w:rsidR="005E4162">
              <w:rPr>
                <w:noProof/>
                <w:webHidden/>
              </w:rPr>
              <w:fldChar w:fldCharType="separate"/>
            </w:r>
            <w:r>
              <w:rPr>
                <w:noProof/>
                <w:webHidden/>
              </w:rPr>
              <w:t>28</w:t>
            </w:r>
            <w:r w:rsidR="005E4162">
              <w:rPr>
                <w:noProof/>
                <w:webHidden/>
              </w:rPr>
              <w:fldChar w:fldCharType="end"/>
            </w:r>
          </w:hyperlink>
        </w:p>
        <w:p w14:paraId="1B16523D" w14:textId="2E1A4D2F"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36" w:history="1">
            <w:r w:rsidR="005E4162" w:rsidRPr="0084226B">
              <w:rPr>
                <w:rStyle w:val="Hyperlink"/>
                <w:noProof/>
                <w14:scene3d>
                  <w14:camera w14:prst="orthographicFront"/>
                  <w14:lightRig w14:rig="threePt" w14:dir="t">
                    <w14:rot w14:lat="0" w14:lon="0" w14:rev="0"/>
                  </w14:lightRig>
                </w14:scene3d>
              </w:rPr>
              <w:t>6.3</w:t>
            </w:r>
            <w:r w:rsidR="005E4162">
              <w:rPr>
                <w:rFonts w:asciiTheme="minorHAnsi" w:eastAsiaTheme="minorEastAsia" w:hAnsiTheme="minorHAnsi" w:cstheme="minorBidi"/>
                <w:noProof/>
                <w:sz w:val="22"/>
                <w:szCs w:val="22"/>
                <w:lang w:eastAsia="de-CH"/>
              </w:rPr>
              <w:tab/>
            </w:r>
            <w:r w:rsidR="005E4162" w:rsidRPr="0084226B">
              <w:rPr>
                <w:rStyle w:val="Hyperlink"/>
                <w:noProof/>
              </w:rPr>
              <w:t>Transmission des résultats</w:t>
            </w:r>
            <w:r w:rsidR="005E4162">
              <w:rPr>
                <w:noProof/>
                <w:webHidden/>
              </w:rPr>
              <w:tab/>
            </w:r>
            <w:r w:rsidR="005E4162">
              <w:rPr>
                <w:noProof/>
                <w:webHidden/>
              </w:rPr>
              <w:fldChar w:fldCharType="begin"/>
            </w:r>
            <w:r w:rsidR="005E4162">
              <w:rPr>
                <w:noProof/>
                <w:webHidden/>
              </w:rPr>
              <w:instrText xml:space="preserve"> PAGEREF _Toc161748736 \h </w:instrText>
            </w:r>
            <w:r w:rsidR="005E4162">
              <w:rPr>
                <w:noProof/>
                <w:webHidden/>
              </w:rPr>
            </w:r>
            <w:r w:rsidR="005E4162">
              <w:rPr>
                <w:noProof/>
                <w:webHidden/>
              </w:rPr>
              <w:fldChar w:fldCharType="separate"/>
            </w:r>
            <w:r>
              <w:rPr>
                <w:noProof/>
                <w:webHidden/>
              </w:rPr>
              <w:t>28</w:t>
            </w:r>
            <w:r w:rsidR="005E4162">
              <w:rPr>
                <w:noProof/>
                <w:webHidden/>
              </w:rPr>
              <w:fldChar w:fldCharType="end"/>
            </w:r>
          </w:hyperlink>
        </w:p>
        <w:p w14:paraId="425DB963" w14:textId="755F7013"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37" w:history="1">
            <w:r w:rsidR="005E4162" w:rsidRPr="0084226B">
              <w:rPr>
                <w:rStyle w:val="Hyperlink"/>
                <w:noProof/>
                <w14:scene3d>
                  <w14:camera w14:prst="orthographicFront"/>
                  <w14:lightRig w14:rig="threePt" w14:dir="t">
                    <w14:rot w14:lat="0" w14:lon="0" w14:rev="0"/>
                  </w14:lightRig>
                </w14:scene3d>
              </w:rPr>
              <w:t>6.3.1</w:t>
            </w:r>
            <w:r w:rsidR="005E4162">
              <w:rPr>
                <w:rFonts w:asciiTheme="minorHAnsi" w:eastAsiaTheme="minorEastAsia" w:hAnsiTheme="minorHAnsi" w:cstheme="minorBidi"/>
                <w:noProof/>
                <w:sz w:val="22"/>
                <w:szCs w:val="22"/>
                <w:lang w:eastAsia="de-CH"/>
              </w:rPr>
              <w:tab/>
            </w:r>
            <w:r w:rsidR="005E4162" w:rsidRPr="0084226B">
              <w:rPr>
                <w:rStyle w:val="Hyperlink"/>
                <w:noProof/>
              </w:rPr>
              <w:t>Rapport</w:t>
            </w:r>
            <w:r w:rsidR="005E4162">
              <w:rPr>
                <w:noProof/>
                <w:webHidden/>
              </w:rPr>
              <w:tab/>
            </w:r>
            <w:r w:rsidR="005E4162">
              <w:rPr>
                <w:noProof/>
                <w:webHidden/>
              </w:rPr>
              <w:fldChar w:fldCharType="begin"/>
            </w:r>
            <w:r w:rsidR="005E4162">
              <w:rPr>
                <w:noProof/>
                <w:webHidden/>
              </w:rPr>
              <w:instrText xml:space="preserve"> PAGEREF _Toc161748737 \h </w:instrText>
            </w:r>
            <w:r w:rsidR="005E4162">
              <w:rPr>
                <w:noProof/>
                <w:webHidden/>
              </w:rPr>
            </w:r>
            <w:r w:rsidR="005E4162">
              <w:rPr>
                <w:noProof/>
                <w:webHidden/>
              </w:rPr>
              <w:fldChar w:fldCharType="separate"/>
            </w:r>
            <w:r>
              <w:rPr>
                <w:noProof/>
                <w:webHidden/>
              </w:rPr>
              <w:t>28</w:t>
            </w:r>
            <w:r w:rsidR="005E4162">
              <w:rPr>
                <w:noProof/>
                <w:webHidden/>
              </w:rPr>
              <w:fldChar w:fldCharType="end"/>
            </w:r>
          </w:hyperlink>
        </w:p>
        <w:p w14:paraId="209DF2E5" w14:textId="7596BA59"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38" w:history="1">
            <w:r w:rsidR="005E4162" w:rsidRPr="0084226B">
              <w:rPr>
                <w:rStyle w:val="Hyperlink"/>
                <w:noProof/>
                <w14:scene3d>
                  <w14:camera w14:prst="orthographicFront"/>
                  <w14:lightRig w14:rig="threePt" w14:dir="t">
                    <w14:rot w14:lat="0" w14:lon="0" w14:rev="0"/>
                  </w14:lightRig>
                </w14:scene3d>
              </w:rPr>
              <w:t>6.3.2</w:t>
            </w:r>
            <w:r w:rsidR="005E4162">
              <w:rPr>
                <w:rFonts w:asciiTheme="minorHAnsi" w:eastAsiaTheme="minorEastAsia" w:hAnsiTheme="minorHAnsi" w:cstheme="minorBidi"/>
                <w:noProof/>
                <w:sz w:val="22"/>
                <w:szCs w:val="22"/>
                <w:lang w:eastAsia="de-CH"/>
              </w:rPr>
              <w:tab/>
            </w:r>
            <w:r w:rsidR="005E4162" w:rsidRPr="0084226B">
              <w:rPr>
                <w:rStyle w:val="Hyperlink"/>
                <w:noProof/>
              </w:rPr>
              <w:t>Carte de groupe sanguin</w:t>
            </w:r>
            <w:r w:rsidR="005E4162">
              <w:rPr>
                <w:noProof/>
                <w:webHidden/>
              </w:rPr>
              <w:tab/>
            </w:r>
            <w:r w:rsidR="005E4162">
              <w:rPr>
                <w:noProof/>
                <w:webHidden/>
              </w:rPr>
              <w:fldChar w:fldCharType="begin"/>
            </w:r>
            <w:r w:rsidR="005E4162">
              <w:rPr>
                <w:noProof/>
                <w:webHidden/>
              </w:rPr>
              <w:instrText xml:space="preserve"> PAGEREF _Toc161748738 \h </w:instrText>
            </w:r>
            <w:r w:rsidR="005E4162">
              <w:rPr>
                <w:noProof/>
                <w:webHidden/>
              </w:rPr>
            </w:r>
            <w:r w:rsidR="005E4162">
              <w:rPr>
                <w:noProof/>
                <w:webHidden/>
              </w:rPr>
              <w:fldChar w:fldCharType="separate"/>
            </w:r>
            <w:r>
              <w:rPr>
                <w:noProof/>
                <w:webHidden/>
              </w:rPr>
              <w:t>28</w:t>
            </w:r>
            <w:r w:rsidR="005E4162">
              <w:rPr>
                <w:noProof/>
                <w:webHidden/>
              </w:rPr>
              <w:fldChar w:fldCharType="end"/>
            </w:r>
          </w:hyperlink>
        </w:p>
        <w:p w14:paraId="667BEC31" w14:textId="3CC1C5DC" w:rsidR="005E4162" w:rsidRDefault="00CC3EFA">
          <w:pPr>
            <w:pStyle w:val="Verzeichnis1"/>
            <w:tabs>
              <w:tab w:val="left" w:pos="440"/>
              <w:tab w:val="right" w:leader="dot" w:pos="9062"/>
            </w:tabs>
            <w:rPr>
              <w:rFonts w:asciiTheme="minorHAnsi" w:eastAsiaTheme="minorEastAsia" w:hAnsiTheme="minorHAnsi" w:cstheme="minorBidi"/>
              <w:b w:val="0"/>
              <w:noProof/>
              <w:sz w:val="22"/>
              <w:szCs w:val="22"/>
              <w:lang w:eastAsia="de-CH"/>
            </w:rPr>
          </w:pPr>
          <w:hyperlink w:anchor="_Toc161748739" w:history="1">
            <w:r w:rsidR="005E4162" w:rsidRPr="0084226B">
              <w:rPr>
                <w:rStyle w:val="Hyperlink"/>
                <w:noProof/>
              </w:rPr>
              <w:t>7</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fr-FR"/>
              </w:rPr>
              <w:t xml:space="preserve">Grossesse et pédiatrie </w:t>
            </w:r>
            <w:r w:rsidR="005E4162" w:rsidRPr="0084226B">
              <w:rPr>
                <w:rStyle w:val="Hyperlink"/>
                <w:noProof/>
              </w:rPr>
              <w:t>[13], [17]</w:t>
            </w:r>
            <w:r w:rsidR="005E4162">
              <w:rPr>
                <w:noProof/>
                <w:webHidden/>
              </w:rPr>
              <w:tab/>
            </w:r>
            <w:r w:rsidR="005E4162">
              <w:rPr>
                <w:noProof/>
                <w:webHidden/>
              </w:rPr>
              <w:fldChar w:fldCharType="begin"/>
            </w:r>
            <w:r w:rsidR="005E4162">
              <w:rPr>
                <w:noProof/>
                <w:webHidden/>
              </w:rPr>
              <w:instrText xml:space="preserve"> PAGEREF _Toc161748739 \h </w:instrText>
            </w:r>
            <w:r w:rsidR="005E4162">
              <w:rPr>
                <w:noProof/>
                <w:webHidden/>
              </w:rPr>
            </w:r>
            <w:r w:rsidR="005E4162">
              <w:rPr>
                <w:noProof/>
                <w:webHidden/>
              </w:rPr>
              <w:fldChar w:fldCharType="separate"/>
            </w:r>
            <w:r>
              <w:rPr>
                <w:noProof/>
                <w:webHidden/>
              </w:rPr>
              <w:t>30</w:t>
            </w:r>
            <w:r w:rsidR="005E4162">
              <w:rPr>
                <w:noProof/>
                <w:webHidden/>
              </w:rPr>
              <w:fldChar w:fldCharType="end"/>
            </w:r>
          </w:hyperlink>
        </w:p>
        <w:p w14:paraId="3B210C10" w14:textId="04D14B5F"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40" w:history="1">
            <w:r w:rsidR="005E4162" w:rsidRPr="0084226B">
              <w:rPr>
                <w:rStyle w:val="Hyperlink"/>
                <w:noProof/>
                <w14:scene3d>
                  <w14:camera w14:prst="orthographicFront"/>
                  <w14:lightRig w14:rig="threePt" w14:dir="t">
                    <w14:rot w14:lat="0" w14:lon="0" w14:rev="0"/>
                  </w14:lightRig>
                </w14:scene3d>
              </w:rPr>
              <w:t>7.1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Surveillance immunohématologique pendant la grossesse</w:t>
            </w:r>
            <w:r w:rsidR="005E4162">
              <w:rPr>
                <w:noProof/>
                <w:webHidden/>
              </w:rPr>
              <w:tab/>
            </w:r>
            <w:r w:rsidR="005E4162">
              <w:rPr>
                <w:noProof/>
                <w:webHidden/>
              </w:rPr>
              <w:fldChar w:fldCharType="begin"/>
            </w:r>
            <w:r w:rsidR="005E4162">
              <w:rPr>
                <w:noProof/>
                <w:webHidden/>
              </w:rPr>
              <w:instrText xml:space="preserve"> PAGEREF _Toc161748740 \h </w:instrText>
            </w:r>
            <w:r w:rsidR="005E4162">
              <w:rPr>
                <w:noProof/>
                <w:webHidden/>
              </w:rPr>
            </w:r>
            <w:r w:rsidR="005E4162">
              <w:rPr>
                <w:noProof/>
                <w:webHidden/>
              </w:rPr>
              <w:fldChar w:fldCharType="separate"/>
            </w:r>
            <w:r>
              <w:rPr>
                <w:noProof/>
                <w:webHidden/>
              </w:rPr>
              <w:t>30</w:t>
            </w:r>
            <w:r w:rsidR="005E4162">
              <w:rPr>
                <w:noProof/>
                <w:webHidden/>
              </w:rPr>
              <w:fldChar w:fldCharType="end"/>
            </w:r>
          </w:hyperlink>
        </w:p>
        <w:p w14:paraId="7DD889BD" w14:textId="3356C689"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41" w:history="1">
            <w:r w:rsidR="005E4162" w:rsidRPr="0084226B">
              <w:rPr>
                <w:rStyle w:val="Hyperlink"/>
                <w:noProof/>
                <w:lang w:val="fr-CH"/>
                <w14:scene3d>
                  <w14:camera w14:prst="orthographicFront"/>
                  <w14:lightRig w14:rig="threePt" w14:dir="t">
                    <w14:rot w14:lat="0" w14:lon="0" w14:rev="0"/>
                  </w14:lightRig>
                </w14:scene3d>
              </w:rPr>
              <w:t>7.1.1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Contrôle de grossesse entre la 8</w:t>
            </w:r>
            <w:r w:rsidR="005E4162" w:rsidRPr="0084226B">
              <w:rPr>
                <w:rStyle w:val="Hyperlink"/>
                <w:noProof/>
                <w:vertAlign w:val="superscript"/>
                <w:lang w:val="fr-CH"/>
              </w:rPr>
              <w:t>e</w:t>
            </w:r>
            <w:r w:rsidR="005E4162" w:rsidRPr="0084226B">
              <w:rPr>
                <w:rStyle w:val="Hyperlink"/>
                <w:noProof/>
                <w:lang w:val="fr-CH"/>
              </w:rPr>
              <w:t xml:space="preserve"> et la 16</w:t>
            </w:r>
            <w:r w:rsidR="005E4162" w:rsidRPr="0084226B">
              <w:rPr>
                <w:rStyle w:val="Hyperlink"/>
                <w:noProof/>
                <w:vertAlign w:val="superscript"/>
                <w:lang w:val="fr-CH"/>
              </w:rPr>
              <w:t>e</w:t>
            </w:r>
            <w:r w:rsidR="005E4162" w:rsidRPr="0084226B">
              <w:rPr>
                <w:rStyle w:val="Hyperlink"/>
                <w:noProof/>
                <w:lang w:val="fr-CH"/>
              </w:rPr>
              <w:t xml:space="preserve"> SG</w:t>
            </w:r>
            <w:r w:rsidR="005E4162">
              <w:rPr>
                <w:noProof/>
                <w:webHidden/>
              </w:rPr>
              <w:tab/>
            </w:r>
            <w:r w:rsidR="005E4162">
              <w:rPr>
                <w:noProof/>
                <w:webHidden/>
              </w:rPr>
              <w:fldChar w:fldCharType="begin"/>
            </w:r>
            <w:r w:rsidR="005E4162">
              <w:rPr>
                <w:noProof/>
                <w:webHidden/>
              </w:rPr>
              <w:instrText xml:space="preserve"> PAGEREF _Toc161748741 \h </w:instrText>
            </w:r>
            <w:r w:rsidR="005E4162">
              <w:rPr>
                <w:noProof/>
                <w:webHidden/>
              </w:rPr>
            </w:r>
            <w:r w:rsidR="005E4162">
              <w:rPr>
                <w:noProof/>
                <w:webHidden/>
              </w:rPr>
              <w:fldChar w:fldCharType="separate"/>
            </w:r>
            <w:r>
              <w:rPr>
                <w:noProof/>
                <w:webHidden/>
              </w:rPr>
              <w:t>30</w:t>
            </w:r>
            <w:r w:rsidR="005E4162">
              <w:rPr>
                <w:noProof/>
                <w:webHidden/>
              </w:rPr>
              <w:fldChar w:fldCharType="end"/>
            </w:r>
          </w:hyperlink>
        </w:p>
        <w:p w14:paraId="7729263F" w14:textId="00790DB3"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42" w:history="1">
            <w:r w:rsidR="005E4162" w:rsidRPr="0084226B">
              <w:rPr>
                <w:rStyle w:val="Hyperlink"/>
                <w:noProof/>
                <w:lang w:val="fr-CH"/>
                <w14:scene3d>
                  <w14:camera w14:prst="orthographicFront"/>
                  <w14:lightRig w14:rig="threePt" w14:dir="t">
                    <w14:rot w14:lat="0" w14:lon="0" w14:rev="0"/>
                  </w14:lightRig>
                </w14:scene3d>
              </w:rPr>
              <w:t>7.1.2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Contrôle de grossesse à la 28</w:t>
            </w:r>
            <w:r w:rsidR="005E4162" w:rsidRPr="0084226B">
              <w:rPr>
                <w:rStyle w:val="Hyperlink"/>
                <w:noProof/>
                <w:vertAlign w:val="superscript"/>
                <w:lang w:val="fr-CH"/>
              </w:rPr>
              <w:t>e</w:t>
            </w:r>
            <w:r w:rsidR="005E4162" w:rsidRPr="0084226B">
              <w:rPr>
                <w:rStyle w:val="Hyperlink"/>
                <w:noProof/>
                <w:lang w:val="fr-CH"/>
              </w:rPr>
              <w:t xml:space="preserve"> SG</w:t>
            </w:r>
            <w:r w:rsidR="005E4162">
              <w:rPr>
                <w:noProof/>
                <w:webHidden/>
              </w:rPr>
              <w:tab/>
            </w:r>
            <w:r w:rsidR="005E4162">
              <w:rPr>
                <w:noProof/>
                <w:webHidden/>
              </w:rPr>
              <w:fldChar w:fldCharType="begin"/>
            </w:r>
            <w:r w:rsidR="005E4162">
              <w:rPr>
                <w:noProof/>
                <w:webHidden/>
              </w:rPr>
              <w:instrText xml:space="preserve"> PAGEREF _Toc161748742 \h </w:instrText>
            </w:r>
            <w:r w:rsidR="005E4162">
              <w:rPr>
                <w:noProof/>
                <w:webHidden/>
              </w:rPr>
            </w:r>
            <w:r w:rsidR="005E4162">
              <w:rPr>
                <w:noProof/>
                <w:webHidden/>
              </w:rPr>
              <w:fldChar w:fldCharType="separate"/>
            </w:r>
            <w:r>
              <w:rPr>
                <w:noProof/>
                <w:webHidden/>
              </w:rPr>
              <w:t>30</w:t>
            </w:r>
            <w:r w:rsidR="005E4162">
              <w:rPr>
                <w:noProof/>
                <w:webHidden/>
              </w:rPr>
              <w:fldChar w:fldCharType="end"/>
            </w:r>
          </w:hyperlink>
        </w:p>
        <w:p w14:paraId="00AD3235" w14:textId="4429EA63"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43" w:history="1">
            <w:r w:rsidR="005E4162" w:rsidRPr="0084226B">
              <w:rPr>
                <w:rStyle w:val="Hyperlink"/>
                <w:noProof/>
                <w:lang w:val="fr-CH"/>
                <w14:scene3d>
                  <w14:camera w14:prst="orthographicFront"/>
                  <w14:lightRig w14:rig="threePt" w14:dir="t">
                    <w14:rot w14:lat="0" w14:lon="0" w14:rev="0"/>
                  </w14:lightRig>
                </w14:scene3d>
              </w:rPr>
              <w:t>7.1.3</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Patientes de groupe RH1 variant</w:t>
            </w:r>
            <w:r w:rsidR="005E4162">
              <w:rPr>
                <w:noProof/>
                <w:webHidden/>
              </w:rPr>
              <w:tab/>
            </w:r>
            <w:r w:rsidR="005E4162">
              <w:rPr>
                <w:noProof/>
                <w:webHidden/>
              </w:rPr>
              <w:fldChar w:fldCharType="begin"/>
            </w:r>
            <w:r w:rsidR="005E4162">
              <w:rPr>
                <w:noProof/>
                <w:webHidden/>
              </w:rPr>
              <w:instrText xml:space="preserve"> PAGEREF _Toc161748743 \h </w:instrText>
            </w:r>
            <w:r w:rsidR="005E4162">
              <w:rPr>
                <w:noProof/>
                <w:webHidden/>
              </w:rPr>
            </w:r>
            <w:r w:rsidR="005E4162">
              <w:rPr>
                <w:noProof/>
                <w:webHidden/>
              </w:rPr>
              <w:fldChar w:fldCharType="separate"/>
            </w:r>
            <w:r>
              <w:rPr>
                <w:noProof/>
                <w:webHidden/>
              </w:rPr>
              <w:t>30</w:t>
            </w:r>
            <w:r w:rsidR="005E4162">
              <w:rPr>
                <w:noProof/>
                <w:webHidden/>
              </w:rPr>
              <w:fldChar w:fldCharType="end"/>
            </w:r>
          </w:hyperlink>
        </w:p>
        <w:p w14:paraId="0F6BBD59" w14:textId="1A6979D5"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44" w:history="1">
            <w:r w:rsidR="005E4162" w:rsidRPr="0084226B">
              <w:rPr>
                <w:rStyle w:val="Hyperlink"/>
                <w:noProof/>
                <w:lang w:val="fr-CH"/>
                <w14:scene3d>
                  <w14:camera w14:prst="orthographicFront"/>
                  <w14:lightRig w14:rig="threePt" w14:dir="t">
                    <w14:rot w14:lat="0" w14:lon="0" w14:rev="0"/>
                  </w14:lightRig>
                </w14:scene3d>
              </w:rPr>
              <w:t>7.1.4</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 xml:space="preserve">Détermination du génotype </w:t>
            </w:r>
            <w:r w:rsidR="005E4162" w:rsidRPr="0084226B">
              <w:rPr>
                <w:rStyle w:val="Hyperlink"/>
                <w:i/>
                <w:noProof/>
                <w:lang w:val="fr-CH"/>
              </w:rPr>
              <w:t>RHD</w:t>
            </w:r>
            <w:r w:rsidR="005E4162" w:rsidRPr="0084226B">
              <w:rPr>
                <w:rStyle w:val="Hyperlink"/>
                <w:noProof/>
                <w:lang w:val="fr-CH"/>
              </w:rPr>
              <w:t xml:space="preserve"> du fœtus dans le sang maternel</w:t>
            </w:r>
            <w:r w:rsidR="005E4162">
              <w:rPr>
                <w:noProof/>
                <w:webHidden/>
              </w:rPr>
              <w:tab/>
            </w:r>
            <w:r w:rsidR="005E4162">
              <w:rPr>
                <w:noProof/>
                <w:webHidden/>
              </w:rPr>
              <w:fldChar w:fldCharType="begin"/>
            </w:r>
            <w:r w:rsidR="005E4162">
              <w:rPr>
                <w:noProof/>
                <w:webHidden/>
              </w:rPr>
              <w:instrText xml:space="preserve"> PAGEREF _Toc161748744 \h </w:instrText>
            </w:r>
            <w:r w:rsidR="005E4162">
              <w:rPr>
                <w:noProof/>
                <w:webHidden/>
              </w:rPr>
            </w:r>
            <w:r w:rsidR="005E4162">
              <w:rPr>
                <w:noProof/>
                <w:webHidden/>
              </w:rPr>
              <w:fldChar w:fldCharType="separate"/>
            </w:r>
            <w:r>
              <w:rPr>
                <w:noProof/>
                <w:webHidden/>
              </w:rPr>
              <w:t>30</w:t>
            </w:r>
            <w:r w:rsidR="005E4162">
              <w:rPr>
                <w:noProof/>
                <w:webHidden/>
              </w:rPr>
              <w:fldChar w:fldCharType="end"/>
            </w:r>
          </w:hyperlink>
        </w:p>
        <w:p w14:paraId="334BCB9C" w14:textId="7EF00837"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45" w:history="1">
            <w:r w:rsidR="005E4162" w:rsidRPr="0084226B">
              <w:rPr>
                <w:rStyle w:val="Hyperlink"/>
                <w:noProof/>
                <w14:scene3d>
                  <w14:camera w14:prst="orthographicFront"/>
                  <w14:lightRig w14:rig="threePt" w14:dir="t">
                    <w14:rot w14:lat="0" w14:lon="0" w14:rev="0"/>
                  </w14:lightRig>
                </w14:scene3d>
              </w:rPr>
              <w:t>7.1.5</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Prophylaxie par immunoglobulines RH</w:t>
            </w:r>
            <w:r w:rsidR="005E4162">
              <w:rPr>
                <w:noProof/>
                <w:webHidden/>
              </w:rPr>
              <w:tab/>
            </w:r>
            <w:r w:rsidR="005E4162">
              <w:rPr>
                <w:noProof/>
                <w:webHidden/>
              </w:rPr>
              <w:fldChar w:fldCharType="begin"/>
            </w:r>
            <w:r w:rsidR="005E4162">
              <w:rPr>
                <w:noProof/>
                <w:webHidden/>
              </w:rPr>
              <w:instrText xml:space="preserve"> PAGEREF _Toc161748745 \h </w:instrText>
            </w:r>
            <w:r w:rsidR="005E4162">
              <w:rPr>
                <w:noProof/>
                <w:webHidden/>
              </w:rPr>
            </w:r>
            <w:r w:rsidR="005E4162">
              <w:rPr>
                <w:noProof/>
                <w:webHidden/>
              </w:rPr>
              <w:fldChar w:fldCharType="separate"/>
            </w:r>
            <w:r>
              <w:rPr>
                <w:noProof/>
                <w:webHidden/>
              </w:rPr>
              <w:t>30</w:t>
            </w:r>
            <w:r w:rsidR="005E4162">
              <w:rPr>
                <w:noProof/>
                <w:webHidden/>
              </w:rPr>
              <w:fldChar w:fldCharType="end"/>
            </w:r>
          </w:hyperlink>
        </w:p>
        <w:p w14:paraId="7DCF0190" w14:textId="6FD99C34"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46" w:history="1">
            <w:r w:rsidR="005E4162" w:rsidRPr="0084226B">
              <w:rPr>
                <w:rStyle w:val="Hyperlink"/>
                <w:noProof/>
                <w:lang w:val="fr-CH"/>
                <w14:scene3d>
                  <w14:camera w14:prst="orthographicFront"/>
                  <w14:lightRig w14:rig="threePt" w14:dir="t">
                    <w14:rot w14:lat="0" w14:lon="0" w14:rev="0"/>
                  </w14:lightRig>
                </w14:scene3d>
              </w:rPr>
              <w:t>7.1.6</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Allo-anticorps au cours de la grossesse</w:t>
            </w:r>
            <w:r w:rsidR="005E4162">
              <w:rPr>
                <w:noProof/>
                <w:webHidden/>
              </w:rPr>
              <w:tab/>
            </w:r>
            <w:r w:rsidR="005E4162">
              <w:rPr>
                <w:noProof/>
                <w:webHidden/>
              </w:rPr>
              <w:fldChar w:fldCharType="begin"/>
            </w:r>
            <w:r w:rsidR="005E4162">
              <w:rPr>
                <w:noProof/>
                <w:webHidden/>
              </w:rPr>
              <w:instrText xml:space="preserve"> PAGEREF _Toc161748746 \h </w:instrText>
            </w:r>
            <w:r w:rsidR="005E4162">
              <w:rPr>
                <w:noProof/>
                <w:webHidden/>
              </w:rPr>
            </w:r>
            <w:r w:rsidR="005E4162">
              <w:rPr>
                <w:noProof/>
                <w:webHidden/>
              </w:rPr>
              <w:fldChar w:fldCharType="separate"/>
            </w:r>
            <w:r>
              <w:rPr>
                <w:noProof/>
                <w:webHidden/>
              </w:rPr>
              <w:t>31</w:t>
            </w:r>
            <w:r w:rsidR="005E4162">
              <w:rPr>
                <w:noProof/>
                <w:webHidden/>
              </w:rPr>
              <w:fldChar w:fldCharType="end"/>
            </w:r>
          </w:hyperlink>
        </w:p>
        <w:p w14:paraId="097BEA5D" w14:textId="62D9674B"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47" w:history="1">
            <w:r w:rsidR="005E4162" w:rsidRPr="0084226B">
              <w:rPr>
                <w:rStyle w:val="Hyperlink"/>
                <w:noProof/>
                <w14:scene3d>
                  <w14:camera w14:prst="orthographicFront"/>
                  <w14:lightRig w14:rig="threePt" w14:dir="t">
                    <w14:rot w14:lat="0" w14:lon="0" w14:rev="0"/>
                  </w14:lightRig>
                </w14:scene3d>
              </w:rPr>
              <w:t>7.2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Analyses chez le nouveau-né et l’enfant de moins de 4 mois</w:t>
            </w:r>
            <w:r w:rsidR="005E4162">
              <w:rPr>
                <w:noProof/>
                <w:webHidden/>
              </w:rPr>
              <w:tab/>
            </w:r>
            <w:r w:rsidR="005E4162">
              <w:rPr>
                <w:noProof/>
                <w:webHidden/>
              </w:rPr>
              <w:fldChar w:fldCharType="begin"/>
            </w:r>
            <w:r w:rsidR="005E4162">
              <w:rPr>
                <w:noProof/>
                <w:webHidden/>
              </w:rPr>
              <w:instrText xml:space="preserve"> PAGEREF _Toc161748747 \h </w:instrText>
            </w:r>
            <w:r w:rsidR="005E4162">
              <w:rPr>
                <w:noProof/>
                <w:webHidden/>
              </w:rPr>
            </w:r>
            <w:r w:rsidR="005E4162">
              <w:rPr>
                <w:noProof/>
                <w:webHidden/>
              </w:rPr>
              <w:fldChar w:fldCharType="separate"/>
            </w:r>
            <w:r>
              <w:rPr>
                <w:noProof/>
                <w:webHidden/>
              </w:rPr>
              <w:t>31</w:t>
            </w:r>
            <w:r w:rsidR="005E4162">
              <w:rPr>
                <w:noProof/>
                <w:webHidden/>
              </w:rPr>
              <w:fldChar w:fldCharType="end"/>
            </w:r>
          </w:hyperlink>
        </w:p>
        <w:p w14:paraId="71DAA303" w14:textId="7F335DED"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48" w:history="1">
            <w:r w:rsidR="005E4162" w:rsidRPr="0084226B">
              <w:rPr>
                <w:rStyle w:val="Hyperlink"/>
                <w:noProof/>
                <w14:scene3d>
                  <w14:camera w14:prst="orthographicFront"/>
                  <w14:lightRig w14:rig="threePt" w14:dir="t">
                    <w14:rot w14:lat="0" w14:lon="0" w14:rev="0"/>
                  </w14:lightRig>
                </w14:scene3d>
              </w:rPr>
              <w:t>7.2.1</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Échantillons</w:t>
            </w:r>
            <w:r w:rsidR="005E4162">
              <w:rPr>
                <w:noProof/>
                <w:webHidden/>
              </w:rPr>
              <w:tab/>
            </w:r>
            <w:r w:rsidR="005E4162">
              <w:rPr>
                <w:noProof/>
                <w:webHidden/>
              </w:rPr>
              <w:fldChar w:fldCharType="begin"/>
            </w:r>
            <w:r w:rsidR="005E4162">
              <w:rPr>
                <w:noProof/>
                <w:webHidden/>
              </w:rPr>
              <w:instrText xml:space="preserve"> PAGEREF _Toc161748748 \h </w:instrText>
            </w:r>
            <w:r w:rsidR="005E4162">
              <w:rPr>
                <w:noProof/>
                <w:webHidden/>
              </w:rPr>
            </w:r>
            <w:r w:rsidR="005E4162">
              <w:rPr>
                <w:noProof/>
                <w:webHidden/>
              </w:rPr>
              <w:fldChar w:fldCharType="separate"/>
            </w:r>
            <w:r>
              <w:rPr>
                <w:noProof/>
                <w:webHidden/>
              </w:rPr>
              <w:t>31</w:t>
            </w:r>
            <w:r w:rsidR="005E4162">
              <w:rPr>
                <w:noProof/>
                <w:webHidden/>
              </w:rPr>
              <w:fldChar w:fldCharType="end"/>
            </w:r>
          </w:hyperlink>
        </w:p>
        <w:p w14:paraId="6BAC90E4" w14:textId="5B114E61"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49" w:history="1">
            <w:r w:rsidR="005E4162" w:rsidRPr="0084226B">
              <w:rPr>
                <w:rStyle w:val="Hyperlink"/>
                <w:noProof/>
                <w:lang w:val="fr-CH"/>
                <w14:scene3d>
                  <w14:camera w14:prst="orthographicFront"/>
                  <w14:lightRig w14:rig="threePt" w14:dir="t">
                    <w14:rot w14:lat="0" w14:lon="0" w14:rev="0"/>
                  </w14:lightRig>
                </w14:scene3d>
              </w:rPr>
              <w:t>7.2.2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Groupage sanguin ABO et RH1</w:t>
            </w:r>
            <w:r w:rsidR="005E4162">
              <w:rPr>
                <w:noProof/>
                <w:webHidden/>
              </w:rPr>
              <w:tab/>
            </w:r>
            <w:r w:rsidR="005E4162">
              <w:rPr>
                <w:noProof/>
                <w:webHidden/>
              </w:rPr>
              <w:fldChar w:fldCharType="begin"/>
            </w:r>
            <w:r w:rsidR="005E4162">
              <w:rPr>
                <w:noProof/>
                <w:webHidden/>
              </w:rPr>
              <w:instrText xml:space="preserve"> PAGEREF _Toc161748749 \h </w:instrText>
            </w:r>
            <w:r w:rsidR="005E4162">
              <w:rPr>
                <w:noProof/>
                <w:webHidden/>
              </w:rPr>
            </w:r>
            <w:r w:rsidR="005E4162">
              <w:rPr>
                <w:noProof/>
                <w:webHidden/>
              </w:rPr>
              <w:fldChar w:fldCharType="separate"/>
            </w:r>
            <w:r>
              <w:rPr>
                <w:noProof/>
                <w:webHidden/>
              </w:rPr>
              <w:t>31</w:t>
            </w:r>
            <w:r w:rsidR="005E4162">
              <w:rPr>
                <w:noProof/>
                <w:webHidden/>
              </w:rPr>
              <w:fldChar w:fldCharType="end"/>
            </w:r>
          </w:hyperlink>
        </w:p>
        <w:p w14:paraId="563F5CC2" w14:textId="7FFD6D9F"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50" w:history="1">
            <w:r w:rsidR="005E4162" w:rsidRPr="0084226B">
              <w:rPr>
                <w:rStyle w:val="Hyperlink"/>
                <w:noProof/>
                <w14:scene3d>
                  <w14:camera w14:prst="orthographicFront"/>
                  <w14:lightRig w14:rig="threePt" w14:dir="t">
                    <w14:rot w14:lat="0" w14:lon="0" w14:rev="0"/>
                  </w14:lightRig>
                </w14:scene3d>
              </w:rPr>
              <w:t>7.2.3</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Test direct à l’antiglobuline</w:t>
            </w:r>
            <w:r w:rsidR="005E4162">
              <w:rPr>
                <w:noProof/>
                <w:webHidden/>
              </w:rPr>
              <w:tab/>
            </w:r>
            <w:r w:rsidR="005E4162">
              <w:rPr>
                <w:noProof/>
                <w:webHidden/>
              </w:rPr>
              <w:fldChar w:fldCharType="begin"/>
            </w:r>
            <w:r w:rsidR="005E4162">
              <w:rPr>
                <w:noProof/>
                <w:webHidden/>
              </w:rPr>
              <w:instrText xml:space="preserve"> PAGEREF _Toc161748750 \h </w:instrText>
            </w:r>
            <w:r w:rsidR="005E4162">
              <w:rPr>
                <w:noProof/>
                <w:webHidden/>
              </w:rPr>
            </w:r>
            <w:r w:rsidR="005E4162">
              <w:rPr>
                <w:noProof/>
                <w:webHidden/>
              </w:rPr>
              <w:fldChar w:fldCharType="separate"/>
            </w:r>
            <w:r>
              <w:rPr>
                <w:noProof/>
                <w:webHidden/>
              </w:rPr>
              <w:t>32</w:t>
            </w:r>
            <w:r w:rsidR="005E4162">
              <w:rPr>
                <w:noProof/>
                <w:webHidden/>
              </w:rPr>
              <w:fldChar w:fldCharType="end"/>
            </w:r>
          </w:hyperlink>
        </w:p>
        <w:p w14:paraId="57D667E6" w14:textId="58275F2F"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51" w:history="1">
            <w:r w:rsidR="005E4162" w:rsidRPr="0084226B">
              <w:rPr>
                <w:rStyle w:val="Hyperlink"/>
                <w:noProof/>
                <w14:scene3d>
                  <w14:camera w14:prst="orthographicFront"/>
                  <w14:lightRig w14:rig="threePt" w14:dir="t">
                    <w14:rot w14:lat="0" w14:lon="0" w14:rev="0"/>
                  </w14:lightRig>
                </w14:scene3d>
              </w:rPr>
              <w:t>7.2.4</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 xml:space="preserve">Analyses prétransfusionnelles </w:t>
            </w:r>
            <w:r w:rsidR="005E4162" w:rsidRPr="0084226B">
              <w:rPr>
                <w:rStyle w:val="Hyperlink"/>
                <w:noProof/>
              </w:rPr>
              <w:t>[18], [22]</w:t>
            </w:r>
            <w:r w:rsidR="005E4162">
              <w:rPr>
                <w:noProof/>
                <w:webHidden/>
              </w:rPr>
              <w:tab/>
            </w:r>
            <w:r w:rsidR="005E4162">
              <w:rPr>
                <w:noProof/>
                <w:webHidden/>
              </w:rPr>
              <w:fldChar w:fldCharType="begin"/>
            </w:r>
            <w:r w:rsidR="005E4162">
              <w:rPr>
                <w:noProof/>
                <w:webHidden/>
              </w:rPr>
              <w:instrText xml:space="preserve"> PAGEREF _Toc161748751 \h </w:instrText>
            </w:r>
            <w:r w:rsidR="005E4162">
              <w:rPr>
                <w:noProof/>
                <w:webHidden/>
              </w:rPr>
            </w:r>
            <w:r w:rsidR="005E4162">
              <w:rPr>
                <w:noProof/>
                <w:webHidden/>
              </w:rPr>
              <w:fldChar w:fldCharType="separate"/>
            </w:r>
            <w:r>
              <w:rPr>
                <w:noProof/>
                <w:webHidden/>
              </w:rPr>
              <w:t>32</w:t>
            </w:r>
            <w:r w:rsidR="005E4162">
              <w:rPr>
                <w:noProof/>
                <w:webHidden/>
              </w:rPr>
              <w:fldChar w:fldCharType="end"/>
            </w:r>
          </w:hyperlink>
        </w:p>
        <w:p w14:paraId="575CD232" w14:textId="118188D3"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52" w:history="1">
            <w:r w:rsidR="005E4162" w:rsidRPr="0084226B">
              <w:rPr>
                <w:rStyle w:val="Hyperlink"/>
                <w:noProof/>
                <w14:scene3d>
                  <w14:camera w14:prst="orthographicFront"/>
                  <w14:lightRig w14:rig="threePt" w14:dir="t">
                    <w14:rot w14:lat="0" w14:lon="0" w14:rev="0"/>
                  </w14:lightRig>
                </w14:scene3d>
              </w:rPr>
              <w:t>7.2.5</w:t>
            </w:r>
            <w:r w:rsidR="005E4162">
              <w:rPr>
                <w:rFonts w:asciiTheme="minorHAnsi" w:eastAsiaTheme="minorEastAsia" w:hAnsiTheme="minorHAnsi" w:cstheme="minorBidi"/>
                <w:noProof/>
                <w:sz w:val="22"/>
                <w:szCs w:val="22"/>
                <w:lang w:eastAsia="de-CH"/>
              </w:rPr>
              <w:tab/>
            </w:r>
            <w:r w:rsidR="005E4162" w:rsidRPr="0084226B">
              <w:rPr>
                <w:rStyle w:val="Hyperlink"/>
                <w:noProof/>
              </w:rPr>
              <w:t>Résultats</w:t>
            </w:r>
            <w:r w:rsidR="005E4162">
              <w:rPr>
                <w:noProof/>
                <w:webHidden/>
              </w:rPr>
              <w:tab/>
            </w:r>
            <w:r w:rsidR="005E4162">
              <w:rPr>
                <w:noProof/>
                <w:webHidden/>
              </w:rPr>
              <w:fldChar w:fldCharType="begin"/>
            </w:r>
            <w:r w:rsidR="005E4162">
              <w:rPr>
                <w:noProof/>
                <w:webHidden/>
              </w:rPr>
              <w:instrText xml:space="preserve"> PAGEREF _Toc161748752 \h </w:instrText>
            </w:r>
            <w:r w:rsidR="005E4162">
              <w:rPr>
                <w:noProof/>
                <w:webHidden/>
              </w:rPr>
            </w:r>
            <w:r w:rsidR="005E4162">
              <w:rPr>
                <w:noProof/>
                <w:webHidden/>
              </w:rPr>
              <w:fldChar w:fldCharType="separate"/>
            </w:r>
            <w:r>
              <w:rPr>
                <w:noProof/>
                <w:webHidden/>
              </w:rPr>
              <w:t>32</w:t>
            </w:r>
            <w:r w:rsidR="005E4162">
              <w:rPr>
                <w:noProof/>
                <w:webHidden/>
              </w:rPr>
              <w:fldChar w:fldCharType="end"/>
            </w:r>
          </w:hyperlink>
        </w:p>
        <w:p w14:paraId="1EF8BABB" w14:textId="689B3CD4"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53" w:history="1">
            <w:r w:rsidR="005E4162" w:rsidRPr="0084226B">
              <w:rPr>
                <w:rStyle w:val="Hyperlink"/>
                <w:noProof/>
                <w:lang w:val="fr-CH"/>
                <w14:scene3d>
                  <w14:camera w14:prst="orthographicFront"/>
                  <w14:lightRig w14:rig="threePt" w14:dir="t">
                    <w14:rot w14:lat="0" w14:lon="0" w14:rev="0"/>
                  </w14:lightRig>
                </w14:scene3d>
              </w:rPr>
              <w:t>7.3</w:t>
            </w:r>
            <w:r w:rsidR="005E4162">
              <w:rPr>
                <w:rFonts w:asciiTheme="minorHAnsi" w:eastAsiaTheme="minorEastAsia" w:hAnsiTheme="minorHAnsi" w:cstheme="minorBidi"/>
                <w:noProof/>
                <w:sz w:val="22"/>
                <w:szCs w:val="22"/>
                <w:lang w:eastAsia="de-CH"/>
              </w:rPr>
              <w:tab/>
            </w:r>
            <w:r w:rsidR="005E4162" w:rsidRPr="0084226B">
              <w:rPr>
                <w:rStyle w:val="Hyperlink"/>
                <w:noProof/>
              </w:rPr>
              <w:t>Analyses chez l’enfant de plus de 4 mois</w:t>
            </w:r>
            <w:r w:rsidR="005E4162">
              <w:rPr>
                <w:noProof/>
                <w:webHidden/>
              </w:rPr>
              <w:tab/>
            </w:r>
            <w:r w:rsidR="005E4162">
              <w:rPr>
                <w:noProof/>
                <w:webHidden/>
              </w:rPr>
              <w:fldChar w:fldCharType="begin"/>
            </w:r>
            <w:r w:rsidR="005E4162">
              <w:rPr>
                <w:noProof/>
                <w:webHidden/>
              </w:rPr>
              <w:instrText xml:space="preserve"> PAGEREF _Toc161748753 \h </w:instrText>
            </w:r>
            <w:r w:rsidR="005E4162">
              <w:rPr>
                <w:noProof/>
                <w:webHidden/>
              </w:rPr>
            </w:r>
            <w:r w:rsidR="005E4162">
              <w:rPr>
                <w:noProof/>
                <w:webHidden/>
              </w:rPr>
              <w:fldChar w:fldCharType="separate"/>
            </w:r>
            <w:r>
              <w:rPr>
                <w:noProof/>
                <w:webHidden/>
              </w:rPr>
              <w:t>32</w:t>
            </w:r>
            <w:r w:rsidR="005E4162">
              <w:rPr>
                <w:noProof/>
                <w:webHidden/>
              </w:rPr>
              <w:fldChar w:fldCharType="end"/>
            </w:r>
          </w:hyperlink>
        </w:p>
        <w:p w14:paraId="4720675C" w14:textId="1D1BCD2E"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54" w:history="1">
            <w:r w:rsidR="005E4162" w:rsidRPr="0084226B">
              <w:rPr>
                <w:rStyle w:val="Hyperlink"/>
                <w:noProof/>
                <w14:scene3d>
                  <w14:camera w14:prst="orthographicFront"/>
                  <w14:lightRig w14:rig="threePt" w14:dir="t">
                    <w14:rot w14:lat="0" w14:lon="0" w14:rev="0"/>
                  </w14:lightRig>
                </w14:scene3d>
              </w:rPr>
              <w:t>7.4</w:t>
            </w:r>
            <w:r w:rsidR="005E4162">
              <w:rPr>
                <w:rFonts w:asciiTheme="minorHAnsi" w:eastAsiaTheme="minorEastAsia" w:hAnsiTheme="minorHAnsi" w:cstheme="minorBidi"/>
                <w:noProof/>
                <w:sz w:val="22"/>
                <w:szCs w:val="22"/>
                <w:lang w:eastAsia="de-CH"/>
              </w:rPr>
              <w:tab/>
            </w:r>
            <w:r w:rsidR="005E4162" w:rsidRPr="0084226B">
              <w:rPr>
                <w:rStyle w:val="Hyperlink"/>
                <w:noProof/>
              </w:rPr>
              <w:t>Transfusions chez les enfants</w:t>
            </w:r>
            <w:r w:rsidR="005E4162">
              <w:rPr>
                <w:noProof/>
                <w:webHidden/>
              </w:rPr>
              <w:tab/>
            </w:r>
            <w:r w:rsidR="005E4162">
              <w:rPr>
                <w:noProof/>
                <w:webHidden/>
              </w:rPr>
              <w:fldChar w:fldCharType="begin"/>
            </w:r>
            <w:r w:rsidR="005E4162">
              <w:rPr>
                <w:noProof/>
                <w:webHidden/>
              </w:rPr>
              <w:instrText xml:space="preserve"> PAGEREF _Toc161748754 \h </w:instrText>
            </w:r>
            <w:r w:rsidR="005E4162">
              <w:rPr>
                <w:noProof/>
                <w:webHidden/>
              </w:rPr>
            </w:r>
            <w:r w:rsidR="005E4162">
              <w:rPr>
                <w:noProof/>
                <w:webHidden/>
              </w:rPr>
              <w:fldChar w:fldCharType="separate"/>
            </w:r>
            <w:r>
              <w:rPr>
                <w:noProof/>
                <w:webHidden/>
              </w:rPr>
              <w:t>32</w:t>
            </w:r>
            <w:r w:rsidR="005E4162">
              <w:rPr>
                <w:noProof/>
                <w:webHidden/>
              </w:rPr>
              <w:fldChar w:fldCharType="end"/>
            </w:r>
          </w:hyperlink>
        </w:p>
        <w:p w14:paraId="4129FC94" w14:textId="2DFAAF98"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55" w:history="1">
            <w:r w:rsidR="005E4162" w:rsidRPr="0084226B">
              <w:rPr>
                <w:rStyle w:val="Hyperlink"/>
                <w:noProof/>
                <w14:scene3d>
                  <w14:camera w14:prst="orthographicFront"/>
                  <w14:lightRig w14:rig="threePt" w14:dir="t">
                    <w14:rot w14:lat="0" w14:lon="0" w14:rev="0"/>
                  </w14:lightRig>
                </w14:scene3d>
              </w:rPr>
              <w:t>7.4.1</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Transfusions intra-utérines</w:t>
            </w:r>
            <w:r w:rsidR="005E4162">
              <w:rPr>
                <w:noProof/>
                <w:webHidden/>
              </w:rPr>
              <w:tab/>
            </w:r>
            <w:r w:rsidR="005E4162">
              <w:rPr>
                <w:noProof/>
                <w:webHidden/>
              </w:rPr>
              <w:fldChar w:fldCharType="begin"/>
            </w:r>
            <w:r w:rsidR="005E4162">
              <w:rPr>
                <w:noProof/>
                <w:webHidden/>
              </w:rPr>
              <w:instrText xml:space="preserve"> PAGEREF _Toc161748755 \h </w:instrText>
            </w:r>
            <w:r w:rsidR="005E4162">
              <w:rPr>
                <w:noProof/>
                <w:webHidden/>
              </w:rPr>
            </w:r>
            <w:r w:rsidR="005E4162">
              <w:rPr>
                <w:noProof/>
                <w:webHidden/>
              </w:rPr>
              <w:fldChar w:fldCharType="separate"/>
            </w:r>
            <w:r>
              <w:rPr>
                <w:noProof/>
                <w:webHidden/>
              </w:rPr>
              <w:t>32</w:t>
            </w:r>
            <w:r w:rsidR="005E4162">
              <w:rPr>
                <w:noProof/>
                <w:webHidden/>
              </w:rPr>
              <w:fldChar w:fldCharType="end"/>
            </w:r>
          </w:hyperlink>
        </w:p>
        <w:p w14:paraId="02CB9089" w14:textId="7C635258"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56" w:history="1">
            <w:r w:rsidR="005E4162" w:rsidRPr="0084226B">
              <w:rPr>
                <w:rStyle w:val="Hyperlink"/>
                <w:noProof/>
                <w:lang w:val="fr-CH"/>
                <w14:scene3d>
                  <w14:camera w14:prst="orthographicFront"/>
                  <w14:lightRig w14:rig="threePt" w14:dir="t">
                    <w14:rot w14:lat="0" w14:lon="0" w14:rev="0"/>
                  </w14:lightRig>
                </w14:scene3d>
              </w:rPr>
              <w:t>7.4.2</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 xml:space="preserve">Transfusions chez les prématurés, les nouveau-nés et les enfants jusqu’à la fin du quatrième mois </w:t>
            </w:r>
            <w:r w:rsidR="005E4162" w:rsidRPr="0084226B">
              <w:rPr>
                <w:rStyle w:val="Hyperlink"/>
                <w:noProof/>
                <w:lang w:val="fr-CH"/>
              </w:rPr>
              <w:t>[18], [22]</w:t>
            </w:r>
            <w:r w:rsidR="005E4162">
              <w:rPr>
                <w:noProof/>
                <w:webHidden/>
              </w:rPr>
              <w:tab/>
            </w:r>
            <w:r w:rsidR="005E4162">
              <w:rPr>
                <w:noProof/>
                <w:webHidden/>
              </w:rPr>
              <w:fldChar w:fldCharType="begin"/>
            </w:r>
            <w:r w:rsidR="005E4162">
              <w:rPr>
                <w:noProof/>
                <w:webHidden/>
              </w:rPr>
              <w:instrText xml:space="preserve"> PAGEREF _Toc161748756 \h </w:instrText>
            </w:r>
            <w:r w:rsidR="005E4162">
              <w:rPr>
                <w:noProof/>
                <w:webHidden/>
              </w:rPr>
            </w:r>
            <w:r w:rsidR="005E4162">
              <w:rPr>
                <w:noProof/>
                <w:webHidden/>
              </w:rPr>
              <w:fldChar w:fldCharType="separate"/>
            </w:r>
            <w:r>
              <w:rPr>
                <w:noProof/>
                <w:webHidden/>
              </w:rPr>
              <w:t>33</w:t>
            </w:r>
            <w:r w:rsidR="005E4162">
              <w:rPr>
                <w:noProof/>
                <w:webHidden/>
              </w:rPr>
              <w:fldChar w:fldCharType="end"/>
            </w:r>
          </w:hyperlink>
        </w:p>
        <w:p w14:paraId="56749848" w14:textId="03C32A26"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57" w:history="1">
            <w:r w:rsidR="005E4162" w:rsidRPr="0084226B">
              <w:rPr>
                <w:rStyle w:val="Hyperlink"/>
                <w:noProof/>
                <w:lang w:val="fr-CH"/>
                <w14:scene3d>
                  <w14:camera w14:prst="orthographicFront"/>
                  <w14:lightRig w14:rig="threePt" w14:dir="t">
                    <w14:rot w14:lat="0" w14:lon="0" w14:rev="0"/>
                  </w14:lightRig>
                </w14:scene3d>
              </w:rPr>
              <w:t>7.4.3</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Transfusions chez les enfants de 5 à 12 mois</w:t>
            </w:r>
            <w:r w:rsidR="005E4162">
              <w:rPr>
                <w:noProof/>
                <w:webHidden/>
              </w:rPr>
              <w:tab/>
            </w:r>
            <w:r w:rsidR="005E4162">
              <w:rPr>
                <w:noProof/>
                <w:webHidden/>
              </w:rPr>
              <w:fldChar w:fldCharType="begin"/>
            </w:r>
            <w:r w:rsidR="005E4162">
              <w:rPr>
                <w:noProof/>
                <w:webHidden/>
              </w:rPr>
              <w:instrText xml:space="preserve"> PAGEREF _Toc161748757 \h </w:instrText>
            </w:r>
            <w:r w:rsidR="005E4162">
              <w:rPr>
                <w:noProof/>
                <w:webHidden/>
              </w:rPr>
            </w:r>
            <w:r w:rsidR="005E4162">
              <w:rPr>
                <w:noProof/>
                <w:webHidden/>
              </w:rPr>
              <w:fldChar w:fldCharType="separate"/>
            </w:r>
            <w:r>
              <w:rPr>
                <w:noProof/>
                <w:webHidden/>
              </w:rPr>
              <w:t>33</w:t>
            </w:r>
            <w:r w:rsidR="005E4162">
              <w:rPr>
                <w:noProof/>
                <w:webHidden/>
              </w:rPr>
              <w:fldChar w:fldCharType="end"/>
            </w:r>
          </w:hyperlink>
        </w:p>
        <w:p w14:paraId="5202EB0F" w14:textId="097B83EE"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58" w:history="1">
            <w:r w:rsidR="005E4162" w:rsidRPr="0084226B">
              <w:rPr>
                <w:rStyle w:val="Hyperlink"/>
                <w:noProof/>
                <w14:scene3d>
                  <w14:camera w14:prst="orthographicFront"/>
                  <w14:lightRig w14:rig="threePt" w14:dir="t">
                    <w14:rot w14:lat="0" w14:lon="0" w14:rev="0"/>
                  </w14:lightRig>
                </w14:scene3d>
              </w:rPr>
              <w:t>7.4.4</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Exsanguinotransfusions</w:t>
            </w:r>
            <w:r w:rsidR="005E4162" w:rsidRPr="0084226B">
              <w:rPr>
                <w:rStyle w:val="Hyperlink"/>
                <w:noProof/>
              </w:rPr>
              <w:t xml:space="preserve"> cf. § 9.2.</w:t>
            </w:r>
            <w:r w:rsidR="005E4162">
              <w:rPr>
                <w:noProof/>
                <w:webHidden/>
              </w:rPr>
              <w:tab/>
            </w:r>
            <w:r w:rsidR="005E4162">
              <w:rPr>
                <w:noProof/>
                <w:webHidden/>
              </w:rPr>
              <w:fldChar w:fldCharType="begin"/>
            </w:r>
            <w:r w:rsidR="005E4162">
              <w:rPr>
                <w:noProof/>
                <w:webHidden/>
              </w:rPr>
              <w:instrText xml:space="preserve"> PAGEREF _Toc161748758 \h </w:instrText>
            </w:r>
            <w:r w:rsidR="005E4162">
              <w:rPr>
                <w:noProof/>
                <w:webHidden/>
              </w:rPr>
            </w:r>
            <w:r w:rsidR="005E4162">
              <w:rPr>
                <w:noProof/>
                <w:webHidden/>
              </w:rPr>
              <w:fldChar w:fldCharType="separate"/>
            </w:r>
            <w:r>
              <w:rPr>
                <w:noProof/>
                <w:webHidden/>
              </w:rPr>
              <w:t>33</w:t>
            </w:r>
            <w:r w:rsidR="005E4162">
              <w:rPr>
                <w:noProof/>
                <w:webHidden/>
              </w:rPr>
              <w:fldChar w:fldCharType="end"/>
            </w:r>
          </w:hyperlink>
        </w:p>
        <w:p w14:paraId="55007451" w14:textId="092D2242" w:rsidR="005E4162" w:rsidRDefault="00CC3EFA">
          <w:pPr>
            <w:pStyle w:val="Verzeichnis1"/>
            <w:tabs>
              <w:tab w:val="left" w:pos="440"/>
              <w:tab w:val="right" w:leader="dot" w:pos="9062"/>
            </w:tabs>
            <w:rPr>
              <w:rFonts w:asciiTheme="minorHAnsi" w:eastAsiaTheme="minorEastAsia" w:hAnsiTheme="minorHAnsi" w:cstheme="minorBidi"/>
              <w:b w:val="0"/>
              <w:noProof/>
              <w:sz w:val="22"/>
              <w:szCs w:val="22"/>
              <w:lang w:eastAsia="de-CH"/>
            </w:rPr>
          </w:pPr>
          <w:hyperlink w:anchor="_Toc161748759" w:history="1">
            <w:r w:rsidR="005E4162" w:rsidRPr="0084226B">
              <w:rPr>
                <w:rStyle w:val="Hyperlink"/>
                <w:noProof/>
              </w:rPr>
              <w:t>8</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fr-FR"/>
              </w:rPr>
              <w:t>Choix du groupe sanguin des produits sanguins labiles</w:t>
            </w:r>
            <w:r w:rsidR="005E4162">
              <w:rPr>
                <w:noProof/>
                <w:webHidden/>
              </w:rPr>
              <w:tab/>
            </w:r>
            <w:r w:rsidR="005E4162">
              <w:rPr>
                <w:noProof/>
                <w:webHidden/>
              </w:rPr>
              <w:fldChar w:fldCharType="begin"/>
            </w:r>
            <w:r w:rsidR="005E4162">
              <w:rPr>
                <w:noProof/>
                <w:webHidden/>
              </w:rPr>
              <w:instrText xml:space="preserve"> PAGEREF _Toc161748759 \h </w:instrText>
            </w:r>
            <w:r w:rsidR="005E4162">
              <w:rPr>
                <w:noProof/>
                <w:webHidden/>
              </w:rPr>
            </w:r>
            <w:r w:rsidR="005E4162">
              <w:rPr>
                <w:noProof/>
                <w:webHidden/>
              </w:rPr>
              <w:fldChar w:fldCharType="separate"/>
            </w:r>
            <w:r>
              <w:rPr>
                <w:noProof/>
                <w:webHidden/>
              </w:rPr>
              <w:t>34</w:t>
            </w:r>
            <w:r w:rsidR="005E4162">
              <w:rPr>
                <w:noProof/>
                <w:webHidden/>
              </w:rPr>
              <w:fldChar w:fldCharType="end"/>
            </w:r>
          </w:hyperlink>
        </w:p>
        <w:p w14:paraId="0D7B276A" w14:textId="324F34EA"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60" w:history="1">
            <w:r w:rsidR="005E4162" w:rsidRPr="0084226B">
              <w:rPr>
                <w:rStyle w:val="Hyperlink"/>
                <w:noProof/>
                <w14:scene3d>
                  <w14:camera w14:prst="orthographicFront"/>
                  <w14:lightRig w14:rig="threePt" w14:dir="t">
                    <w14:rot w14:lat="0" w14:lon="0" w14:rev="0"/>
                  </w14:lightRig>
                </w14:scene3d>
              </w:rPr>
              <w:t>8.1</w:t>
            </w:r>
            <w:r w:rsidR="005E4162">
              <w:rPr>
                <w:rFonts w:asciiTheme="minorHAnsi" w:eastAsiaTheme="minorEastAsia" w:hAnsiTheme="minorHAnsi" w:cstheme="minorBidi"/>
                <w:noProof/>
                <w:sz w:val="22"/>
                <w:szCs w:val="22"/>
                <w:lang w:eastAsia="de-CH"/>
              </w:rPr>
              <w:tab/>
            </w:r>
            <w:r w:rsidR="005E4162" w:rsidRPr="0084226B">
              <w:rPr>
                <w:rStyle w:val="Hyperlink"/>
                <w:noProof/>
              </w:rPr>
              <w:t>Choix du groupe des concentrés érythrocytaires</w:t>
            </w:r>
            <w:r w:rsidR="005E4162">
              <w:rPr>
                <w:noProof/>
                <w:webHidden/>
              </w:rPr>
              <w:tab/>
            </w:r>
            <w:r w:rsidR="005E4162">
              <w:rPr>
                <w:noProof/>
                <w:webHidden/>
              </w:rPr>
              <w:fldChar w:fldCharType="begin"/>
            </w:r>
            <w:r w:rsidR="005E4162">
              <w:rPr>
                <w:noProof/>
                <w:webHidden/>
              </w:rPr>
              <w:instrText xml:space="preserve"> PAGEREF _Toc161748760 \h </w:instrText>
            </w:r>
            <w:r w:rsidR="005E4162">
              <w:rPr>
                <w:noProof/>
                <w:webHidden/>
              </w:rPr>
            </w:r>
            <w:r w:rsidR="005E4162">
              <w:rPr>
                <w:noProof/>
                <w:webHidden/>
              </w:rPr>
              <w:fldChar w:fldCharType="separate"/>
            </w:r>
            <w:r>
              <w:rPr>
                <w:noProof/>
                <w:webHidden/>
              </w:rPr>
              <w:t>34</w:t>
            </w:r>
            <w:r w:rsidR="005E4162">
              <w:rPr>
                <w:noProof/>
                <w:webHidden/>
              </w:rPr>
              <w:fldChar w:fldCharType="end"/>
            </w:r>
          </w:hyperlink>
        </w:p>
        <w:p w14:paraId="48A3B4C5" w14:textId="5E806585"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61" w:history="1">
            <w:r w:rsidR="005E4162" w:rsidRPr="0084226B">
              <w:rPr>
                <w:rStyle w:val="Hyperlink"/>
                <w:noProof/>
                <w14:scene3d>
                  <w14:camera w14:prst="orthographicFront"/>
                  <w14:lightRig w14:rig="threePt" w14:dir="t">
                    <w14:rot w14:lat="0" w14:lon="0" w14:rev="0"/>
                  </w14:lightRig>
                </w14:scene3d>
              </w:rPr>
              <w:t>8.1.1</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Sélection du groupe ABO</w:t>
            </w:r>
            <w:r w:rsidR="005E4162">
              <w:rPr>
                <w:noProof/>
                <w:webHidden/>
              </w:rPr>
              <w:tab/>
            </w:r>
            <w:r w:rsidR="005E4162">
              <w:rPr>
                <w:noProof/>
                <w:webHidden/>
              </w:rPr>
              <w:fldChar w:fldCharType="begin"/>
            </w:r>
            <w:r w:rsidR="005E4162">
              <w:rPr>
                <w:noProof/>
                <w:webHidden/>
              </w:rPr>
              <w:instrText xml:space="preserve"> PAGEREF _Toc161748761 \h </w:instrText>
            </w:r>
            <w:r w:rsidR="005E4162">
              <w:rPr>
                <w:noProof/>
                <w:webHidden/>
              </w:rPr>
            </w:r>
            <w:r w:rsidR="005E4162">
              <w:rPr>
                <w:noProof/>
                <w:webHidden/>
              </w:rPr>
              <w:fldChar w:fldCharType="separate"/>
            </w:r>
            <w:r>
              <w:rPr>
                <w:noProof/>
                <w:webHidden/>
              </w:rPr>
              <w:t>34</w:t>
            </w:r>
            <w:r w:rsidR="005E4162">
              <w:rPr>
                <w:noProof/>
                <w:webHidden/>
              </w:rPr>
              <w:fldChar w:fldCharType="end"/>
            </w:r>
          </w:hyperlink>
        </w:p>
        <w:p w14:paraId="4B5ACA4C" w14:textId="2D1FB8CA"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62" w:history="1">
            <w:r w:rsidR="005E4162" w:rsidRPr="0084226B">
              <w:rPr>
                <w:rStyle w:val="Hyperlink"/>
                <w:noProof/>
                <w:lang w:val="fr-CH"/>
                <w14:scene3d>
                  <w14:camera w14:prst="orthographicFront"/>
                  <w14:lightRig w14:rig="threePt" w14:dir="t">
                    <w14:rot w14:lat="0" w14:lon="0" w14:rev="0"/>
                  </w14:lightRig>
                </w14:scene3d>
              </w:rPr>
              <w:t>8.1.2</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Sélection de l’antigène RH1</w:t>
            </w:r>
            <w:r w:rsidR="005E4162">
              <w:rPr>
                <w:noProof/>
                <w:webHidden/>
              </w:rPr>
              <w:tab/>
            </w:r>
            <w:r w:rsidR="005E4162">
              <w:rPr>
                <w:noProof/>
                <w:webHidden/>
              </w:rPr>
              <w:fldChar w:fldCharType="begin"/>
            </w:r>
            <w:r w:rsidR="005E4162">
              <w:rPr>
                <w:noProof/>
                <w:webHidden/>
              </w:rPr>
              <w:instrText xml:space="preserve"> PAGEREF _Toc161748762 \h </w:instrText>
            </w:r>
            <w:r w:rsidR="005E4162">
              <w:rPr>
                <w:noProof/>
                <w:webHidden/>
              </w:rPr>
            </w:r>
            <w:r w:rsidR="005E4162">
              <w:rPr>
                <w:noProof/>
                <w:webHidden/>
              </w:rPr>
              <w:fldChar w:fldCharType="separate"/>
            </w:r>
            <w:r>
              <w:rPr>
                <w:noProof/>
                <w:webHidden/>
              </w:rPr>
              <w:t>34</w:t>
            </w:r>
            <w:r w:rsidR="005E4162">
              <w:rPr>
                <w:noProof/>
                <w:webHidden/>
              </w:rPr>
              <w:fldChar w:fldCharType="end"/>
            </w:r>
          </w:hyperlink>
        </w:p>
        <w:p w14:paraId="750FB28D" w14:textId="7F41AC96"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63" w:history="1">
            <w:r w:rsidR="005E4162" w:rsidRPr="0084226B">
              <w:rPr>
                <w:rStyle w:val="Hyperlink"/>
                <w:noProof/>
                <w:lang w:val="fr-CH"/>
                <w14:scene3d>
                  <w14:camera w14:prst="orthographicFront"/>
                  <w14:lightRig w14:rig="threePt" w14:dir="t">
                    <w14:rot w14:lat="0" w14:lon="0" w14:rev="0"/>
                  </w14:lightRig>
                </w14:scene3d>
              </w:rPr>
              <w:t>8.1.3</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Choix des autres antigènes de groupe sanguin</w:t>
            </w:r>
            <w:r w:rsidR="005E4162">
              <w:rPr>
                <w:noProof/>
                <w:webHidden/>
              </w:rPr>
              <w:tab/>
            </w:r>
            <w:r w:rsidR="005E4162">
              <w:rPr>
                <w:noProof/>
                <w:webHidden/>
              </w:rPr>
              <w:fldChar w:fldCharType="begin"/>
            </w:r>
            <w:r w:rsidR="005E4162">
              <w:rPr>
                <w:noProof/>
                <w:webHidden/>
              </w:rPr>
              <w:instrText xml:space="preserve"> PAGEREF _Toc161748763 \h </w:instrText>
            </w:r>
            <w:r w:rsidR="005E4162">
              <w:rPr>
                <w:noProof/>
                <w:webHidden/>
              </w:rPr>
            </w:r>
            <w:r w:rsidR="005E4162">
              <w:rPr>
                <w:noProof/>
                <w:webHidden/>
              </w:rPr>
              <w:fldChar w:fldCharType="separate"/>
            </w:r>
            <w:r>
              <w:rPr>
                <w:noProof/>
                <w:webHidden/>
              </w:rPr>
              <w:t>35</w:t>
            </w:r>
            <w:r w:rsidR="005E4162">
              <w:rPr>
                <w:noProof/>
                <w:webHidden/>
              </w:rPr>
              <w:fldChar w:fldCharType="end"/>
            </w:r>
          </w:hyperlink>
        </w:p>
        <w:p w14:paraId="7641CF78" w14:textId="736E3688"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64" w:history="1">
            <w:r w:rsidR="005E4162" w:rsidRPr="0084226B">
              <w:rPr>
                <w:rStyle w:val="Hyperlink"/>
                <w:noProof/>
                <w:lang w:val="fr-CH"/>
                <w14:scene3d>
                  <w14:camera w14:prst="orthographicFront"/>
                  <w14:lightRig w14:rig="threePt" w14:dir="t">
                    <w14:rot w14:lat="0" w14:lon="0" w14:rev="0"/>
                  </w14:lightRig>
                </w14:scene3d>
              </w:rPr>
              <w:t>8.2</w:t>
            </w:r>
            <w:r w:rsidR="005E4162">
              <w:rPr>
                <w:rFonts w:asciiTheme="minorHAnsi" w:eastAsiaTheme="minorEastAsia" w:hAnsiTheme="minorHAnsi" w:cstheme="minorBidi"/>
                <w:noProof/>
                <w:sz w:val="22"/>
                <w:szCs w:val="22"/>
                <w:lang w:eastAsia="de-CH"/>
              </w:rPr>
              <w:tab/>
            </w:r>
            <w:r w:rsidR="005E4162" w:rsidRPr="0084226B">
              <w:rPr>
                <w:rStyle w:val="Hyperlink"/>
                <w:noProof/>
              </w:rPr>
              <w:t>Choix du groupe sanguin ABO du plasma frais congelé</w:t>
            </w:r>
            <w:r w:rsidR="005E4162">
              <w:rPr>
                <w:noProof/>
                <w:webHidden/>
              </w:rPr>
              <w:tab/>
            </w:r>
            <w:r w:rsidR="005E4162">
              <w:rPr>
                <w:noProof/>
                <w:webHidden/>
              </w:rPr>
              <w:fldChar w:fldCharType="begin"/>
            </w:r>
            <w:r w:rsidR="005E4162">
              <w:rPr>
                <w:noProof/>
                <w:webHidden/>
              </w:rPr>
              <w:instrText xml:space="preserve"> PAGEREF _Toc161748764 \h </w:instrText>
            </w:r>
            <w:r w:rsidR="005E4162">
              <w:rPr>
                <w:noProof/>
                <w:webHidden/>
              </w:rPr>
            </w:r>
            <w:r w:rsidR="005E4162">
              <w:rPr>
                <w:noProof/>
                <w:webHidden/>
              </w:rPr>
              <w:fldChar w:fldCharType="separate"/>
            </w:r>
            <w:r>
              <w:rPr>
                <w:noProof/>
                <w:webHidden/>
              </w:rPr>
              <w:t>37</w:t>
            </w:r>
            <w:r w:rsidR="005E4162">
              <w:rPr>
                <w:noProof/>
                <w:webHidden/>
              </w:rPr>
              <w:fldChar w:fldCharType="end"/>
            </w:r>
          </w:hyperlink>
        </w:p>
        <w:p w14:paraId="55C11F5C" w14:textId="33503E02"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65" w:history="1">
            <w:r w:rsidR="005E4162" w:rsidRPr="0084226B">
              <w:rPr>
                <w:rStyle w:val="Hyperlink"/>
                <w:noProof/>
                <w:lang w:val="fr-CH"/>
                <w14:scene3d>
                  <w14:camera w14:prst="orthographicFront"/>
                  <w14:lightRig w14:rig="threePt" w14:dir="t">
                    <w14:rot w14:lat="0" w14:lon="0" w14:rev="0"/>
                  </w14:lightRig>
                </w14:scene3d>
              </w:rPr>
              <w:t>8.3</w:t>
            </w:r>
            <w:r w:rsidR="005E4162">
              <w:rPr>
                <w:rFonts w:asciiTheme="minorHAnsi" w:eastAsiaTheme="minorEastAsia" w:hAnsiTheme="minorHAnsi" w:cstheme="minorBidi"/>
                <w:noProof/>
                <w:sz w:val="22"/>
                <w:szCs w:val="22"/>
                <w:lang w:eastAsia="de-CH"/>
              </w:rPr>
              <w:tab/>
            </w:r>
            <w:r w:rsidR="005E4162" w:rsidRPr="0084226B">
              <w:rPr>
                <w:rStyle w:val="Hyperlink"/>
                <w:noProof/>
              </w:rPr>
              <w:t>Choix du groupe sanguin ABO/RH1 des concentrés plaquettaires</w:t>
            </w:r>
            <w:r w:rsidR="005E4162">
              <w:rPr>
                <w:noProof/>
                <w:webHidden/>
              </w:rPr>
              <w:tab/>
            </w:r>
            <w:r w:rsidR="005E4162">
              <w:rPr>
                <w:noProof/>
                <w:webHidden/>
              </w:rPr>
              <w:fldChar w:fldCharType="begin"/>
            </w:r>
            <w:r w:rsidR="005E4162">
              <w:rPr>
                <w:noProof/>
                <w:webHidden/>
              </w:rPr>
              <w:instrText xml:space="preserve"> PAGEREF _Toc161748765 \h </w:instrText>
            </w:r>
            <w:r w:rsidR="005E4162">
              <w:rPr>
                <w:noProof/>
                <w:webHidden/>
              </w:rPr>
            </w:r>
            <w:r w:rsidR="005E4162">
              <w:rPr>
                <w:noProof/>
                <w:webHidden/>
              </w:rPr>
              <w:fldChar w:fldCharType="separate"/>
            </w:r>
            <w:r>
              <w:rPr>
                <w:noProof/>
                <w:webHidden/>
              </w:rPr>
              <w:t>38</w:t>
            </w:r>
            <w:r w:rsidR="005E4162">
              <w:rPr>
                <w:noProof/>
                <w:webHidden/>
              </w:rPr>
              <w:fldChar w:fldCharType="end"/>
            </w:r>
          </w:hyperlink>
        </w:p>
        <w:p w14:paraId="6CDCF47F" w14:textId="2D651C10"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66" w:history="1">
            <w:r w:rsidR="005E4162" w:rsidRPr="0084226B">
              <w:rPr>
                <w:rStyle w:val="Hyperlink"/>
                <w:noProof/>
                <w:lang w:val="fr-CH"/>
                <w14:scene3d>
                  <w14:camera w14:prst="orthographicFront"/>
                  <w14:lightRig w14:rig="threePt" w14:dir="t">
                    <w14:rot w14:lat="0" w14:lon="0" w14:rev="0"/>
                  </w14:lightRig>
                </w14:scene3d>
              </w:rPr>
              <w:t>8.4</w:t>
            </w:r>
            <w:r w:rsidR="005E4162">
              <w:rPr>
                <w:rFonts w:asciiTheme="minorHAnsi" w:eastAsiaTheme="minorEastAsia" w:hAnsiTheme="minorHAnsi" w:cstheme="minorBidi"/>
                <w:noProof/>
                <w:sz w:val="22"/>
                <w:szCs w:val="22"/>
                <w:lang w:eastAsia="de-CH"/>
              </w:rPr>
              <w:tab/>
            </w:r>
            <w:r w:rsidR="005E4162" w:rsidRPr="0084226B">
              <w:rPr>
                <w:rStyle w:val="Hyperlink"/>
                <w:noProof/>
              </w:rPr>
              <w:t>Choix du groupe sanguin ABO/RH1 en situations particulières</w:t>
            </w:r>
            <w:r w:rsidR="005E4162">
              <w:rPr>
                <w:noProof/>
                <w:webHidden/>
              </w:rPr>
              <w:tab/>
            </w:r>
            <w:r w:rsidR="005E4162">
              <w:rPr>
                <w:noProof/>
                <w:webHidden/>
              </w:rPr>
              <w:fldChar w:fldCharType="begin"/>
            </w:r>
            <w:r w:rsidR="005E4162">
              <w:rPr>
                <w:noProof/>
                <w:webHidden/>
              </w:rPr>
              <w:instrText xml:space="preserve"> PAGEREF _Toc161748766 \h </w:instrText>
            </w:r>
            <w:r w:rsidR="005E4162">
              <w:rPr>
                <w:noProof/>
                <w:webHidden/>
              </w:rPr>
            </w:r>
            <w:r w:rsidR="005E4162">
              <w:rPr>
                <w:noProof/>
                <w:webHidden/>
              </w:rPr>
              <w:fldChar w:fldCharType="separate"/>
            </w:r>
            <w:r>
              <w:rPr>
                <w:noProof/>
                <w:webHidden/>
              </w:rPr>
              <w:t>38</w:t>
            </w:r>
            <w:r w:rsidR="005E4162">
              <w:rPr>
                <w:noProof/>
                <w:webHidden/>
              </w:rPr>
              <w:fldChar w:fldCharType="end"/>
            </w:r>
          </w:hyperlink>
        </w:p>
        <w:p w14:paraId="739C9170" w14:textId="5FD9A5B2" w:rsidR="005E4162" w:rsidRDefault="00CC3EFA">
          <w:pPr>
            <w:pStyle w:val="Verzeichnis1"/>
            <w:tabs>
              <w:tab w:val="left" w:pos="440"/>
              <w:tab w:val="right" w:leader="dot" w:pos="9062"/>
            </w:tabs>
            <w:rPr>
              <w:rFonts w:asciiTheme="minorHAnsi" w:eastAsiaTheme="minorEastAsia" w:hAnsiTheme="minorHAnsi" w:cstheme="minorBidi"/>
              <w:b w:val="0"/>
              <w:noProof/>
              <w:sz w:val="22"/>
              <w:szCs w:val="22"/>
              <w:lang w:eastAsia="de-CH"/>
            </w:rPr>
          </w:pPr>
          <w:hyperlink w:anchor="_Toc161748767" w:history="1">
            <w:r w:rsidR="005E4162" w:rsidRPr="0084226B">
              <w:rPr>
                <w:rStyle w:val="Hyperlink"/>
                <w:noProof/>
              </w:rPr>
              <w:t>9</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fr-FR"/>
              </w:rPr>
              <w:t>Choix des produits sanguins dans des situations cliniques particulières</w:t>
            </w:r>
            <w:r w:rsidR="005E4162">
              <w:rPr>
                <w:noProof/>
                <w:webHidden/>
              </w:rPr>
              <w:tab/>
            </w:r>
            <w:r w:rsidR="005E4162">
              <w:rPr>
                <w:noProof/>
                <w:webHidden/>
              </w:rPr>
              <w:fldChar w:fldCharType="begin"/>
            </w:r>
            <w:r w:rsidR="005E4162">
              <w:rPr>
                <w:noProof/>
                <w:webHidden/>
              </w:rPr>
              <w:instrText xml:space="preserve"> PAGEREF _Toc161748767 \h </w:instrText>
            </w:r>
            <w:r w:rsidR="005E4162">
              <w:rPr>
                <w:noProof/>
                <w:webHidden/>
              </w:rPr>
            </w:r>
            <w:r w:rsidR="005E4162">
              <w:rPr>
                <w:noProof/>
                <w:webHidden/>
              </w:rPr>
              <w:fldChar w:fldCharType="separate"/>
            </w:r>
            <w:r>
              <w:rPr>
                <w:noProof/>
                <w:webHidden/>
              </w:rPr>
              <w:t>39</w:t>
            </w:r>
            <w:r w:rsidR="005E4162">
              <w:rPr>
                <w:noProof/>
                <w:webHidden/>
              </w:rPr>
              <w:fldChar w:fldCharType="end"/>
            </w:r>
          </w:hyperlink>
        </w:p>
        <w:p w14:paraId="588465B4" w14:textId="6192075A"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68" w:history="1">
            <w:r w:rsidR="005E4162" w:rsidRPr="0084226B">
              <w:rPr>
                <w:rStyle w:val="Hyperlink"/>
                <w:noProof/>
                <w14:scene3d>
                  <w14:camera w14:prst="orthographicFront"/>
                  <w14:lightRig w14:rig="threePt" w14:dir="t">
                    <w14:rot w14:lat="0" w14:lon="0" w14:rev="0"/>
                  </w14:lightRig>
                </w14:scene3d>
              </w:rPr>
              <w:t>9.1</w:t>
            </w:r>
            <w:r w:rsidR="005E4162">
              <w:rPr>
                <w:rFonts w:asciiTheme="minorHAnsi" w:eastAsiaTheme="minorEastAsia" w:hAnsiTheme="minorHAnsi" w:cstheme="minorBidi"/>
                <w:noProof/>
                <w:sz w:val="22"/>
                <w:szCs w:val="22"/>
                <w:lang w:eastAsia="de-CH"/>
              </w:rPr>
              <w:tab/>
            </w:r>
            <w:r w:rsidR="005E4162" w:rsidRPr="0084226B">
              <w:rPr>
                <w:rStyle w:val="Hyperlink"/>
                <w:noProof/>
              </w:rPr>
              <w:t>Transfusions autologues</w:t>
            </w:r>
            <w:r w:rsidR="005E4162">
              <w:rPr>
                <w:noProof/>
                <w:webHidden/>
              </w:rPr>
              <w:tab/>
            </w:r>
            <w:r w:rsidR="005E4162">
              <w:rPr>
                <w:noProof/>
                <w:webHidden/>
              </w:rPr>
              <w:fldChar w:fldCharType="begin"/>
            </w:r>
            <w:r w:rsidR="005E4162">
              <w:rPr>
                <w:noProof/>
                <w:webHidden/>
              </w:rPr>
              <w:instrText xml:space="preserve"> PAGEREF _Toc161748768 \h </w:instrText>
            </w:r>
            <w:r w:rsidR="005E4162">
              <w:rPr>
                <w:noProof/>
                <w:webHidden/>
              </w:rPr>
            </w:r>
            <w:r w:rsidR="005E4162">
              <w:rPr>
                <w:noProof/>
                <w:webHidden/>
              </w:rPr>
              <w:fldChar w:fldCharType="separate"/>
            </w:r>
            <w:r>
              <w:rPr>
                <w:noProof/>
                <w:webHidden/>
              </w:rPr>
              <w:t>39</w:t>
            </w:r>
            <w:r w:rsidR="005E4162">
              <w:rPr>
                <w:noProof/>
                <w:webHidden/>
              </w:rPr>
              <w:fldChar w:fldCharType="end"/>
            </w:r>
          </w:hyperlink>
        </w:p>
        <w:p w14:paraId="6A3E9982" w14:textId="05034000"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69" w:history="1">
            <w:r w:rsidR="005E4162" w:rsidRPr="0084226B">
              <w:rPr>
                <w:rStyle w:val="Hyperlink"/>
                <w:noProof/>
                <w14:scene3d>
                  <w14:camera w14:prst="orthographicFront"/>
                  <w14:lightRig w14:rig="threePt" w14:dir="t">
                    <w14:rot w14:lat="0" w14:lon="0" w14:rev="0"/>
                  </w14:lightRig>
                </w14:scene3d>
              </w:rPr>
              <w:t>9.2</w:t>
            </w:r>
            <w:r w:rsidR="005E4162">
              <w:rPr>
                <w:rFonts w:asciiTheme="minorHAnsi" w:eastAsiaTheme="minorEastAsia" w:hAnsiTheme="minorHAnsi" w:cstheme="minorBidi"/>
                <w:noProof/>
                <w:sz w:val="22"/>
                <w:szCs w:val="22"/>
                <w:lang w:eastAsia="de-CH"/>
              </w:rPr>
              <w:tab/>
            </w:r>
            <w:r w:rsidR="005E4162" w:rsidRPr="0084226B">
              <w:rPr>
                <w:rStyle w:val="Hyperlink"/>
                <w:noProof/>
              </w:rPr>
              <w:t>Exsanguinotransfusions</w:t>
            </w:r>
            <w:r w:rsidR="005E4162">
              <w:rPr>
                <w:noProof/>
                <w:webHidden/>
              </w:rPr>
              <w:tab/>
            </w:r>
            <w:r w:rsidR="005E4162">
              <w:rPr>
                <w:noProof/>
                <w:webHidden/>
              </w:rPr>
              <w:fldChar w:fldCharType="begin"/>
            </w:r>
            <w:r w:rsidR="005E4162">
              <w:rPr>
                <w:noProof/>
                <w:webHidden/>
              </w:rPr>
              <w:instrText xml:space="preserve"> PAGEREF _Toc161748769 \h </w:instrText>
            </w:r>
            <w:r w:rsidR="005E4162">
              <w:rPr>
                <w:noProof/>
                <w:webHidden/>
              </w:rPr>
            </w:r>
            <w:r w:rsidR="005E4162">
              <w:rPr>
                <w:noProof/>
                <w:webHidden/>
              </w:rPr>
              <w:fldChar w:fldCharType="separate"/>
            </w:r>
            <w:r>
              <w:rPr>
                <w:noProof/>
                <w:webHidden/>
              </w:rPr>
              <w:t>39</w:t>
            </w:r>
            <w:r w:rsidR="005E4162">
              <w:rPr>
                <w:noProof/>
                <w:webHidden/>
              </w:rPr>
              <w:fldChar w:fldCharType="end"/>
            </w:r>
          </w:hyperlink>
        </w:p>
        <w:p w14:paraId="7E93F860" w14:textId="65BF90A3"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70" w:history="1">
            <w:r w:rsidR="005E4162" w:rsidRPr="0084226B">
              <w:rPr>
                <w:rStyle w:val="Hyperlink"/>
                <w:noProof/>
                <w14:scene3d>
                  <w14:camera w14:prst="orthographicFront"/>
                  <w14:lightRig w14:rig="threePt" w14:dir="t">
                    <w14:rot w14:lat="0" w14:lon="0" w14:rev="0"/>
                  </w14:lightRig>
                </w14:scene3d>
              </w:rPr>
              <w:t>9.3</w:t>
            </w:r>
            <w:r w:rsidR="005E4162">
              <w:rPr>
                <w:rFonts w:asciiTheme="minorHAnsi" w:eastAsiaTheme="minorEastAsia" w:hAnsiTheme="minorHAnsi" w:cstheme="minorBidi"/>
                <w:noProof/>
                <w:sz w:val="22"/>
                <w:szCs w:val="22"/>
                <w:lang w:eastAsia="de-CH"/>
              </w:rPr>
              <w:tab/>
            </w:r>
            <w:r w:rsidR="005E4162" w:rsidRPr="0084226B">
              <w:rPr>
                <w:rStyle w:val="Hyperlink"/>
                <w:noProof/>
              </w:rPr>
              <w:t>Transfusions en urgence</w:t>
            </w:r>
            <w:r w:rsidR="005E4162">
              <w:rPr>
                <w:noProof/>
                <w:webHidden/>
              </w:rPr>
              <w:tab/>
            </w:r>
            <w:r w:rsidR="005E4162">
              <w:rPr>
                <w:noProof/>
                <w:webHidden/>
              </w:rPr>
              <w:fldChar w:fldCharType="begin"/>
            </w:r>
            <w:r w:rsidR="005E4162">
              <w:rPr>
                <w:noProof/>
                <w:webHidden/>
              </w:rPr>
              <w:instrText xml:space="preserve"> PAGEREF _Toc161748770 \h </w:instrText>
            </w:r>
            <w:r w:rsidR="005E4162">
              <w:rPr>
                <w:noProof/>
                <w:webHidden/>
              </w:rPr>
            </w:r>
            <w:r w:rsidR="005E4162">
              <w:rPr>
                <w:noProof/>
                <w:webHidden/>
              </w:rPr>
              <w:fldChar w:fldCharType="separate"/>
            </w:r>
            <w:r>
              <w:rPr>
                <w:noProof/>
                <w:webHidden/>
              </w:rPr>
              <w:t>39</w:t>
            </w:r>
            <w:r w:rsidR="005E4162">
              <w:rPr>
                <w:noProof/>
                <w:webHidden/>
              </w:rPr>
              <w:fldChar w:fldCharType="end"/>
            </w:r>
          </w:hyperlink>
        </w:p>
        <w:p w14:paraId="0DAC6726" w14:textId="46876473"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71" w:history="1">
            <w:r w:rsidR="005E4162" w:rsidRPr="0084226B">
              <w:rPr>
                <w:rStyle w:val="Hyperlink"/>
                <w:noProof/>
                <w:lang w:val="fr-CH"/>
                <w14:scene3d>
                  <w14:camera w14:prst="orthographicFront"/>
                  <w14:lightRig w14:rig="threePt" w14:dir="t">
                    <w14:rot w14:lat="0" w14:lon="0" w14:rev="0"/>
                  </w14:lightRig>
                </w14:scene3d>
              </w:rPr>
              <w:t>9.3.1</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Sélection du groupe sanguin ABO/RH1 pour les transfusions en urgence</w:t>
            </w:r>
            <w:r w:rsidR="005E4162">
              <w:rPr>
                <w:noProof/>
                <w:webHidden/>
              </w:rPr>
              <w:tab/>
            </w:r>
            <w:r w:rsidR="005E4162">
              <w:rPr>
                <w:noProof/>
                <w:webHidden/>
              </w:rPr>
              <w:fldChar w:fldCharType="begin"/>
            </w:r>
            <w:r w:rsidR="005E4162">
              <w:rPr>
                <w:noProof/>
                <w:webHidden/>
              </w:rPr>
              <w:instrText xml:space="preserve"> PAGEREF _Toc161748771 \h </w:instrText>
            </w:r>
            <w:r w:rsidR="005E4162">
              <w:rPr>
                <w:noProof/>
                <w:webHidden/>
              </w:rPr>
            </w:r>
            <w:r w:rsidR="005E4162">
              <w:rPr>
                <w:noProof/>
                <w:webHidden/>
              </w:rPr>
              <w:fldChar w:fldCharType="separate"/>
            </w:r>
            <w:r>
              <w:rPr>
                <w:noProof/>
                <w:webHidden/>
              </w:rPr>
              <w:t>39</w:t>
            </w:r>
            <w:r w:rsidR="005E4162">
              <w:rPr>
                <w:noProof/>
                <w:webHidden/>
              </w:rPr>
              <w:fldChar w:fldCharType="end"/>
            </w:r>
          </w:hyperlink>
        </w:p>
        <w:p w14:paraId="29FDE26A" w14:textId="5BD360BC"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72" w:history="1">
            <w:r w:rsidR="005E4162" w:rsidRPr="0084226B">
              <w:rPr>
                <w:rStyle w:val="Hyperlink"/>
                <w:noProof/>
                <w14:scene3d>
                  <w14:camera w14:prst="orthographicFront"/>
                  <w14:lightRig w14:rig="threePt" w14:dir="t">
                    <w14:rot w14:lat="0" w14:lon="0" w14:rev="0"/>
                  </w14:lightRig>
                </w14:scene3d>
              </w:rPr>
              <w:t>9.3.2</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Autres examens prétransfusionnels</w:t>
            </w:r>
            <w:r w:rsidR="005E4162">
              <w:rPr>
                <w:noProof/>
                <w:webHidden/>
              </w:rPr>
              <w:tab/>
            </w:r>
            <w:r w:rsidR="005E4162">
              <w:rPr>
                <w:noProof/>
                <w:webHidden/>
              </w:rPr>
              <w:fldChar w:fldCharType="begin"/>
            </w:r>
            <w:r w:rsidR="005E4162">
              <w:rPr>
                <w:noProof/>
                <w:webHidden/>
              </w:rPr>
              <w:instrText xml:space="preserve"> PAGEREF _Toc161748772 \h </w:instrText>
            </w:r>
            <w:r w:rsidR="005E4162">
              <w:rPr>
                <w:noProof/>
                <w:webHidden/>
              </w:rPr>
            </w:r>
            <w:r w:rsidR="005E4162">
              <w:rPr>
                <w:noProof/>
                <w:webHidden/>
              </w:rPr>
              <w:fldChar w:fldCharType="separate"/>
            </w:r>
            <w:r>
              <w:rPr>
                <w:noProof/>
                <w:webHidden/>
              </w:rPr>
              <w:t>39</w:t>
            </w:r>
            <w:r w:rsidR="005E4162">
              <w:rPr>
                <w:noProof/>
                <w:webHidden/>
              </w:rPr>
              <w:fldChar w:fldCharType="end"/>
            </w:r>
          </w:hyperlink>
        </w:p>
        <w:p w14:paraId="0BE3CC89" w14:textId="571559FD"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73" w:history="1">
            <w:r w:rsidR="005E4162" w:rsidRPr="0084226B">
              <w:rPr>
                <w:rStyle w:val="Hyperlink"/>
                <w:noProof/>
                <w14:scene3d>
                  <w14:camera w14:prst="orthographicFront"/>
                  <w14:lightRig w14:rig="threePt" w14:dir="t">
                    <w14:rot w14:lat="0" w14:lon="0" w14:rev="0"/>
                  </w14:lightRig>
                </w14:scene3d>
              </w:rPr>
              <w:t>9.4</w:t>
            </w:r>
            <w:r w:rsidR="005E4162">
              <w:rPr>
                <w:rFonts w:asciiTheme="minorHAnsi" w:eastAsiaTheme="minorEastAsia" w:hAnsiTheme="minorHAnsi" w:cstheme="minorBidi"/>
                <w:noProof/>
                <w:sz w:val="22"/>
                <w:szCs w:val="22"/>
                <w:lang w:eastAsia="de-CH"/>
              </w:rPr>
              <w:tab/>
            </w:r>
            <w:r w:rsidR="005E4162" w:rsidRPr="0084226B">
              <w:rPr>
                <w:rStyle w:val="Hyperlink"/>
                <w:noProof/>
              </w:rPr>
              <w:t>Transfusions massives</w:t>
            </w:r>
            <w:r w:rsidR="005E4162">
              <w:rPr>
                <w:noProof/>
                <w:webHidden/>
              </w:rPr>
              <w:tab/>
            </w:r>
            <w:r w:rsidR="005E4162">
              <w:rPr>
                <w:noProof/>
                <w:webHidden/>
              </w:rPr>
              <w:fldChar w:fldCharType="begin"/>
            </w:r>
            <w:r w:rsidR="005E4162">
              <w:rPr>
                <w:noProof/>
                <w:webHidden/>
              </w:rPr>
              <w:instrText xml:space="preserve"> PAGEREF _Toc161748773 \h </w:instrText>
            </w:r>
            <w:r w:rsidR="005E4162">
              <w:rPr>
                <w:noProof/>
                <w:webHidden/>
              </w:rPr>
            </w:r>
            <w:r w:rsidR="005E4162">
              <w:rPr>
                <w:noProof/>
                <w:webHidden/>
              </w:rPr>
              <w:fldChar w:fldCharType="separate"/>
            </w:r>
            <w:r>
              <w:rPr>
                <w:noProof/>
                <w:webHidden/>
              </w:rPr>
              <w:t>39</w:t>
            </w:r>
            <w:r w:rsidR="005E4162">
              <w:rPr>
                <w:noProof/>
                <w:webHidden/>
              </w:rPr>
              <w:fldChar w:fldCharType="end"/>
            </w:r>
          </w:hyperlink>
        </w:p>
        <w:p w14:paraId="3D2A56F2" w14:textId="10F2B92E"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74" w:history="1">
            <w:r w:rsidR="005E4162" w:rsidRPr="0084226B">
              <w:rPr>
                <w:rStyle w:val="Hyperlink"/>
                <w:noProof/>
                <w14:scene3d>
                  <w14:camera w14:prst="orthographicFront"/>
                  <w14:lightRig w14:rig="threePt" w14:dir="t">
                    <w14:rot w14:lat="0" w14:lon="0" w14:rev="0"/>
                  </w14:lightRig>
                </w14:scene3d>
              </w:rPr>
              <w:t>9.4.1</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Généralités</w:t>
            </w:r>
            <w:r w:rsidR="005E4162">
              <w:rPr>
                <w:noProof/>
                <w:webHidden/>
              </w:rPr>
              <w:tab/>
            </w:r>
            <w:r w:rsidR="005E4162">
              <w:rPr>
                <w:noProof/>
                <w:webHidden/>
              </w:rPr>
              <w:fldChar w:fldCharType="begin"/>
            </w:r>
            <w:r w:rsidR="005E4162">
              <w:rPr>
                <w:noProof/>
                <w:webHidden/>
              </w:rPr>
              <w:instrText xml:space="preserve"> PAGEREF _Toc161748774 \h </w:instrText>
            </w:r>
            <w:r w:rsidR="005E4162">
              <w:rPr>
                <w:noProof/>
                <w:webHidden/>
              </w:rPr>
            </w:r>
            <w:r w:rsidR="005E4162">
              <w:rPr>
                <w:noProof/>
                <w:webHidden/>
              </w:rPr>
              <w:fldChar w:fldCharType="separate"/>
            </w:r>
            <w:r>
              <w:rPr>
                <w:noProof/>
                <w:webHidden/>
              </w:rPr>
              <w:t>39</w:t>
            </w:r>
            <w:r w:rsidR="005E4162">
              <w:rPr>
                <w:noProof/>
                <w:webHidden/>
              </w:rPr>
              <w:fldChar w:fldCharType="end"/>
            </w:r>
          </w:hyperlink>
        </w:p>
        <w:p w14:paraId="1C565E14" w14:textId="64DB9A39"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75" w:history="1">
            <w:r w:rsidR="005E4162" w:rsidRPr="0084226B">
              <w:rPr>
                <w:rStyle w:val="Hyperlink"/>
                <w:noProof/>
                <w:lang w:val="fr-CH"/>
                <w14:scene3d>
                  <w14:camera w14:prst="orthographicFront"/>
                  <w14:lightRig w14:rig="threePt" w14:dir="t">
                    <w14:rot w14:lat="0" w14:lon="0" w14:rev="0"/>
                  </w14:lightRig>
                </w14:scene3d>
              </w:rPr>
              <w:t>9.4.2</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Sélection du groupe sanguin ABO/RH1 pour les transfusions massives</w:t>
            </w:r>
            <w:r w:rsidR="005E4162">
              <w:rPr>
                <w:noProof/>
                <w:webHidden/>
              </w:rPr>
              <w:tab/>
            </w:r>
            <w:r w:rsidR="005E4162">
              <w:rPr>
                <w:noProof/>
                <w:webHidden/>
              </w:rPr>
              <w:fldChar w:fldCharType="begin"/>
            </w:r>
            <w:r w:rsidR="005E4162">
              <w:rPr>
                <w:noProof/>
                <w:webHidden/>
              </w:rPr>
              <w:instrText xml:space="preserve"> PAGEREF _Toc161748775 \h </w:instrText>
            </w:r>
            <w:r w:rsidR="005E4162">
              <w:rPr>
                <w:noProof/>
                <w:webHidden/>
              </w:rPr>
            </w:r>
            <w:r w:rsidR="005E4162">
              <w:rPr>
                <w:noProof/>
                <w:webHidden/>
              </w:rPr>
              <w:fldChar w:fldCharType="separate"/>
            </w:r>
            <w:r>
              <w:rPr>
                <w:noProof/>
                <w:webHidden/>
              </w:rPr>
              <w:t>40</w:t>
            </w:r>
            <w:r w:rsidR="005E4162">
              <w:rPr>
                <w:noProof/>
                <w:webHidden/>
              </w:rPr>
              <w:fldChar w:fldCharType="end"/>
            </w:r>
          </w:hyperlink>
        </w:p>
        <w:p w14:paraId="3863E8C7" w14:textId="5AB6D2A9"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76" w:history="1">
            <w:r w:rsidR="005E4162" w:rsidRPr="0084226B">
              <w:rPr>
                <w:rStyle w:val="Hyperlink"/>
                <w:noProof/>
                <w14:scene3d>
                  <w14:camera w14:prst="orthographicFront"/>
                  <w14:lightRig w14:rig="threePt" w14:dir="t">
                    <w14:rot w14:lat="0" w14:lon="0" w14:rev="0"/>
                  </w14:lightRig>
                </w14:scene3d>
              </w:rPr>
              <w:t>9.5</w:t>
            </w:r>
            <w:r w:rsidR="005E4162">
              <w:rPr>
                <w:rFonts w:asciiTheme="minorHAnsi" w:eastAsiaTheme="minorEastAsia" w:hAnsiTheme="minorHAnsi" w:cstheme="minorBidi"/>
                <w:noProof/>
                <w:sz w:val="22"/>
                <w:szCs w:val="22"/>
                <w:lang w:eastAsia="de-CH"/>
              </w:rPr>
              <w:tab/>
            </w:r>
            <w:r w:rsidR="005E4162" w:rsidRPr="0084226B">
              <w:rPr>
                <w:rStyle w:val="Hyperlink"/>
                <w:noProof/>
              </w:rPr>
              <w:t>Anémie hémolytique auto-immune</w:t>
            </w:r>
            <w:r w:rsidR="005E4162">
              <w:rPr>
                <w:noProof/>
                <w:webHidden/>
              </w:rPr>
              <w:tab/>
            </w:r>
            <w:r w:rsidR="005E4162">
              <w:rPr>
                <w:noProof/>
                <w:webHidden/>
              </w:rPr>
              <w:fldChar w:fldCharType="begin"/>
            </w:r>
            <w:r w:rsidR="005E4162">
              <w:rPr>
                <w:noProof/>
                <w:webHidden/>
              </w:rPr>
              <w:instrText xml:space="preserve"> PAGEREF _Toc161748776 \h </w:instrText>
            </w:r>
            <w:r w:rsidR="005E4162">
              <w:rPr>
                <w:noProof/>
                <w:webHidden/>
              </w:rPr>
            </w:r>
            <w:r w:rsidR="005E4162">
              <w:rPr>
                <w:noProof/>
                <w:webHidden/>
              </w:rPr>
              <w:fldChar w:fldCharType="separate"/>
            </w:r>
            <w:r>
              <w:rPr>
                <w:noProof/>
                <w:webHidden/>
              </w:rPr>
              <w:t>40</w:t>
            </w:r>
            <w:r w:rsidR="005E4162">
              <w:rPr>
                <w:noProof/>
                <w:webHidden/>
              </w:rPr>
              <w:fldChar w:fldCharType="end"/>
            </w:r>
          </w:hyperlink>
        </w:p>
        <w:p w14:paraId="6BE5E704" w14:textId="068FA3EF"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77" w:history="1">
            <w:r w:rsidR="005E4162" w:rsidRPr="0084226B">
              <w:rPr>
                <w:rStyle w:val="Hyperlink"/>
                <w:noProof/>
                <w14:scene3d>
                  <w14:camera w14:prst="orthographicFront"/>
                  <w14:lightRig w14:rig="threePt" w14:dir="t">
                    <w14:rot w14:lat="0" w14:lon="0" w14:rev="0"/>
                  </w14:lightRig>
                </w14:scene3d>
              </w:rPr>
              <w:t>9.6</w:t>
            </w:r>
            <w:r w:rsidR="005E4162">
              <w:rPr>
                <w:rFonts w:asciiTheme="minorHAnsi" w:eastAsiaTheme="minorEastAsia" w:hAnsiTheme="minorHAnsi" w:cstheme="minorBidi"/>
                <w:noProof/>
                <w:sz w:val="22"/>
                <w:szCs w:val="22"/>
                <w:lang w:eastAsia="de-CH"/>
              </w:rPr>
              <w:tab/>
            </w:r>
            <w:r w:rsidR="005E4162" w:rsidRPr="0084226B">
              <w:rPr>
                <w:rStyle w:val="Hyperlink"/>
                <w:noProof/>
              </w:rPr>
              <w:t>Besoin chronique de transfusion</w:t>
            </w:r>
            <w:r w:rsidR="005E4162">
              <w:rPr>
                <w:noProof/>
                <w:webHidden/>
              </w:rPr>
              <w:tab/>
            </w:r>
            <w:r w:rsidR="005E4162">
              <w:rPr>
                <w:noProof/>
                <w:webHidden/>
              </w:rPr>
              <w:fldChar w:fldCharType="begin"/>
            </w:r>
            <w:r w:rsidR="005E4162">
              <w:rPr>
                <w:noProof/>
                <w:webHidden/>
              </w:rPr>
              <w:instrText xml:space="preserve"> PAGEREF _Toc161748777 \h </w:instrText>
            </w:r>
            <w:r w:rsidR="005E4162">
              <w:rPr>
                <w:noProof/>
                <w:webHidden/>
              </w:rPr>
            </w:r>
            <w:r w:rsidR="005E4162">
              <w:rPr>
                <w:noProof/>
                <w:webHidden/>
              </w:rPr>
              <w:fldChar w:fldCharType="separate"/>
            </w:r>
            <w:r>
              <w:rPr>
                <w:noProof/>
                <w:webHidden/>
              </w:rPr>
              <w:t>40</w:t>
            </w:r>
            <w:r w:rsidR="005E4162">
              <w:rPr>
                <w:noProof/>
                <w:webHidden/>
              </w:rPr>
              <w:fldChar w:fldCharType="end"/>
            </w:r>
          </w:hyperlink>
        </w:p>
        <w:p w14:paraId="6DDC84A7" w14:textId="7E4BCC31"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78" w:history="1">
            <w:r w:rsidR="005E4162" w:rsidRPr="0084226B">
              <w:rPr>
                <w:rStyle w:val="Hyperlink"/>
                <w:noProof/>
                <w:lang w:val="fr-CH"/>
                <w14:scene3d>
                  <w14:camera w14:prst="orthographicFront"/>
                  <w14:lightRig w14:rig="threePt" w14:dir="t">
                    <w14:rot w14:lat="0" w14:lon="0" w14:rev="0"/>
                  </w14:lightRig>
                </w14:scene3d>
              </w:rPr>
              <w:t>9.7</w:t>
            </w:r>
            <w:r w:rsidR="005E4162">
              <w:rPr>
                <w:rFonts w:asciiTheme="minorHAnsi" w:eastAsiaTheme="minorEastAsia" w:hAnsiTheme="minorHAnsi" w:cstheme="minorBidi"/>
                <w:noProof/>
                <w:sz w:val="22"/>
                <w:szCs w:val="22"/>
                <w:lang w:eastAsia="de-CH"/>
              </w:rPr>
              <w:tab/>
            </w:r>
            <w:r w:rsidR="005E4162" w:rsidRPr="0084226B">
              <w:rPr>
                <w:rStyle w:val="Hyperlink"/>
                <w:noProof/>
              </w:rPr>
              <w:t>Transfusions de concentrés érythrocytaires irradiés</w:t>
            </w:r>
            <w:r w:rsidR="005E4162">
              <w:rPr>
                <w:noProof/>
                <w:webHidden/>
              </w:rPr>
              <w:tab/>
            </w:r>
            <w:r w:rsidR="005E4162">
              <w:rPr>
                <w:noProof/>
                <w:webHidden/>
              </w:rPr>
              <w:fldChar w:fldCharType="begin"/>
            </w:r>
            <w:r w:rsidR="005E4162">
              <w:rPr>
                <w:noProof/>
                <w:webHidden/>
              </w:rPr>
              <w:instrText xml:space="preserve"> PAGEREF _Toc161748778 \h </w:instrText>
            </w:r>
            <w:r w:rsidR="005E4162">
              <w:rPr>
                <w:noProof/>
                <w:webHidden/>
              </w:rPr>
            </w:r>
            <w:r w:rsidR="005E4162">
              <w:rPr>
                <w:noProof/>
                <w:webHidden/>
              </w:rPr>
              <w:fldChar w:fldCharType="separate"/>
            </w:r>
            <w:r>
              <w:rPr>
                <w:noProof/>
                <w:webHidden/>
              </w:rPr>
              <w:t>41</w:t>
            </w:r>
            <w:r w:rsidR="005E4162">
              <w:rPr>
                <w:noProof/>
                <w:webHidden/>
              </w:rPr>
              <w:fldChar w:fldCharType="end"/>
            </w:r>
          </w:hyperlink>
        </w:p>
        <w:p w14:paraId="3FD9F2C7" w14:textId="4B3849BF"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79" w:history="1">
            <w:r w:rsidR="005E4162" w:rsidRPr="0084226B">
              <w:rPr>
                <w:rStyle w:val="Hyperlink"/>
                <w:noProof/>
                <w14:scene3d>
                  <w14:camera w14:prst="orthographicFront"/>
                  <w14:lightRig w14:rig="threePt" w14:dir="t">
                    <w14:rot w14:lat="0" w14:lon="0" w14:rev="0"/>
                  </w14:lightRig>
                </w14:scene3d>
              </w:rPr>
              <w:t>9.8</w:t>
            </w:r>
            <w:r w:rsidR="005E4162">
              <w:rPr>
                <w:rFonts w:asciiTheme="minorHAnsi" w:eastAsiaTheme="minorEastAsia" w:hAnsiTheme="minorHAnsi" w:cstheme="minorBidi"/>
                <w:noProof/>
                <w:sz w:val="22"/>
                <w:szCs w:val="22"/>
                <w:lang w:eastAsia="de-CH"/>
              </w:rPr>
              <w:tab/>
            </w:r>
            <w:r w:rsidR="005E4162" w:rsidRPr="0084226B">
              <w:rPr>
                <w:rStyle w:val="Hyperlink"/>
                <w:noProof/>
              </w:rPr>
              <w:t>Marche à suivre et choix des produits sanguins en cas de déficience en lgA et d’apparition de réactions transfusionnelles allergiques/anaphylactiques</w:t>
            </w:r>
            <w:r w:rsidR="005E4162">
              <w:rPr>
                <w:noProof/>
                <w:webHidden/>
              </w:rPr>
              <w:tab/>
            </w:r>
            <w:r w:rsidR="005E4162">
              <w:rPr>
                <w:noProof/>
                <w:webHidden/>
              </w:rPr>
              <w:fldChar w:fldCharType="begin"/>
            </w:r>
            <w:r w:rsidR="005E4162">
              <w:rPr>
                <w:noProof/>
                <w:webHidden/>
              </w:rPr>
              <w:instrText xml:space="preserve"> PAGEREF _Toc161748779 \h </w:instrText>
            </w:r>
            <w:r w:rsidR="005E4162">
              <w:rPr>
                <w:noProof/>
                <w:webHidden/>
              </w:rPr>
            </w:r>
            <w:r w:rsidR="005E4162">
              <w:rPr>
                <w:noProof/>
                <w:webHidden/>
              </w:rPr>
              <w:fldChar w:fldCharType="separate"/>
            </w:r>
            <w:r>
              <w:rPr>
                <w:noProof/>
                <w:webHidden/>
              </w:rPr>
              <w:t>41</w:t>
            </w:r>
            <w:r w:rsidR="005E4162">
              <w:rPr>
                <w:noProof/>
                <w:webHidden/>
              </w:rPr>
              <w:fldChar w:fldCharType="end"/>
            </w:r>
          </w:hyperlink>
        </w:p>
        <w:p w14:paraId="27439CBA" w14:textId="34B72E4E"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80" w:history="1">
            <w:r w:rsidR="005E4162" w:rsidRPr="0084226B">
              <w:rPr>
                <w:rStyle w:val="Hyperlink"/>
                <w:noProof/>
                <w14:scene3d>
                  <w14:camera w14:prst="orthographicFront"/>
                  <w14:lightRig w14:rig="threePt" w14:dir="t">
                    <w14:rot w14:lat="0" w14:lon="0" w14:rev="0"/>
                  </w14:lightRig>
                </w14:scene3d>
              </w:rPr>
              <w:t>9.9</w:t>
            </w:r>
            <w:r w:rsidR="005E4162">
              <w:rPr>
                <w:rFonts w:asciiTheme="minorHAnsi" w:eastAsiaTheme="minorEastAsia" w:hAnsiTheme="minorHAnsi" w:cstheme="minorBidi"/>
                <w:noProof/>
                <w:sz w:val="22"/>
                <w:szCs w:val="22"/>
                <w:lang w:eastAsia="de-CH"/>
              </w:rPr>
              <w:tab/>
            </w:r>
            <w:r w:rsidR="005E4162" w:rsidRPr="0084226B">
              <w:rPr>
                <w:rStyle w:val="Hyperlink"/>
                <w:noProof/>
              </w:rPr>
              <w:t>Marche à suivre et choix des produits sanguins lors de thérapie par anticorps monoclonaux</w:t>
            </w:r>
            <w:r w:rsidR="005E4162">
              <w:rPr>
                <w:noProof/>
                <w:webHidden/>
              </w:rPr>
              <w:tab/>
            </w:r>
            <w:r w:rsidR="005E4162">
              <w:rPr>
                <w:noProof/>
                <w:webHidden/>
              </w:rPr>
              <w:fldChar w:fldCharType="begin"/>
            </w:r>
            <w:r w:rsidR="005E4162">
              <w:rPr>
                <w:noProof/>
                <w:webHidden/>
              </w:rPr>
              <w:instrText xml:space="preserve"> PAGEREF _Toc161748780 \h </w:instrText>
            </w:r>
            <w:r w:rsidR="005E4162">
              <w:rPr>
                <w:noProof/>
                <w:webHidden/>
              </w:rPr>
            </w:r>
            <w:r w:rsidR="005E4162">
              <w:rPr>
                <w:noProof/>
                <w:webHidden/>
              </w:rPr>
              <w:fldChar w:fldCharType="separate"/>
            </w:r>
            <w:r>
              <w:rPr>
                <w:noProof/>
                <w:webHidden/>
              </w:rPr>
              <w:t>42</w:t>
            </w:r>
            <w:r w:rsidR="005E4162">
              <w:rPr>
                <w:noProof/>
                <w:webHidden/>
              </w:rPr>
              <w:fldChar w:fldCharType="end"/>
            </w:r>
          </w:hyperlink>
        </w:p>
        <w:p w14:paraId="67E05CA4" w14:textId="08010A05"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81" w:history="1">
            <w:r w:rsidR="005E4162" w:rsidRPr="0084226B">
              <w:rPr>
                <w:rStyle w:val="Hyperlink"/>
                <w:noProof/>
                <w:lang w:val="de-DE"/>
                <w14:scene3d>
                  <w14:camera w14:prst="orthographicFront"/>
                  <w14:lightRig w14:rig="threePt" w14:dir="t">
                    <w14:rot w14:lat="0" w14:lon="0" w14:rev="0"/>
                  </w14:lightRig>
                </w14:scene3d>
              </w:rPr>
              <w:t>9.10</w:t>
            </w:r>
            <w:r w:rsidR="005E4162">
              <w:rPr>
                <w:rFonts w:asciiTheme="minorHAnsi" w:eastAsiaTheme="minorEastAsia" w:hAnsiTheme="minorHAnsi" w:cstheme="minorBidi"/>
                <w:noProof/>
                <w:sz w:val="22"/>
                <w:szCs w:val="22"/>
                <w:lang w:eastAsia="de-CH"/>
              </w:rPr>
              <w:tab/>
            </w:r>
            <w:r w:rsidR="005E4162" w:rsidRPr="0084226B">
              <w:rPr>
                <w:rStyle w:val="Hyperlink"/>
                <w:noProof/>
              </w:rPr>
              <w:t>Transplantations</w:t>
            </w:r>
            <w:r w:rsidR="005E4162">
              <w:rPr>
                <w:noProof/>
                <w:webHidden/>
              </w:rPr>
              <w:tab/>
            </w:r>
            <w:r w:rsidR="005E4162">
              <w:rPr>
                <w:noProof/>
                <w:webHidden/>
              </w:rPr>
              <w:fldChar w:fldCharType="begin"/>
            </w:r>
            <w:r w:rsidR="005E4162">
              <w:rPr>
                <w:noProof/>
                <w:webHidden/>
              </w:rPr>
              <w:instrText xml:space="preserve"> PAGEREF _Toc161748781 \h </w:instrText>
            </w:r>
            <w:r w:rsidR="005E4162">
              <w:rPr>
                <w:noProof/>
                <w:webHidden/>
              </w:rPr>
            </w:r>
            <w:r w:rsidR="005E4162">
              <w:rPr>
                <w:noProof/>
                <w:webHidden/>
              </w:rPr>
              <w:fldChar w:fldCharType="separate"/>
            </w:r>
            <w:r>
              <w:rPr>
                <w:noProof/>
                <w:webHidden/>
              </w:rPr>
              <w:t>42</w:t>
            </w:r>
            <w:r w:rsidR="005E4162">
              <w:rPr>
                <w:noProof/>
                <w:webHidden/>
              </w:rPr>
              <w:fldChar w:fldCharType="end"/>
            </w:r>
          </w:hyperlink>
        </w:p>
        <w:p w14:paraId="254EEDF3" w14:textId="6ED88B97"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82" w:history="1">
            <w:r w:rsidR="005E4162" w:rsidRPr="0084226B">
              <w:rPr>
                <w:rStyle w:val="Hyperlink"/>
                <w:noProof/>
                <w:lang w:val="de-DE"/>
                <w14:scene3d>
                  <w14:camera w14:prst="orthographicFront"/>
                  <w14:lightRig w14:rig="threePt" w14:dir="t">
                    <w14:rot w14:lat="0" w14:lon="0" w14:rev="0"/>
                  </w14:lightRig>
                </w14:scene3d>
              </w:rPr>
              <w:t>9.10.1</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Transplantations d’organe</w:t>
            </w:r>
            <w:r w:rsidR="005E4162">
              <w:rPr>
                <w:noProof/>
                <w:webHidden/>
              </w:rPr>
              <w:tab/>
            </w:r>
            <w:r w:rsidR="005E4162">
              <w:rPr>
                <w:noProof/>
                <w:webHidden/>
              </w:rPr>
              <w:fldChar w:fldCharType="begin"/>
            </w:r>
            <w:r w:rsidR="005E4162">
              <w:rPr>
                <w:noProof/>
                <w:webHidden/>
              </w:rPr>
              <w:instrText xml:space="preserve"> PAGEREF _Toc161748782 \h </w:instrText>
            </w:r>
            <w:r w:rsidR="005E4162">
              <w:rPr>
                <w:noProof/>
                <w:webHidden/>
              </w:rPr>
            </w:r>
            <w:r w:rsidR="005E4162">
              <w:rPr>
                <w:noProof/>
                <w:webHidden/>
              </w:rPr>
              <w:fldChar w:fldCharType="separate"/>
            </w:r>
            <w:r>
              <w:rPr>
                <w:noProof/>
                <w:webHidden/>
              </w:rPr>
              <w:t>42</w:t>
            </w:r>
            <w:r w:rsidR="005E4162">
              <w:rPr>
                <w:noProof/>
                <w:webHidden/>
              </w:rPr>
              <w:fldChar w:fldCharType="end"/>
            </w:r>
          </w:hyperlink>
        </w:p>
        <w:p w14:paraId="600B4C1B" w14:textId="5C6832BF"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83" w:history="1">
            <w:r w:rsidR="005E4162" w:rsidRPr="0084226B">
              <w:rPr>
                <w:rStyle w:val="Hyperlink"/>
                <w:noProof/>
                <w:lang w:val="fr-CH"/>
                <w14:scene3d>
                  <w14:camera w14:prst="orthographicFront"/>
                  <w14:lightRig w14:rig="threePt" w14:dir="t">
                    <w14:rot w14:lat="0" w14:lon="0" w14:rev="0"/>
                  </w14:lightRig>
                </w14:scene3d>
              </w:rPr>
              <w:t>9.10.2</w:t>
            </w:r>
            <w:r w:rsidR="005E4162">
              <w:rPr>
                <w:rFonts w:asciiTheme="minorHAnsi" w:eastAsiaTheme="minorEastAsia" w:hAnsiTheme="minorHAnsi" w:cstheme="minorBidi"/>
                <w:noProof/>
                <w:sz w:val="22"/>
                <w:szCs w:val="22"/>
                <w:lang w:eastAsia="de-CH"/>
              </w:rPr>
              <w:tab/>
            </w:r>
            <w:r w:rsidR="005E4162" w:rsidRPr="0084226B">
              <w:rPr>
                <w:rStyle w:val="Hyperlink"/>
                <w:noProof/>
                <w:lang w:val="fr-FR"/>
              </w:rPr>
              <w:t>Transplantations de cellules souches hématopoïétiques (allogreffes)</w:t>
            </w:r>
            <w:r w:rsidR="005E4162">
              <w:rPr>
                <w:noProof/>
                <w:webHidden/>
              </w:rPr>
              <w:tab/>
            </w:r>
            <w:r w:rsidR="005E4162">
              <w:rPr>
                <w:noProof/>
                <w:webHidden/>
              </w:rPr>
              <w:fldChar w:fldCharType="begin"/>
            </w:r>
            <w:r w:rsidR="005E4162">
              <w:rPr>
                <w:noProof/>
                <w:webHidden/>
              </w:rPr>
              <w:instrText xml:space="preserve"> PAGEREF _Toc161748783 \h </w:instrText>
            </w:r>
            <w:r w:rsidR="005E4162">
              <w:rPr>
                <w:noProof/>
                <w:webHidden/>
              </w:rPr>
            </w:r>
            <w:r w:rsidR="005E4162">
              <w:rPr>
                <w:noProof/>
                <w:webHidden/>
              </w:rPr>
              <w:fldChar w:fldCharType="separate"/>
            </w:r>
            <w:r>
              <w:rPr>
                <w:noProof/>
                <w:webHidden/>
              </w:rPr>
              <w:t>42</w:t>
            </w:r>
            <w:r w:rsidR="005E4162">
              <w:rPr>
                <w:noProof/>
                <w:webHidden/>
              </w:rPr>
              <w:fldChar w:fldCharType="end"/>
            </w:r>
          </w:hyperlink>
        </w:p>
        <w:p w14:paraId="2C7396EE" w14:textId="6C793B59"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84" w:history="1">
            <w:r w:rsidR="005E4162" w:rsidRPr="0084226B">
              <w:rPr>
                <w:rStyle w:val="Hyperlink"/>
                <w:noProof/>
                <w14:scene3d>
                  <w14:camera w14:prst="orthographicFront"/>
                  <w14:lightRig w14:rig="threePt" w14:dir="t">
                    <w14:rot w14:lat="0" w14:lon="0" w14:rev="0"/>
                  </w14:lightRig>
                </w14:scene3d>
              </w:rPr>
              <w:t>9.11</w:t>
            </w:r>
            <w:r w:rsidR="005E4162">
              <w:rPr>
                <w:rFonts w:asciiTheme="minorHAnsi" w:eastAsiaTheme="minorEastAsia" w:hAnsiTheme="minorHAnsi" w:cstheme="minorBidi"/>
                <w:noProof/>
                <w:sz w:val="22"/>
                <w:szCs w:val="22"/>
                <w:lang w:eastAsia="de-CH"/>
              </w:rPr>
              <w:tab/>
            </w:r>
            <w:r w:rsidR="005E4162" w:rsidRPr="0084226B">
              <w:rPr>
                <w:rStyle w:val="Hyperlink"/>
                <w:noProof/>
              </w:rPr>
              <w:t>Maladie drépanocytaire</w:t>
            </w:r>
            <w:r w:rsidR="005E4162">
              <w:rPr>
                <w:noProof/>
                <w:webHidden/>
              </w:rPr>
              <w:tab/>
            </w:r>
            <w:r w:rsidR="005E4162">
              <w:rPr>
                <w:noProof/>
                <w:webHidden/>
              </w:rPr>
              <w:fldChar w:fldCharType="begin"/>
            </w:r>
            <w:r w:rsidR="005E4162">
              <w:rPr>
                <w:noProof/>
                <w:webHidden/>
              </w:rPr>
              <w:instrText xml:space="preserve"> PAGEREF _Toc161748784 \h </w:instrText>
            </w:r>
            <w:r w:rsidR="005E4162">
              <w:rPr>
                <w:noProof/>
                <w:webHidden/>
              </w:rPr>
            </w:r>
            <w:r w:rsidR="005E4162">
              <w:rPr>
                <w:noProof/>
                <w:webHidden/>
              </w:rPr>
              <w:fldChar w:fldCharType="separate"/>
            </w:r>
            <w:r>
              <w:rPr>
                <w:noProof/>
                <w:webHidden/>
              </w:rPr>
              <w:t>43</w:t>
            </w:r>
            <w:r w:rsidR="005E4162">
              <w:rPr>
                <w:noProof/>
                <w:webHidden/>
              </w:rPr>
              <w:fldChar w:fldCharType="end"/>
            </w:r>
          </w:hyperlink>
        </w:p>
        <w:p w14:paraId="6971EA3F" w14:textId="0BBC5B63" w:rsidR="005E4162" w:rsidRDefault="00CC3EFA">
          <w:pPr>
            <w:pStyle w:val="Verzeichnis1"/>
            <w:tabs>
              <w:tab w:val="left" w:pos="660"/>
              <w:tab w:val="right" w:leader="dot" w:pos="9062"/>
            </w:tabs>
            <w:rPr>
              <w:rFonts w:asciiTheme="minorHAnsi" w:eastAsiaTheme="minorEastAsia" w:hAnsiTheme="minorHAnsi" w:cstheme="minorBidi"/>
              <w:b w:val="0"/>
              <w:noProof/>
              <w:sz w:val="22"/>
              <w:szCs w:val="22"/>
              <w:lang w:eastAsia="de-CH"/>
            </w:rPr>
          </w:pPr>
          <w:hyperlink w:anchor="_Toc161748785" w:history="1">
            <w:r w:rsidR="005E4162" w:rsidRPr="0084226B">
              <w:rPr>
                <w:rStyle w:val="Hyperlink"/>
                <w:noProof/>
              </w:rPr>
              <w:t>10</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fr-FR"/>
              </w:rPr>
              <w:t>Réactions transfusionnelles</w:t>
            </w:r>
            <w:r w:rsidR="005E4162" w:rsidRPr="0084226B">
              <w:rPr>
                <w:rStyle w:val="Hyperlink"/>
                <w:noProof/>
                <w:lang w:val="fr-CH"/>
              </w:rPr>
              <w:t xml:space="preserve"> </w:t>
            </w:r>
            <w:r w:rsidR="005E4162" w:rsidRPr="0084226B">
              <w:rPr>
                <w:rStyle w:val="Hyperlink"/>
                <w:noProof/>
                <w:lang w:val="fr-FR"/>
              </w:rPr>
              <w:t>et erreurs de transfusion</w:t>
            </w:r>
            <w:r w:rsidR="005E4162">
              <w:rPr>
                <w:noProof/>
                <w:webHidden/>
              </w:rPr>
              <w:tab/>
            </w:r>
            <w:r w:rsidR="005E4162">
              <w:rPr>
                <w:noProof/>
                <w:webHidden/>
              </w:rPr>
              <w:fldChar w:fldCharType="begin"/>
            </w:r>
            <w:r w:rsidR="005E4162">
              <w:rPr>
                <w:noProof/>
                <w:webHidden/>
              </w:rPr>
              <w:instrText xml:space="preserve"> PAGEREF _Toc161748785 \h </w:instrText>
            </w:r>
            <w:r w:rsidR="005E4162">
              <w:rPr>
                <w:noProof/>
                <w:webHidden/>
              </w:rPr>
            </w:r>
            <w:r w:rsidR="005E4162">
              <w:rPr>
                <w:noProof/>
                <w:webHidden/>
              </w:rPr>
              <w:fldChar w:fldCharType="separate"/>
            </w:r>
            <w:r>
              <w:rPr>
                <w:noProof/>
                <w:webHidden/>
              </w:rPr>
              <w:t>45</w:t>
            </w:r>
            <w:r w:rsidR="005E4162">
              <w:rPr>
                <w:noProof/>
                <w:webHidden/>
              </w:rPr>
              <w:fldChar w:fldCharType="end"/>
            </w:r>
          </w:hyperlink>
        </w:p>
        <w:p w14:paraId="52345F28" w14:textId="35E02BB5"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86" w:history="1">
            <w:r w:rsidR="005E4162" w:rsidRPr="0084226B">
              <w:rPr>
                <w:rStyle w:val="Hyperlink"/>
                <w:noProof/>
                <w14:scene3d>
                  <w14:camera w14:prst="orthographicFront"/>
                  <w14:lightRig w14:rig="threePt" w14:dir="t">
                    <w14:rot w14:lat="0" w14:lon="0" w14:rev="0"/>
                  </w14:lightRig>
                </w14:scene3d>
              </w:rPr>
              <w:t>10.1</w:t>
            </w:r>
            <w:r w:rsidR="005E4162">
              <w:rPr>
                <w:rFonts w:asciiTheme="minorHAnsi" w:eastAsiaTheme="minorEastAsia" w:hAnsiTheme="minorHAnsi" w:cstheme="minorBidi"/>
                <w:noProof/>
                <w:sz w:val="22"/>
                <w:szCs w:val="22"/>
                <w:lang w:eastAsia="de-CH"/>
              </w:rPr>
              <w:tab/>
            </w:r>
            <w:r w:rsidR="005E4162" w:rsidRPr="0084226B">
              <w:rPr>
                <w:rStyle w:val="Hyperlink"/>
                <w:noProof/>
              </w:rPr>
              <w:t>Réactions transfusionnelles indésirables</w:t>
            </w:r>
            <w:r w:rsidR="005E4162">
              <w:rPr>
                <w:noProof/>
                <w:webHidden/>
              </w:rPr>
              <w:tab/>
            </w:r>
            <w:r w:rsidR="005E4162">
              <w:rPr>
                <w:noProof/>
                <w:webHidden/>
              </w:rPr>
              <w:fldChar w:fldCharType="begin"/>
            </w:r>
            <w:r w:rsidR="005E4162">
              <w:rPr>
                <w:noProof/>
                <w:webHidden/>
              </w:rPr>
              <w:instrText xml:space="preserve"> PAGEREF _Toc161748786 \h </w:instrText>
            </w:r>
            <w:r w:rsidR="005E4162">
              <w:rPr>
                <w:noProof/>
                <w:webHidden/>
              </w:rPr>
            </w:r>
            <w:r w:rsidR="005E4162">
              <w:rPr>
                <w:noProof/>
                <w:webHidden/>
              </w:rPr>
              <w:fldChar w:fldCharType="separate"/>
            </w:r>
            <w:r>
              <w:rPr>
                <w:noProof/>
                <w:webHidden/>
              </w:rPr>
              <w:t>45</w:t>
            </w:r>
            <w:r w:rsidR="005E4162">
              <w:rPr>
                <w:noProof/>
                <w:webHidden/>
              </w:rPr>
              <w:fldChar w:fldCharType="end"/>
            </w:r>
          </w:hyperlink>
        </w:p>
        <w:p w14:paraId="3E336D6E" w14:textId="49824F57"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87" w:history="1">
            <w:r w:rsidR="005E4162" w:rsidRPr="0084226B">
              <w:rPr>
                <w:rStyle w:val="Hyperlink"/>
                <w:noProof/>
                <w14:scene3d>
                  <w14:camera w14:prst="orthographicFront"/>
                  <w14:lightRig w14:rig="threePt" w14:dir="t">
                    <w14:rot w14:lat="0" w14:lon="0" w14:rev="0"/>
                  </w14:lightRig>
                </w14:scene3d>
              </w:rPr>
              <w:t>10.1.1</w:t>
            </w:r>
            <w:r w:rsidR="005E4162">
              <w:rPr>
                <w:rFonts w:asciiTheme="minorHAnsi" w:eastAsiaTheme="minorEastAsia" w:hAnsiTheme="minorHAnsi" w:cstheme="minorBidi"/>
                <w:noProof/>
                <w:sz w:val="22"/>
                <w:szCs w:val="22"/>
                <w:lang w:eastAsia="de-CH"/>
              </w:rPr>
              <w:tab/>
            </w:r>
            <w:r w:rsidR="005E4162" w:rsidRPr="0084226B">
              <w:rPr>
                <w:rStyle w:val="Hyperlink"/>
                <w:noProof/>
              </w:rPr>
              <w:t>Généralités</w:t>
            </w:r>
            <w:r w:rsidR="005E4162">
              <w:rPr>
                <w:noProof/>
                <w:webHidden/>
              </w:rPr>
              <w:tab/>
            </w:r>
            <w:r w:rsidR="005E4162">
              <w:rPr>
                <w:noProof/>
                <w:webHidden/>
              </w:rPr>
              <w:fldChar w:fldCharType="begin"/>
            </w:r>
            <w:r w:rsidR="005E4162">
              <w:rPr>
                <w:noProof/>
                <w:webHidden/>
              </w:rPr>
              <w:instrText xml:space="preserve"> PAGEREF _Toc161748787 \h </w:instrText>
            </w:r>
            <w:r w:rsidR="005E4162">
              <w:rPr>
                <w:noProof/>
                <w:webHidden/>
              </w:rPr>
            </w:r>
            <w:r w:rsidR="005E4162">
              <w:rPr>
                <w:noProof/>
                <w:webHidden/>
              </w:rPr>
              <w:fldChar w:fldCharType="separate"/>
            </w:r>
            <w:r>
              <w:rPr>
                <w:noProof/>
                <w:webHidden/>
              </w:rPr>
              <w:t>45</w:t>
            </w:r>
            <w:r w:rsidR="005E4162">
              <w:rPr>
                <w:noProof/>
                <w:webHidden/>
              </w:rPr>
              <w:fldChar w:fldCharType="end"/>
            </w:r>
          </w:hyperlink>
        </w:p>
        <w:p w14:paraId="55F9DE04" w14:textId="262578BF" w:rsidR="005E4162" w:rsidRDefault="00CC3EFA">
          <w:pPr>
            <w:pStyle w:val="Verzeichnis3"/>
            <w:tabs>
              <w:tab w:val="left" w:pos="1320"/>
              <w:tab w:val="right" w:leader="dot" w:pos="9062"/>
            </w:tabs>
            <w:rPr>
              <w:rFonts w:asciiTheme="minorHAnsi" w:eastAsiaTheme="minorEastAsia" w:hAnsiTheme="minorHAnsi" w:cstheme="minorBidi"/>
              <w:noProof/>
              <w:sz w:val="22"/>
              <w:szCs w:val="22"/>
              <w:lang w:eastAsia="de-CH"/>
            </w:rPr>
          </w:pPr>
          <w:hyperlink w:anchor="_Toc161748788" w:history="1">
            <w:r w:rsidR="005E4162" w:rsidRPr="0084226B">
              <w:rPr>
                <w:rStyle w:val="Hyperlink"/>
                <w:noProof/>
                <w:lang w:val="fr-CH"/>
                <w14:scene3d>
                  <w14:camera w14:prst="orthographicFront"/>
                  <w14:lightRig w14:rig="threePt" w14:dir="t">
                    <w14:rot w14:lat="0" w14:lon="0" w14:rev="0"/>
                  </w14:lightRig>
                </w14:scene3d>
              </w:rPr>
              <w:t>10.1.2</w:t>
            </w:r>
            <w:r w:rsidR="005E4162">
              <w:rPr>
                <w:rFonts w:asciiTheme="minorHAnsi" w:eastAsiaTheme="minorEastAsia" w:hAnsiTheme="minorHAnsi" w:cstheme="minorBidi"/>
                <w:noProof/>
                <w:sz w:val="22"/>
                <w:szCs w:val="22"/>
                <w:lang w:eastAsia="de-CH"/>
              </w:rPr>
              <w:tab/>
            </w:r>
            <w:r w:rsidR="005E4162" w:rsidRPr="0084226B">
              <w:rPr>
                <w:rStyle w:val="Hyperlink"/>
                <w:noProof/>
                <w:lang w:val="fr-CH"/>
              </w:rPr>
              <w:t>Investigations en cas de suspicion d’une réaction transfusionnelle hémolytique</w:t>
            </w:r>
            <w:r w:rsidR="005E4162">
              <w:rPr>
                <w:noProof/>
                <w:webHidden/>
              </w:rPr>
              <w:tab/>
            </w:r>
            <w:r w:rsidR="005E4162">
              <w:rPr>
                <w:noProof/>
                <w:webHidden/>
              </w:rPr>
              <w:fldChar w:fldCharType="begin"/>
            </w:r>
            <w:r w:rsidR="005E4162">
              <w:rPr>
                <w:noProof/>
                <w:webHidden/>
              </w:rPr>
              <w:instrText xml:space="preserve"> PAGEREF _Toc161748788 \h </w:instrText>
            </w:r>
            <w:r w:rsidR="005E4162">
              <w:rPr>
                <w:noProof/>
                <w:webHidden/>
              </w:rPr>
            </w:r>
            <w:r w:rsidR="005E4162">
              <w:rPr>
                <w:noProof/>
                <w:webHidden/>
              </w:rPr>
              <w:fldChar w:fldCharType="separate"/>
            </w:r>
            <w:r>
              <w:rPr>
                <w:noProof/>
                <w:webHidden/>
              </w:rPr>
              <w:t>45</w:t>
            </w:r>
            <w:r w:rsidR="005E4162">
              <w:rPr>
                <w:noProof/>
                <w:webHidden/>
              </w:rPr>
              <w:fldChar w:fldCharType="end"/>
            </w:r>
          </w:hyperlink>
        </w:p>
        <w:p w14:paraId="6DC71D1C" w14:textId="42319D02"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89" w:history="1">
            <w:r w:rsidR="005E4162" w:rsidRPr="0084226B">
              <w:rPr>
                <w:rStyle w:val="Hyperlink"/>
                <w:noProof/>
                <w14:scene3d>
                  <w14:camera w14:prst="orthographicFront"/>
                  <w14:lightRig w14:rig="threePt" w14:dir="t">
                    <w14:rot w14:lat="0" w14:lon="0" w14:rev="0"/>
                  </w14:lightRig>
                </w14:scene3d>
              </w:rPr>
              <w:t>10.2</w:t>
            </w:r>
            <w:r w:rsidR="005E4162">
              <w:rPr>
                <w:rFonts w:asciiTheme="minorHAnsi" w:eastAsiaTheme="minorEastAsia" w:hAnsiTheme="minorHAnsi" w:cstheme="minorBidi"/>
                <w:noProof/>
                <w:sz w:val="22"/>
                <w:szCs w:val="22"/>
                <w:lang w:eastAsia="de-CH"/>
              </w:rPr>
              <w:tab/>
            </w:r>
            <w:r w:rsidR="005E4162" w:rsidRPr="0084226B">
              <w:rPr>
                <w:rStyle w:val="Hyperlink"/>
                <w:noProof/>
              </w:rPr>
              <w:t>Erreurs de transfusion</w:t>
            </w:r>
            <w:r w:rsidR="005E4162">
              <w:rPr>
                <w:noProof/>
                <w:webHidden/>
              </w:rPr>
              <w:tab/>
            </w:r>
            <w:r w:rsidR="005E4162">
              <w:rPr>
                <w:noProof/>
                <w:webHidden/>
              </w:rPr>
              <w:fldChar w:fldCharType="begin"/>
            </w:r>
            <w:r w:rsidR="005E4162">
              <w:rPr>
                <w:noProof/>
                <w:webHidden/>
              </w:rPr>
              <w:instrText xml:space="preserve"> PAGEREF _Toc161748789 \h </w:instrText>
            </w:r>
            <w:r w:rsidR="005E4162">
              <w:rPr>
                <w:noProof/>
                <w:webHidden/>
              </w:rPr>
            </w:r>
            <w:r w:rsidR="005E4162">
              <w:rPr>
                <w:noProof/>
                <w:webHidden/>
              </w:rPr>
              <w:fldChar w:fldCharType="separate"/>
            </w:r>
            <w:r>
              <w:rPr>
                <w:noProof/>
                <w:webHidden/>
              </w:rPr>
              <w:t>46</w:t>
            </w:r>
            <w:r w:rsidR="005E4162">
              <w:rPr>
                <w:noProof/>
                <w:webHidden/>
              </w:rPr>
              <w:fldChar w:fldCharType="end"/>
            </w:r>
          </w:hyperlink>
        </w:p>
        <w:p w14:paraId="0AB4BD53" w14:textId="1D093AC4" w:rsidR="005E4162" w:rsidRDefault="00CC3EFA">
          <w:pPr>
            <w:pStyle w:val="Verzeichnis2"/>
            <w:tabs>
              <w:tab w:val="left" w:pos="880"/>
              <w:tab w:val="right" w:leader="dot" w:pos="9062"/>
            </w:tabs>
            <w:rPr>
              <w:rFonts w:asciiTheme="minorHAnsi" w:eastAsiaTheme="minorEastAsia" w:hAnsiTheme="minorHAnsi" w:cstheme="minorBidi"/>
              <w:noProof/>
              <w:sz w:val="22"/>
              <w:szCs w:val="22"/>
              <w:lang w:eastAsia="de-CH"/>
            </w:rPr>
          </w:pPr>
          <w:hyperlink w:anchor="_Toc161748790" w:history="1">
            <w:r w:rsidR="005E4162" w:rsidRPr="0084226B">
              <w:rPr>
                <w:rStyle w:val="Hyperlink"/>
                <w:noProof/>
                <w14:scene3d>
                  <w14:camera w14:prst="orthographicFront"/>
                  <w14:lightRig w14:rig="threePt" w14:dir="t">
                    <w14:rot w14:lat="0" w14:lon="0" w14:rev="0"/>
                  </w14:lightRig>
                </w14:scene3d>
              </w:rPr>
              <w:t>10.3</w:t>
            </w:r>
            <w:r w:rsidR="005E4162">
              <w:rPr>
                <w:rFonts w:asciiTheme="minorHAnsi" w:eastAsiaTheme="minorEastAsia" w:hAnsiTheme="minorHAnsi" w:cstheme="minorBidi"/>
                <w:noProof/>
                <w:sz w:val="22"/>
                <w:szCs w:val="22"/>
                <w:lang w:eastAsia="de-CH"/>
              </w:rPr>
              <w:tab/>
            </w:r>
            <w:r w:rsidR="005E4162" w:rsidRPr="0084226B">
              <w:rPr>
                <w:rStyle w:val="Hyperlink"/>
                <w:noProof/>
              </w:rPr>
              <w:t>Annonce</w:t>
            </w:r>
            <w:r w:rsidR="005E4162">
              <w:rPr>
                <w:noProof/>
                <w:webHidden/>
              </w:rPr>
              <w:tab/>
            </w:r>
            <w:r w:rsidR="005E4162">
              <w:rPr>
                <w:noProof/>
                <w:webHidden/>
              </w:rPr>
              <w:fldChar w:fldCharType="begin"/>
            </w:r>
            <w:r w:rsidR="005E4162">
              <w:rPr>
                <w:noProof/>
                <w:webHidden/>
              </w:rPr>
              <w:instrText xml:space="preserve"> PAGEREF _Toc161748790 \h </w:instrText>
            </w:r>
            <w:r w:rsidR="005E4162">
              <w:rPr>
                <w:noProof/>
                <w:webHidden/>
              </w:rPr>
            </w:r>
            <w:r w:rsidR="005E4162">
              <w:rPr>
                <w:noProof/>
                <w:webHidden/>
              </w:rPr>
              <w:fldChar w:fldCharType="separate"/>
            </w:r>
            <w:r>
              <w:rPr>
                <w:noProof/>
                <w:webHidden/>
              </w:rPr>
              <w:t>46</w:t>
            </w:r>
            <w:r w:rsidR="005E4162">
              <w:rPr>
                <w:noProof/>
                <w:webHidden/>
              </w:rPr>
              <w:fldChar w:fldCharType="end"/>
            </w:r>
          </w:hyperlink>
        </w:p>
        <w:p w14:paraId="52CFE042" w14:textId="1E8D0673" w:rsidR="005E4162" w:rsidRDefault="00CC3EFA">
          <w:pPr>
            <w:pStyle w:val="Verzeichnis1"/>
            <w:tabs>
              <w:tab w:val="left" w:pos="660"/>
              <w:tab w:val="right" w:leader="dot" w:pos="9062"/>
            </w:tabs>
            <w:rPr>
              <w:rFonts w:asciiTheme="minorHAnsi" w:eastAsiaTheme="minorEastAsia" w:hAnsiTheme="minorHAnsi" w:cstheme="minorBidi"/>
              <w:b w:val="0"/>
              <w:noProof/>
              <w:sz w:val="22"/>
              <w:szCs w:val="22"/>
              <w:lang w:eastAsia="de-CH"/>
            </w:rPr>
          </w:pPr>
          <w:hyperlink w:anchor="_Toc161748791" w:history="1">
            <w:r w:rsidR="005E4162" w:rsidRPr="0084226B">
              <w:rPr>
                <w:rStyle w:val="Hyperlink"/>
                <w:noProof/>
              </w:rPr>
              <w:t>11</w:t>
            </w:r>
            <w:r w:rsidR="005E4162">
              <w:rPr>
                <w:rFonts w:asciiTheme="minorHAnsi" w:eastAsiaTheme="minorEastAsia" w:hAnsiTheme="minorHAnsi" w:cstheme="minorBidi"/>
                <w:b w:val="0"/>
                <w:noProof/>
                <w:sz w:val="22"/>
                <w:szCs w:val="22"/>
                <w:lang w:eastAsia="de-CH"/>
              </w:rPr>
              <w:tab/>
            </w:r>
            <w:r w:rsidR="005E4162" w:rsidRPr="0084226B">
              <w:rPr>
                <w:rStyle w:val="Hyperlink"/>
                <w:noProof/>
                <w:lang w:val="en-GB"/>
              </w:rPr>
              <w:t>Standards for Molecular Blood Group Typing</w:t>
            </w:r>
            <w:r w:rsidR="005E4162">
              <w:rPr>
                <w:noProof/>
                <w:webHidden/>
              </w:rPr>
              <w:tab/>
            </w:r>
            <w:r w:rsidR="005E4162">
              <w:rPr>
                <w:noProof/>
                <w:webHidden/>
              </w:rPr>
              <w:fldChar w:fldCharType="begin"/>
            </w:r>
            <w:r w:rsidR="005E4162">
              <w:rPr>
                <w:noProof/>
                <w:webHidden/>
              </w:rPr>
              <w:instrText xml:space="preserve"> PAGEREF _Toc161748791 \h </w:instrText>
            </w:r>
            <w:r w:rsidR="005E4162">
              <w:rPr>
                <w:noProof/>
                <w:webHidden/>
              </w:rPr>
            </w:r>
            <w:r w:rsidR="005E4162">
              <w:rPr>
                <w:noProof/>
                <w:webHidden/>
              </w:rPr>
              <w:fldChar w:fldCharType="separate"/>
            </w:r>
            <w:r>
              <w:rPr>
                <w:noProof/>
                <w:webHidden/>
              </w:rPr>
              <w:t>47</w:t>
            </w:r>
            <w:r w:rsidR="005E4162">
              <w:rPr>
                <w:noProof/>
                <w:webHidden/>
              </w:rPr>
              <w:fldChar w:fldCharType="end"/>
            </w:r>
          </w:hyperlink>
        </w:p>
        <w:p w14:paraId="0BDB2C48" w14:textId="7B221213" w:rsidR="005E4162" w:rsidRDefault="00CC3EFA">
          <w:pPr>
            <w:pStyle w:val="Verzeichnis1"/>
            <w:tabs>
              <w:tab w:val="right" w:leader="dot" w:pos="9062"/>
            </w:tabs>
            <w:rPr>
              <w:rFonts w:asciiTheme="minorHAnsi" w:eastAsiaTheme="minorEastAsia" w:hAnsiTheme="minorHAnsi" w:cstheme="minorBidi"/>
              <w:b w:val="0"/>
              <w:noProof/>
              <w:sz w:val="22"/>
              <w:szCs w:val="22"/>
              <w:lang w:eastAsia="de-CH"/>
            </w:rPr>
          </w:pPr>
          <w:hyperlink w:anchor="_Toc161748792" w:history="1">
            <w:r w:rsidR="005E4162" w:rsidRPr="0084226B">
              <w:rPr>
                <w:rStyle w:val="Hyperlink"/>
                <w:noProof/>
              </w:rPr>
              <w:t>Références</w:t>
            </w:r>
            <w:r w:rsidR="005E4162">
              <w:rPr>
                <w:noProof/>
                <w:webHidden/>
              </w:rPr>
              <w:tab/>
            </w:r>
            <w:r w:rsidR="005E4162">
              <w:rPr>
                <w:noProof/>
                <w:webHidden/>
              </w:rPr>
              <w:fldChar w:fldCharType="begin"/>
            </w:r>
            <w:r w:rsidR="005E4162">
              <w:rPr>
                <w:noProof/>
                <w:webHidden/>
              </w:rPr>
              <w:instrText xml:space="preserve"> PAGEREF _Toc161748792 \h </w:instrText>
            </w:r>
            <w:r w:rsidR="005E4162">
              <w:rPr>
                <w:noProof/>
                <w:webHidden/>
              </w:rPr>
            </w:r>
            <w:r w:rsidR="005E4162">
              <w:rPr>
                <w:noProof/>
                <w:webHidden/>
              </w:rPr>
              <w:fldChar w:fldCharType="separate"/>
            </w:r>
            <w:r>
              <w:rPr>
                <w:noProof/>
                <w:webHidden/>
              </w:rPr>
              <w:t>61</w:t>
            </w:r>
            <w:r w:rsidR="005E4162">
              <w:rPr>
                <w:noProof/>
                <w:webHidden/>
              </w:rPr>
              <w:fldChar w:fldCharType="end"/>
            </w:r>
          </w:hyperlink>
        </w:p>
        <w:p w14:paraId="723E73A3" w14:textId="0C1B9FAE" w:rsidR="005E4162" w:rsidRDefault="00CC3EFA">
          <w:pPr>
            <w:pStyle w:val="Verzeichnis1"/>
            <w:tabs>
              <w:tab w:val="right" w:leader="dot" w:pos="9062"/>
            </w:tabs>
            <w:rPr>
              <w:rFonts w:asciiTheme="minorHAnsi" w:eastAsiaTheme="minorEastAsia" w:hAnsiTheme="minorHAnsi" w:cstheme="minorBidi"/>
              <w:b w:val="0"/>
              <w:noProof/>
              <w:sz w:val="22"/>
              <w:szCs w:val="22"/>
              <w:lang w:eastAsia="de-CH"/>
            </w:rPr>
          </w:pPr>
          <w:hyperlink w:anchor="_Toc161748793" w:history="1">
            <w:r w:rsidR="005E4162" w:rsidRPr="0084226B">
              <w:rPr>
                <w:rStyle w:val="Hyperlink"/>
                <w:noProof/>
              </w:rPr>
              <w:t>Addendum 1</w:t>
            </w:r>
            <w:r w:rsidR="005E4162">
              <w:rPr>
                <w:noProof/>
                <w:webHidden/>
              </w:rPr>
              <w:tab/>
            </w:r>
            <w:r w:rsidR="005E4162">
              <w:rPr>
                <w:noProof/>
                <w:webHidden/>
              </w:rPr>
              <w:fldChar w:fldCharType="begin"/>
            </w:r>
            <w:r w:rsidR="005E4162">
              <w:rPr>
                <w:noProof/>
                <w:webHidden/>
              </w:rPr>
              <w:instrText xml:space="preserve"> PAGEREF _Toc161748793 \h </w:instrText>
            </w:r>
            <w:r w:rsidR="005E4162">
              <w:rPr>
                <w:noProof/>
                <w:webHidden/>
              </w:rPr>
            </w:r>
            <w:r w:rsidR="005E4162">
              <w:rPr>
                <w:noProof/>
                <w:webHidden/>
              </w:rPr>
              <w:fldChar w:fldCharType="separate"/>
            </w:r>
            <w:r>
              <w:rPr>
                <w:noProof/>
                <w:webHidden/>
              </w:rPr>
              <w:t>64</w:t>
            </w:r>
            <w:r w:rsidR="005E4162">
              <w:rPr>
                <w:noProof/>
                <w:webHidden/>
              </w:rPr>
              <w:fldChar w:fldCharType="end"/>
            </w:r>
          </w:hyperlink>
        </w:p>
        <w:p w14:paraId="3D0C1F82" w14:textId="60E717DE" w:rsidR="00157EE1" w:rsidRDefault="00157EE1">
          <w:r>
            <w:rPr>
              <w:b/>
              <w:bCs/>
              <w:lang w:val="de-DE"/>
            </w:rPr>
            <w:fldChar w:fldCharType="end"/>
          </w:r>
        </w:p>
      </w:sdtContent>
    </w:sdt>
    <w:p w14:paraId="43D5BDF8" w14:textId="77777777" w:rsidR="00157EE1" w:rsidRDefault="00157EE1" w:rsidP="009126F5">
      <w:pPr>
        <w:rPr>
          <w:rFonts w:cs="Times New Roman"/>
          <w:b/>
          <w:szCs w:val="22"/>
          <w:lang w:val="fr-FR"/>
        </w:rPr>
        <w:sectPr w:rsidR="00157EE1">
          <w:pgSz w:w="11906" w:h="16838"/>
          <w:pgMar w:top="1417" w:right="1417" w:bottom="1134" w:left="1417" w:header="708" w:footer="0" w:gutter="0"/>
          <w:cols w:space="708"/>
          <w:docGrid w:linePitch="360"/>
        </w:sectPr>
      </w:pPr>
    </w:p>
    <w:p w14:paraId="350C2094" w14:textId="4665A0C7" w:rsidR="009126F5" w:rsidRPr="009126F5" w:rsidRDefault="009126F5" w:rsidP="00157EE1">
      <w:pPr>
        <w:pStyle w:val="berschrift1"/>
        <w:numPr>
          <w:ilvl w:val="0"/>
          <w:numId w:val="0"/>
        </w:numPr>
        <w:ind w:left="709" w:hanging="709"/>
        <w:rPr>
          <w:lang w:val="fr-FR"/>
        </w:rPr>
      </w:pPr>
      <w:bookmarkStart w:id="0" w:name="_Toc161748684"/>
      <w:r w:rsidRPr="009126F5">
        <w:rPr>
          <w:lang w:val="fr-FR"/>
        </w:rPr>
        <w:lastRenderedPageBreak/>
        <w:t>Préambule</w:t>
      </w:r>
      <w:bookmarkEnd w:id="0"/>
    </w:p>
    <w:p w14:paraId="350C2095" w14:textId="470B221D" w:rsidR="009126F5" w:rsidRPr="009126F5" w:rsidRDefault="009126F5" w:rsidP="009126F5">
      <w:pPr>
        <w:spacing w:after="60"/>
        <w:rPr>
          <w:rFonts w:cs="Times New Roman"/>
          <w:szCs w:val="22"/>
          <w:lang w:val="fr-FR"/>
        </w:rPr>
      </w:pPr>
      <w:r w:rsidRPr="009126F5">
        <w:rPr>
          <w:rFonts w:cs="Times New Roman"/>
          <w:szCs w:val="22"/>
          <w:lang w:val="fr-FR"/>
        </w:rPr>
        <w:t>Ce document a été rédigé par un groupe de projet de l’Association Suisse de Médecine Transfusionnelle (ASMT) et de Transfusion CRS Suisse (T-CH) et révisé conformément à l’état actuel de la science et la technique.</w:t>
      </w:r>
    </w:p>
    <w:p w14:paraId="350C2096" w14:textId="7896385E" w:rsidR="009126F5" w:rsidRPr="009126F5" w:rsidRDefault="009126F5" w:rsidP="009126F5">
      <w:pPr>
        <w:spacing w:after="60"/>
        <w:rPr>
          <w:rFonts w:cs="Times New Roman"/>
          <w:szCs w:val="22"/>
          <w:lang w:val="fr-FR"/>
        </w:rPr>
      </w:pPr>
      <w:r w:rsidRPr="009126F5">
        <w:rPr>
          <w:rFonts w:cs="Times New Roman"/>
          <w:szCs w:val="22"/>
          <w:lang w:val="fr-FR"/>
        </w:rPr>
        <w:t>Il peut être considéré comme un guide de bonnes pratiques de laboratoire en immunohématologie et utilisé au titre d’aide à la prise de décision dans des situations cliniques particulières. Pour les cas non décrits on se réfèrera aux référentiels existants et/ou au médecin responsable de l’acte transfusionnel.</w:t>
      </w:r>
    </w:p>
    <w:p w14:paraId="350C2097" w14:textId="608EBEEE" w:rsidR="009126F5" w:rsidRPr="009126F5" w:rsidRDefault="00FE26DC" w:rsidP="009126F5">
      <w:pPr>
        <w:spacing w:after="60"/>
        <w:rPr>
          <w:rFonts w:cs="Times New Roman"/>
          <w:szCs w:val="22"/>
          <w:lang w:val="fr-FR"/>
        </w:rPr>
      </w:pPr>
      <w:r>
        <w:rPr>
          <w:rFonts w:cs="Times New Roman"/>
          <w:szCs w:val="22"/>
          <w:lang w:val="fr-FR"/>
        </w:rPr>
        <w:t>L</w:t>
      </w:r>
      <w:r w:rsidR="009F1DE8">
        <w:rPr>
          <w:rFonts w:cs="Times New Roman"/>
          <w:szCs w:val="22"/>
          <w:lang w:val="fr-FR"/>
        </w:rPr>
        <w:t>a loi</w:t>
      </w:r>
      <w:r>
        <w:rPr>
          <w:rFonts w:cs="Times New Roman"/>
          <w:szCs w:val="22"/>
          <w:lang w:val="fr-FR"/>
        </w:rPr>
        <w:t xml:space="preserve"> sur les </w:t>
      </w:r>
      <w:r w:rsidR="009F1DE8">
        <w:rPr>
          <w:rFonts w:cs="Times New Roman"/>
          <w:szCs w:val="22"/>
          <w:lang w:val="fr-FR"/>
        </w:rPr>
        <w:t>produits thérapeutiques</w:t>
      </w:r>
      <w:r w:rsidR="009126F5" w:rsidRPr="009126F5">
        <w:rPr>
          <w:rFonts w:cs="Times New Roman"/>
          <w:szCs w:val="22"/>
          <w:lang w:val="fr-FR"/>
        </w:rPr>
        <w:t xml:space="preserve"> impose non seulement aux producteurs mais également aux utilisateurs de produits sanguins labiles (</w:t>
      </w:r>
      <w:r w:rsidR="00A96352">
        <w:rPr>
          <w:rFonts w:cs="Times New Roman"/>
          <w:szCs w:val="22"/>
          <w:lang w:val="fr-FR"/>
        </w:rPr>
        <w:t xml:space="preserve">LPTh </w:t>
      </w:r>
      <w:r w:rsidR="009F1DE8">
        <w:rPr>
          <w:rFonts w:cs="Times New Roman"/>
          <w:szCs w:val="22"/>
          <w:lang w:val="fr-FR"/>
        </w:rPr>
        <w:t xml:space="preserve">art 34 al.2 </w:t>
      </w:r>
      <w:r w:rsidR="00F94DFC">
        <w:rPr>
          <w:rFonts w:cs="Times New Roman"/>
          <w:szCs w:val="22"/>
          <w:lang w:val="fr-FR"/>
        </w:rPr>
        <w:t>let.</w:t>
      </w:r>
      <w:r w:rsidR="009F1DE8">
        <w:rPr>
          <w:rFonts w:cs="Times New Roman"/>
          <w:szCs w:val="22"/>
          <w:lang w:val="fr-FR"/>
        </w:rPr>
        <w:t xml:space="preserve"> b, </w:t>
      </w:r>
      <w:r w:rsidR="00A96352">
        <w:rPr>
          <w:rFonts w:cs="Times New Roman"/>
          <w:szCs w:val="22"/>
          <w:lang w:val="fr-FR"/>
        </w:rPr>
        <w:t xml:space="preserve">OMéd </w:t>
      </w:r>
      <w:r w:rsidR="009126F5" w:rsidRPr="009126F5">
        <w:rPr>
          <w:rFonts w:cs="Times New Roman"/>
          <w:szCs w:val="22"/>
          <w:lang w:val="fr-FR"/>
        </w:rPr>
        <w:t xml:space="preserve">art. </w:t>
      </w:r>
      <w:r>
        <w:rPr>
          <w:rFonts w:cs="Times New Roman"/>
          <w:szCs w:val="22"/>
          <w:lang w:val="fr-FR"/>
        </w:rPr>
        <w:t>65</w:t>
      </w:r>
      <w:r w:rsidR="009126F5" w:rsidRPr="009126F5">
        <w:rPr>
          <w:rFonts w:cs="Times New Roman"/>
          <w:szCs w:val="22"/>
          <w:lang w:val="fr-FR"/>
        </w:rPr>
        <w:t>, al. 4) de mettre en place un système d’assurance de la qualité conforme à l’état actuel de la science et de la technique médicale.</w:t>
      </w:r>
    </w:p>
    <w:p w14:paraId="350C2098" w14:textId="54DC1416" w:rsidR="009126F5" w:rsidRPr="009126F5" w:rsidRDefault="009126F5" w:rsidP="009126F5">
      <w:pPr>
        <w:rPr>
          <w:lang w:val="fr-FR"/>
        </w:rPr>
      </w:pPr>
      <w:r w:rsidRPr="009126F5">
        <w:rPr>
          <w:lang w:val="fr-FR"/>
        </w:rPr>
        <w:t xml:space="preserve">Swissmedic a participé au processus de consultation de la version révisée et cautionne le document. Ces recommandations décrivent les méthodes appropriées pour vérifier la compatibilité entre les produits sanguins labiles et les caractéristiques du receveur. En outre, elles définissent les exigences minimales posées en matière de préanalytique, de commande et de sélection de composants sanguins adéquats et de documentation des étapes de travail dans le but de garantir la sécurité transfusionnelle. Il convient donc d’appliquer ces recommandations dans le cadre du bilan prétransfusionnel et à tous les processus conduisant à la livraison d’un produit sanguin en vue d’une transfusion. </w:t>
      </w:r>
    </w:p>
    <w:p w14:paraId="350C2099" w14:textId="77777777" w:rsidR="009126F5" w:rsidRPr="009126F5" w:rsidRDefault="009126F5" w:rsidP="009126F5">
      <w:pPr>
        <w:spacing w:after="60"/>
        <w:rPr>
          <w:rFonts w:cs="Times New Roman"/>
          <w:szCs w:val="22"/>
          <w:lang w:val="fr-FR"/>
        </w:rPr>
      </w:pPr>
      <w:r w:rsidRPr="009126F5">
        <w:rPr>
          <w:rFonts w:cs="Times New Roman"/>
          <w:szCs w:val="22"/>
          <w:lang w:val="fr-FR"/>
        </w:rPr>
        <w:t>D’autres méthodes ne peuvent être employées que s’il est démontré de manière fiable sur la base des connaissances scientifiques actuelles que les mêmes objectifs de qualité et de sécurité peuvent être atteints. Ces recommandations seront considérées comme documents de référence lors d’éventuelles inspections. Par ailleurs, les présentes recommandations sont prises en compte lorsque l’on vérifie si le système d’assurance de la qualité de l’institution effectuant des transfusions est adéquat pour l’utilisation de produits sanguins labiles.</w:t>
      </w:r>
    </w:p>
    <w:p w14:paraId="350C209A" w14:textId="19FB8076" w:rsidR="009126F5" w:rsidRPr="009126F5" w:rsidRDefault="009126F5" w:rsidP="009126F5">
      <w:pPr>
        <w:spacing w:after="60"/>
        <w:rPr>
          <w:rFonts w:cs="Times New Roman"/>
          <w:szCs w:val="22"/>
          <w:lang w:val="fr-FR"/>
        </w:rPr>
      </w:pPr>
      <w:r w:rsidRPr="009126F5">
        <w:rPr>
          <w:rFonts w:cs="Times New Roman"/>
          <w:szCs w:val="22"/>
          <w:lang w:val="fr-FR"/>
        </w:rPr>
        <w:t>Au titre d’autorité compétente, nous remercions les organisations et les personnes ayant contribué à l’élaboration de ce référentiel.</w:t>
      </w:r>
    </w:p>
    <w:p w14:paraId="350C209B" w14:textId="77777777" w:rsidR="009126F5" w:rsidRPr="009126F5" w:rsidRDefault="009126F5" w:rsidP="009126F5">
      <w:pPr>
        <w:rPr>
          <w:lang w:val="fr-FR"/>
        </w:rPr>
      </w:pPr>
    </w:p>
    <w:p w14:paraId="350C209C" w14:textId="0F58D118" w:rsidR="009126F5" w:rsidRPr="009126F5" w:rsidRDefault="009126F5" w:rsidP="009126F5">
      <w:pPr>
        <w:rPr>
          <w:lang w:val="fr-FR"/>
        </w:rPr>
      </w:pPr>
      <w:r w:rsidRPr="009126F5">
        <w:rPr>
          <w:lang w:val="fr-FR"/>
        </w:rPr>
        <w:t>SWISSMEDIC, unité Hémovigilance</w:t>
      </w:r>
    </w:p>
    <w:p w14:paraId="350C209D" w14:textId="77777777" w:rsidR="009126F5" w:rsidRPr="009126F5" w:rsidRDefault="009126F5" w:rsidP="009126F5">
      <w:pPr>
        <w:rPr>
          <w:lang w:val="fr-FR"/>
        </w:rPr>
      </w:pPr>
    </w:p>
    <w:p w14:paraId="350C209E" w14:textId="77777777" w:rsidR="009126F5" w:rsidRPr="009126F5" w:rsidRDefault="009126F5" w:rsidP="009126F5">
      <w:pPr>
        <w:rPr>
          <w:lang w:val="fr-FR"/>
        </w:rPr>
      </w:pPr>
    </w:p>
    <w:p w14:paraId="350C209F" w14:textId="77777777" w:rsidR="009126F5" w:rsidRPr="009126F5" w:rsidRDefault="009126F5" w:rsidP="009126F5">
      <w:pPr>
        <w:rPr>
          <w:lang w:val="fr-FR"/>
        </w:rPr>
      </w:pPr>
    </w:p>
    <w:p w14:paraId="350C20A0" w14:textId="77777777" w:rsidR="009126F5" w:rsidRPr="009126F5" w:rsidRDefault="009126F5" w:rsidP="009126F5">
      <w:pPr>
        <w:rPr>
          <w:lang w:val="fr-FR"/>
        </w:rPr>
      </w:pPr>
    </w:p>
    <w:p w14:paraId="350C20A1" w14:textId="77777777" w:rsidR="009126F5" w:rsidRPr="009126F5" w:rsidRDefault="009126F5" w:rsidP="009126F5">
      <w:pPr>
        <w:rPr>
          <w:lang w:val="fr-FR"/>
        </w:rPr>
      </w:pPr>
    </w:p>
    <w:p w14:paraId="350C20A2" w14:textId="4FB3FA76" w:rsidR="003215EE" w:rsidRPr="009126F5" w:rsidRDefault="009126F5" w:rsidP="009126F5">
      <w:pPr>
        <w:rPr>
          <w:lang w:val="fr-CH"/>
        </w:rPr>
        <w:sectPr w:rsidR="003215EE" w:rsidRPr="009126F5">
          <w:pgSz w:w="11906" w:h="16838"/>
          <w:pgMar w:top="1417" w:right="1417" w:bottom="1134" w:left="1417" w:header="708" w:footer="0" w:gutter="0"/>
          <w:cols w:space="708"/>
          <w:docGrid w:linePitch="360"/>
        </w:sectPr>
      </w:pPr>
      <w:r w:rsidRPr="009126F5">
        <w:rPr>
          <w:lang w:val="fr-FR"/>
        </w:rPr>
        <w:t>Ces recommandations ont été élaborées par la section spécialisée « Immunohématologie »</w:t>
      </w:r>
      <w:r w:rsidR="00FE26DC">
        <w:rPr>
          <w:lang w:val="fr-FR"/>
        </w:rPr>
        <w:t>.</w:t>
      </w:r>
    </w:p>
    <w:p w14:paraId="350C20A3" w14:textId="77777777" w:rsidR="003215EE" w:rsidRPr="001D3A2E" w:rsidRDefault="009126F5">
      <w:pPr>
        <w:pStyle w:val="berschrift1"/>
      </w:pPr>
      <w:bookmarkStart w:id="1" w:name="_Toc232384610"/>
      <w:bookmarkStart w:id="2" w:name="_Toc371007821"/>
      <w:bookmarkStart w:id="3" w:name="_Toc234918538"/>
      <w:bookmarkStart w:id="4" w:name="_Toc82460463"/>
      <w:bookmarkStart w:id="5" w:name="_Toc161748685"/>
      <w:r w:rsidRPr="00A114DA">
        <w:rPr>
          <w:lang w:val="fr-FR"/>
        </w:rPr>
        <w:lastRenderedPageBreak/>
        <w:t>Introduction et champ d’application</w:t>
      </w:r>
      <w:bookmarkEnd w:id="1"/>
      <w:bookmarkEnd w:id="2"/>
      <w:bookmarkEnd w:id="3"/>
      <w:bookmarkEnd w:id="4"/>
      <w:bookmarkEnd w:id="5"/>
    </w:p>
    <w:p w14:paraId="350C20A4" w14:textId="695854C2" w:rsidR="009126F5" w:rsidRPr="0040339D" w:rsidRDefault="009126F5" w:rsidP="009126F5">
      <w:pPr>
        <w:rPr>
          <w:lang w:val="fr-FR"/>
        </w:rPr>
      </w:pPr>
      <w:r w:rsidRPr="00E57EF7">
        <w:rPr>
          <w:lang w:val="fr-FR"/>
        </w:rPr>
        <w:t xml:space="preserve">La transfusion de produits sanguins labiles est un traitement complexe exigeant du personnel </w:t>
      </w:r>
      <w:r>
        <w:rPr>
          <w:lang w:val="fr-FR"/>
        </w:rPr>
        <w:t>qualifié</w:t>
      </w:r>
      <w:r w:rsidRPr="00E57EF7">
        <w:rPr>
          <w:lang w:val="fr-FR"/>
        </w:rPr>
        <w:t xml:space="preserve"> des compétences professionnelles spécifiques. Les utilisateurs de tels produits assument la lourde responsabilité d’en éviter les effets secondaires potentiels. Bien que les examens prétransfusionnels ne fassent pas l’objet d’exigences légales, l’ordonnance sur les médicaments (</w:t>
      </w:r>
      <w:r w:rsidR="009F5C9B">
        <w:rPr>
          <w:lang w:val="fr-FR"/>
        </w:rPr>
        <w:t>OMéd) (</w:t>
      </w:r>
      <w:r w:rsidRPr="00E57EF7">
        <w:rPr>
          <w:lang w:val="fr-FR"/>
        </w:rPr>
        <w:t>art. </w:t>
      </w:r>
      <w:r w:rsidR="00FE26DC">
        <w:rPr>
          <w:lang w:val="fr-FR"/>
        </w:rPr>
        <w:t>65</w:t>
      </w:r>
      <w:r w:rsidRPr="00E57EF7">
        <w:rPr>
          <w:lang w:val="fr-FR"/>
        </w:rPr>
        <w:t xml:space="preserve">, al. 4) </w:t>
      </w:r>
      <w:r w:rsidR="009F5C9B">
        <w:rPr>
          <w:lang w:val="fr-FR"/>
        </w:rPr>
        <w:fldChar w:fldCharType="begin"/>
      </w:r>
      <w:r w:rsidR="009F5C9B">
        <w:rPr>
          <w:lang w:val="fr-FR"/>
        </w:rPr>
        <w:instrText xml:space="preserve"> ADDIN ZOTERO_ITEM CSL_CITATION {"citationID":"nPYFhZ9k","properties":{"formattedCitation":"[1]","plainCitation":"[1]","noteIndex":0},"citationItems":[{"id":2530,"uris":["http://zotero.org/groups/969572/items/CSQY52KL"],"uri":["http://zotero.org/groups/969572/items/CSQY52KL"],"itemData":{"id":2530,"type":"article","title":"Verordnung über die Arzneimittel (Arzneimittelverordnung, VAM SR 812.212.21)","URL":"http://www.fedlex.admin.ch"}}],"schema":"https://github.com/citation-style-language/schema/raw/master/csl-citation.json"} </w:instrText>
      </w:r>
      <w:r w:rsidR="009F5C9B">
        <w:rPr>
          <w:lang w:val="fr-FR"/>
        </w:rPr>
        <w:fldChar w:fldCharType="separate"/>
      </w:r>
      <w:r w:rsidR="009F5C9B" w:rsidRPr="009F5C9B">
        <w:rPr>
          <w:lang w:val="fr-CH"/>
        </w:rPr>
        <w:t>[1]</w:t>
      </w:r>
      <w:r w:rsidR="009F5C9B">
        <w:rPr>
          <w:lang w:val="fr-FR"/>
        </w:rPr>
        <w:fldChar w:fldCharType="end"/>
      </w:r>
      <w:r w:rsidRPr="00E57EF7">
        <w:rPr>
          <w:lang w:val="fr-FR"/>
        </w:rPr>
        <w:t xml:space="preserve"> impose néanmoins aux établissements de soins de mettre en place un système d’assurance de la qualité conforme à l’état actuel des connaissances et de nommer un responsable de l’hémovigilance. Le laboratoire doit par ailleurs respecter les normes reconnues applicables aux systèmes d’assurance de la qualité </w:t>
      </w:r>
      <w:r w:rsidR="009F5C9B">
        <w:rPr>
          <w:lang w:val="fr-FR"/>
        </w:rPr>
        <w:fldChar w:fldCharType="begin"/>
      </w:r>
      <w:r w:rsidR="009F5C9B">
        <w:rPr>
          <w:lang w:val="fr-FR"/>
        </w:rPr>
        <w:instrText xml:space="preserve"> ADDIN ZOTERO_ITEM CSL_CITATION {"citationID":"KRa5Teal","properties":{"formattedCitation":"[2]","plainCitation":"[2]","noteIndex":0},"citationItems":[{"id":5512,"uris":["http://zotero.org/groups/969572/items/4SXS3883"],"uri":["http://zotero.org/groups/969572/items/4SXS3883"],"itemData":{"id":5512,"type":"article","publisher":"QUALAB Swiss","title":"KBMAL Kriterien zum Betreiben von medizinischen Laboratorien","author":[{"literal":"SULM"}],"issued":{"date-parts":[["2016",10,11]]}}}],"schema":"https://github.com/citation-style-language/schema/raw/master/csl-citation.json"} </w:instrText>
      </w:r>
      <w:r w:rsidR="009F5C9B">
        <w:rPr>
          <w:lang w:val="fr-FR"/>
        </w:rPr>
        <w:fldChar w:fldCharType="separate"/>
      </w:r>
      <w:r w:rsidR="009F5C9B" w:rsidRPr="009F5C9B">
        <w:rPr>
          <w:lang w:val="fr-CH"/>
        </w:rPr>
        <w:t>[2]</w:t>
      </w:r>
      <w:r w:rsidR="009F5C9B">
        <w:rPr>
          <w:lang w:val="fr-FR"/>
        </w:rPr>
        <w:fldChar w:fldCharType="end"/>
      </w:r>
      <w:r w:rsidRPr="00E57EF7">
        <w:rPr>
          <w:lang w:val="fr-FR"/>
        </w:rPr>
        <w:t>, notamment ISO 15189 et/ou 17025.</w:t>
      </w:r>
    </w:p>
    <w:p w14:paraId="350C20A5" w14:textId="77777777" w:rsidR="009126F5" w:rsidRPr="000F744C" w:rsidRDefault="009126F5" w:rsidP="009126F5">
      <w:pPr>
        <w:rPr>
          <w:lang w:val="fr-FR"/>
        </w:rPr>
      </w:pPr>
      <w:r w:rsidRPr="009E6D12">
        <w:rPr>
          <w:lang w:val="fr-FR"/>
        </w:rPr>
        <w:t>Ces recommandations concernent les laboratoires qui pratiquent l’immunohématologie au titre</w:t>
      </w:r>
      <w:r w:rsidRPr="000F744C">
        <w:rPr>
          <w:lang w:val="fr-FR"/>
        </w:rPr>
        <w:t xml:space="preserve"> de prestation pour les utilisateurs de PSL. Elles définissent le cadre, les méthodes et les procédures d’analyse, ainsi que leur interprétation. Par ailleurs, elles fixent les modalités d’identification des échantillons et des produits sanguins ainsi que de saisie et de transmission des résultats, et les exigences minimales de qualité.</w:t>
      </w:r>
    </w:p>
    <w:p w14:paraId="350C20A6" w14:textId="22E5403C" w:rsidR="003215EE" w:rsidRPr="009126F5" w:rsidRDefault="009126F5" w:rsidP="009126F5">
      <w:pPr>
        <w:rPr>
          <w:lang w:val="fr-CH"/>
        </w:rPr>
      </w:pPr>
      <w:r w:rsidRPr="000F744C">
        <w:rPr>
          <w:lang w:val="fr-FR"/>
        </w:rPr>
        <w:t xml:space="preserve">Pour s’assurer que les transfusions sanguines sont effectuées de manière compétente sur le plan immunohématologique, le personnel du laboratoire, sous la supervision de son supérieur, conseille le médecin responsable de la transfusion sur la réalisation des tests immunohématologiques et sur le choix des produits sanguins. La direction du laboratoire et le service des soins infirmiers veillent à ce que les produits sanguins répondent aux exigences de la prescription médicale (cf. Guide d’assurance-qualité dans la pratique transfusionnelle, Groupe de travail suisse Assurance-qualité lors de l’utilisation des produits sanguins </w:t>
      </w:r>
      <w:r w:rsidR="009F5C9B">
        <w:rPr>
          <w:lang w:val="fr-FR"/>
        </w:rPr>
        <w:fldChar w:fldCharType="begin"/>
      </w:r>
      <w:r w:rsidR="009F5C9B">
        <w:rPr>
          <w:lang w:val="fr-FR"/>
        </w:rPr>
        <w:instrText xml:space="preserve"> ADDIN ZOTERO_ITEM CSL_CITATION {"citationID":"QOpchMal","properties":{"formattedCitation":"[3]","plainCitation":"[3]","noteIndex":0},"citationItems":[{"id":2497,"uris":["http://zotero.org/groups/969572/items/DPXDQB8Y"],"uri":["http://zotero.org/groups/969572/items/DPXDQB8Y"],"itemData":{"id":2497,"type":"article-journal","title":"Leitfaden für die Qualitätssicherung in der Transfusionspraxis","author":[{"family":"Schweizerische Arbeitsgruppe Qualitätssicherung in der Anwendung von Blutprodukten","given":""}]}}],"schema":"https://github.com/citation-style-language/schema/raw/master/csl-citation.json"} </w:instrText>
      </w:r>
      <w:r w:rsidR="009F5C9B">
        <w:rPr>
          <w:lang w:val="fr-FR"/>
        </w:rPr>
        <w:fldChar w:fldCharType="separate"/>
      </w:r>
      <w:r w:rsidR="009F5C9B" w:rsidRPr="009F5C9B">
        <w:rPr>
          <w:lang w:val="fr-CH"/>
        </w:rPr>
        <w:t>[3]</w:t>
      </w:r>
      <w:r w:rsidR="009F5C9B">
        <w:rPr>
          <w:lang w:val="fr-FR"/>
        </w:rPr>
        <w:fldChar w:fldCharType="end"/>
      </w:r>
      <w:r w:rsidRPr="000F744C">
        <w:rPr>
          <w:lang w:val="fr-FR"/>
        </w:rPr>
        <w:t>.</w:t>
      </w:r>
    </w:p>
    <w:p w14:paraId="350C20A7" w14:textId="77777777" w:rsidR="003215EE" w:rsidRPr="009126F5" w:rsidRDefault="009126F5">
      <w:pPr>
        <w:rPr>
          <w:lang w:val="fr-CH"/>
        </w:rPr>
      </w:pPr>
      <w:r w:rsidRPr="000F744C">
        <w:rPr>
          <w:lang w:val="fr-FR"/>
        </w:rPr>
        <w:t>Les points suivants y sont développés :</w:t>
      </w:r>
    </w:p>
    <w:p w14:paraId="350C20A8" w14:textId="615A71D6" w:rsidR="009126F5" w:rsidRDefault="00FE26DC" w:rsidP="00DD1768">
      <w:pPr>
        <w:pStyle w:val="Listenabsatz"/>
        <w:numPr>
          <w:ilvl w:val="0"/>
          <w:numId w:val="3"/>
        </w:numPr>
      </w:pPr>
      <w:r>
        <w:t>a</w:t>
      </w:r>
      <w:r w:rsidR="009126F5" w:rsidRPr="00BB4655">
        <w:t>nalyses immunohématologiques</w:t>
      </w:r>
    </w:p>
    <w:p w14:paraId="350C20A9" w14:textId="65CDF92E" w:rsidR="009126F5" w:rsidRDefault="00FE26DC" w:rsidP="00DD1768">
      <w:pPr>
        <w:pStyle w:val="Listenabsatz"/>
        <w:numPr>
          <w:ilvl w:val="0"/>
          <w:numId w:val="3"/>
        </w:numPr>
        <w:rPr>
          <w:rFonts w:eastAsiaTheme="minorEastAsia"/>
        </w:rPr>
      </w:pPr>
      <w:r>
        <w:rPr>
          <w:rFonts w:eastAsiaTheme="minorEastAsia"/>
        </w:rPr>
        <w:t>c</w:t>
      </w:r>
      <w:r w:rsidR="009126F5" w:rsidRPr="009126F5">
        <w:rPr>
          <w:rFonts w:eastAsiaTheme="minorEastAsia"/>
        </w:rPr>
        <w:t>onditions d’utilisation des PSL</w:t>
      </w:r>
    </w:p>
    <w:p w14:paraId="350C20AA" w14:textId="29DD3CC5" w:rsidR="009126F5" w:rsidRDefault="00FE26DC" w:rsidP="00DD1768">
      <w:pPr>
        <w:pStyle w:val="Listenabsatz"/>
        <w:numPr>
          <w:ilvl w:val="0"/>
          <w:numId w:val="3"/>
        </w:numPr>
        <w:rPr>
          <w:rFonts w:eastAsiaTheme="minorEastAsia"/>
        </w:rPr>
      </w:pPr>
      <w:r>
        <w:rPr>
          <w:rFonts w:eastAsiaTheme="minorEastAsia"/>
        </w:rPr>
        <w:t>g</w:t>
      </w:r>
      <w:r w:rsidR="009126F5" w:rsidRPr="009126F5">
        <w:rPr>
          <w:rFonts w:eastAsiaTheme="minorEastAsia"/>
        </w:rPr>
        <w:t>estion de la qualité</w:t>
      </w:r>
    </w:p>
    <w:p w14:paraId="350C20AB" w14:textId="00BE75EA" w:rsidR="009126F5" w:rsidRPr="009126F5" w:rsidRDefault="00FE26DC" w:rsidP="00DD1768">
      <w:pPr>
        <w:pStyle w:val="Listenabsatz"/>
        <w:numPr>
          <w:ilvl w:val="0"/>
          <w:numId w:val="3"/>
        </w:numPr>
        <w:rPr>
          <w:rFonts w:eastAsiaTheme="minorEastAsia"/>
        </w:rPr>
      </w:pPr>
      <w:r>
        <w:rPr>
          <w:rFonts w:eastAsiaTheme="minorEastAsia"/>
        </w:rPr>
        <w:t>h</w:t>
      </w:r>
      <w:r w:rsidR="009126F5" w:rsidRPr="009126F5">
        <w:rPr>
          <w:rFonts w:eastAsiaTheme="minorEastAsia"/>
        </w:rPr>
        <w:t xml:space="preserve">émovigilance </w:t>
      </w:r>
      <w:r w:rsidR="00F66F9A">
        <w:rPr>
          <w:rFonts w:eastAsiaTheme="minorEastAsia"/>
        </w:rPr>
        <w:t>concernant les p</w:t>
      </w:r>
      <w:r w:rsidR="009126F5" w:rsidRPr="009126F5">
        <w:rPr>
          <w:rFonts w:eastAsiaTheme="minorEastAsia"/>
        </w:rPr>
        <w:t>atients</w:t>
      </w:r>
    </w:p>
    <w:p w14:paraId="350C20AC" w14:textId="43157815" w:rsidR="009126F5" w:rsidRPr="00093BAE" w:rsidRDefault="009126F5" w:rsidP="009126F5">
      <w:pPr>
        <w:rPr>
          <w:rFonts w:eastAsiaTheme="minorEastAsia"/>
          <w:lang w:val="fr-CH"/>
        </w:rPr>
      </w:pPr>
      <w:r w:rsidRPr="009126F5">
        <w:rPr>
          <w:rFonts w:eastAsiaTheme="minorEastAsia"/>
          <w:lang w:val="fr-CH"/>
        </w:rPr>
        <w:t>Dans le présent référentiel (entré en vigueur : 2022), la nomenclature des systèmes de groupes sanguins a été harmonisée avec la terminologie de l’ISBT pour correspondre à la nomenclature internationale</w:t>
      </w:r>
      <w:r w:rsidR="009F5C9B">
        <w:rPr>
          <w:rFonts w:eastAsiaTheme="minorEastAsia"/>
          <w:lang w:val="fr-CH"/>
        </w:rPr>
        <w:t xml:space="preserve"> </w:t>
      </w:r>
      <w:r w:rsidR="009F5C9B">
        <w:rPr>
          <w:rFonts w:eastAsiaTheme="minorEastAsia"/>
          <w:lang w:val="fr-CH"/>
        </w:rPr>
        <w:fldChar w:fldCharType="begin"/>
      </w:r>
      <w:r w:rsidR="009F5C9B">
        <w:rPr>
          <w:rFonts w:eastAsiaTheme="minorEastAsia"/>
          <w:lang w:val="fr-CH"/>
        </w:rPr>
        <w:instrText xml:space="preserve"> ADDIN ZOTERO_ITEM CSL_CITATION {"citationID":"86Wiqrod","properties":{"formattedCitation":"[4], [5]","plainCitation":"[4], [5]","noteIndex":0},"citationItems":[{"id":2495,"uris":["http://zotero.org/groups/969572/items/99QKS88W"],"uri":["http://zotero.org/groups/969572/items/99QKS88W"],"itemData":{"id":2495,"type":"article-journal","container-title":"Academic Press","title":"The Blood Group Antigen Facts Book","author":[{"literal":"Marion E. Reid, Christine Lomas-Francis and Martin L. Olsson"}],"issued":{"date-parts":[["2012"]]}}},{"id":2494,"uris":["http://zotero.org/groups/969572/items/WSDDFFRZ"],"uri":["http://zotero.org/groups/969572/items/WSDDFFRZ"],"itemData":{"id":2494,"type":"article-journal","title":"International Society of Blood Transfusion (ISBT)","URL":"https://www.isbtweb.org/"}}],"schema":"https://github.com/citation-style-language/schema/raw/master/csl-citation.json"} </w:instrText>
      </w:r>
      <w:r w:rsidR="009F5C9B">
        <w:rPr>
          <w:rFonts w:eastAsiaTheme="minorEastAsia"/>
          <w:lang w:val="fr-CH"/>
        </w:rPr>
        <w:fldChar w:fldCharType="separate"/>
      </w:r>
      <w:r w:rsidR="009F5C9B" w:rsidRPr="009F5C9B">
        <w:rPr>
          <w:lang w:val="fr-CH"/>
        </w:rPr>
        <w:t>[4], [5]</w:t>
      </w:r>
      <w:r w:rsidR="009F5C9B">
        <w:rPr>
          <w:rFonts w:eastAsiaTheme="minorEastAsia"/>
          <w:lang w:val="fr-CH"/>
        </w:rPr>
        <w:fldChar w:fldCharType="end"/>
      </w:r>
      <w:r w:rsidRPr="009126F5">
        <w:rPr>
          <w:rFonts w:eastAsiaTheme="minorEastAsia"/>
          <w:lang w:val="fr-CH"/>
        </w:rPr>
        <w:t xml:space="preserve">. En vue de faciliter la lecture et l’utilisation de la nouvelle nomenclature, un tableau (non exhaustif) présentant les notations en nomenclatures traditionnelle et internationale/ISBT a été introduit </w:t>
      </w:r>
      <w:r w:rsidR="00FE26DC">
        <w:rPr>
          <w:rFonts w:eastAsiaTheme="minorEastAsia"/>
          <w:lang w:val="fr-CH"/>
        </w:rPr>
        <w:t>(</w:t>
      </w:r>
      <w:r w:rsidRPr="009126F5">
        <w:rPr>
          <w:rFonts w:eastAsiaTheme="minorEastAsia"/>
          <w:lang w:val="fr-CH"/>
        </w:rPr>
        <w:t>addend</w:t>
      </w:r>
      <w:r w:rsidR="00FE26DC">
        <w:rPr>
          <w:rFonts w:eastAsiaTheme="minorEastAsia"/>
          <w:lang w:val="fr-CH"/>
        </w:rPr>
        <w:t>um</w:t>
      </w:r>
      <w:r w:rsidRPr="009126F5">
        <w:rPr>
          <w:rFonts w:eastAsiaTheme="minorEastAsia"/>
          <w:lang w:val="fr-CH"/>
        </w:rPr>
        <w:t xml:space="preserve"> 1</w:t>
      </w:r>
      <w:r w:rsidR="00FE26DC">
        <w:rPr>
          <w:rFonts w:eastAsiaTheme="minorEastAsia"/>
          <w:lang w:val="fr-CH"/>
        </w:rPr>
        <w:t>)</w:t>
      </w:r>
      <w:r w:rsidRPr="009126F5">
        <w:rPr>
          <w:rFonts w:eastAsiaTheme="minorEastAsia"/>
          <w:lang w:val="fr-CH"/>
        </w:rPr>
        <w:t xml:space="preserve">. </w:t>
      </w:r>
      <w:r w:rsidR="00FE26DC">
        <w:rPr>
          <w:rFonts w:eastAsiaTheme="minorEastAsia"/>
          <w:lang w:val="fr-CH"/>
        </w:rPr>
        <w:t>À</w:t>
      </w:r>
      <w:r w:rsidRPr="00093BAE">
        <w:rPr>
          <w:rFonts w:eastAsiaTheme="minorEastAsia"/>
          <w:lang w:val="fr-CH"/>
        </w:rPr>
        <w:t xml:space="preserve"> noter que le système ABO fait figure d’exception.</w:t>
      </w:r>
    </w:p>
    <w:p w14:paraId="350C20AD" w14:textId="77777777" w:rsidR="003215EE" w:rsidRPr="009126F5" w:rsidRDefault="009126F5" w:rsidP="009126F5">
      <w:pPr>
        <w:rPr>
          <w:lang w:val="fr-CH"/>
        </w:rPr>
      </w:pPr>
      <w:r w:rsidRPr="009126F5">
        <w:rPr>
          <w:rFonts w:eastAsiaTheme="minorEastAsia"/>
          <w:lang w:val="fr-CH"/>
        </w:rPr>
        <w:t>L’emploi exclusif de la forme masculine a été choisi par souci de lisibilité ; les mots de genre masculin appliqués aux personnes, dans ce document, désignent naturellement les hommes comme les femmes.</w:t>
      </w:r>
    </w:p>
    <w:p w14:paraId="350C20AE" w14:textId="78570E52" w:rsidR="003215EE" w:rsidRPr="001D3A2E" w:rsidRDefault="009126F5">
      <w:pPr>
        <w:pStyle w:val="berschrift2"/>
      </w:pPr>
      <w:bookmarkStart w:id="6" w:name="_Toc161748686"/>
      <w:r w:rsidRPr="009126F5">
        <w:t xml:space="preserve">Exigences transfusionnelles générales </w:t>
      </w:r>
      <w:r w:rsidR="009F5C9B">
        <w:fldChar w:fldCharType="begin"/>
      </w:r>
      <w:r w:rsidR="009F5C9B">
        <w:instrText xml:space="preserve"> ADDIN ZOTERO_ITEM CSL_CITATION {"citationID":"eW43KdGR","properties":{"formattedCitation":"[2]","plainCitation":"[2]","noteIndex":0},"citationItems":[{"id":5512,"uris":["http://zotero.org/groups/969572/items/4SXS3883"],"uri":["http://zotero.org/groups/969572/items/4SXS3883"],"itemData":{"id":5512,"type":"article","publisher":"QUALAB Swiss","title":"KBMAL Kriterien zum Betreiben von medizinischen Laboratorien","author":[{"literal":"SULM"}],"issued":{"date-parts":[["2016",10,11]]}}}],"schema":"https://github.com/citation-style-language/schema/raw/master/csl-citation.json"} </w:instrText>
      </w:r>
      <w:r w:rsidR="009F5C9B">
        <w:fldChar w:fldCharType="separate"/>
      </w:r>
      <w:r w:rsidR="009F5C9B" w:rsidRPr="009F5C9B">
        <w:t>[2]</w:t>
      </w:r>
      <w:bookmarkEnd w:id="6"/>
      <w:r w:rsidR="009F5C9B">
        <w:fldChar w:fldCharType="end"/>
      </w:r>
    </w:p>
    <w:p w14:paraId="350C20AF" w14:textId="4D6187CD" w:rsidR="003215EE" w:rsidRPr="001D3A2E" w:rsidRDefault="009126F5">
      <w:r w:rsidRPr="009126F5">
        <w:rPr>
          <w:rFonts w:eastAsiaTheme="minorEastAsia"/>
          <w:lang w:val="fr-FR"/>
        </w:rPr>
        <w:t xml:space="preserve">Les </w:t>
      </w:r>
      <w:r w:rsidRPr="009126F5">
        <w:rPr>
          <w:rFonts w:eastAsiaTheme="minorEastAsia"/>
          <w:lang w:val="fr-CH"/>
        </w:rPr>
        <w:t xml:space="preserve">PSL doivent être utilisés conformément à l’état actuel des connaissances. </w:t>
      </w:r>
      <w:r w:rsidRPr="009126F5">
        <w:rPr>
          <w:rFonts w:eastAsiaTheme="minorEastAsia"/>
        </w:rPr>
        <w:t>Les points suiva</w:t>
      </w:r>
      <w:r w:rsidRPr="009126F5">
        <w:rPr>
          <w:rFonts w:eastAsiaTheme="minorEastAsia"/>
          <w:lang w:val="fr-FR"/>
        </w:rPr>
        <w:t xml:space="preserve">nts sont particulièrement </w:t>
      </w:r>
      <w:r w:rsidR="005334B8" w:rsidRPr="009126F5">
        <w:rPr>
          <w:rFonts w:eastAsiaTheme="minorEastAsia"/>
          <w:lang w:val="fr-FR"/>
        </w:rPr>
        <w:t>importants:</w:t>
      </w:r>
    </w:p>
    <w:p w14:paraId="350C20B0" w14:textId="0C41145C" w:rsidR="003215EE" w:rsidRPr="001D3A2E" w:rsidRDefault="00FE26DC">
      <w:pPr>
        <w:pStyle w:val="1Titel"/>
      </w:pPr>
      <w:r>
        <w:t>p</w:t>
      </w:r>
      <w:r w:rsidR="009126F5" w:rsidRPr="0007267C">
        <w:t>ré</w:t>
      </w:r>
      <w:r>
        <w:t>analytique</w:t>
      </w:r>
      <w:r w:rsidR="009126F5" w:rsidRPr="0007267C">
        <w:t xml:space="preserve"> et postanalytique</w:t>
      </w:r>
    </w:p>
    <w:p w14:paraId="350C20B1" w14:textId="313F9E4C" w:rsidR="009126F5" w:rsidRPr="00E57EF7" w:rsidRDefault="00FE26DC" w:rsidP="009126F5">
      <w:pPr>
        <w:pStyle w:val="1Titel"/>
      </w:pPr>
      <w:r>
        <w:t>a</w:t>
      </w:r>
      <w:r w:rsidR="009126F5" w:rsidRPr="00E57EF7">
        <w:t>nalyses immunohématologiques prétransfusionnelles</w:t>
      </w:r>
    </w:p>
    <w:p w14:paraId="350C20B2" w14:textId="77DBE67B" w:rsidR="009126F5" w:rsidRPr="00E57EF7" w:rsidRDefault="00FE26DC" w:rsidP="009126F5">
      <w:pPr>
        <w:pStyle w:val="1Titel"/>
      </w:pPr>
      <w:r>
        <w:t>d</w:t>
      </w:r>
      <w:r w:rsidR="009126F5" w:rsidRPr="00E57EF7">
        <w:t xml:space="preserve">élivrance des </w:t>
      </w:r>
      <w:r w:rsidR="009126F5">
        <w:t>PSL</w:t>
      </w:r>
    </w:p>
    <w:p w14:paraId="350C20B3" w14:textId="7464D32F" w:rsidR="009126F5" w:rsidRPr="009126F5" w:rsidRDefault="00FE26DC" w:rsidP="009126F5">
      <w:pPr>
        <w:pStyle w:val="1Titel"/>
        <w:rPr>
          <w:lang w:val="fr-CH"/>
        </w:rPr>
      </w:pPr>
      <w:r>
        <w:rPr>
          <w:lang w:val="fr-CH"/>
        </w:rPr>
        <w:t>t</w:t>
      </w:r>
      <w:r w:rsidR="009126F5" w:rsidRPr="009126F5">
        <w:rPr>
          <w:lang w:val="fr-CH"/>
        </w:rPr>
        <w:t>raçabilité complète des échantillons, analyses et PSL (délivrés et retournés, lien produit/patient)</w:t>
      </w:r>
    </w:p>
    <w:p w14:paraId="350C20B4" w14:textId="74328699" w:rsidR="003215EE" w:rsidRPr="009126F5" w:rsidRDefault="00FE26DC" w:rsidP="009126F5">
      <w:pPr>
        <w:pStyle w:val="1Titel"/>
        <w:rPr>
          <w:lang w:val="fr-CH"/>
        </w:rPr>
      </w:pPr>
      <w:r>
        <w:rPr>
          <w:lang w:val="fr-CH"/>
        </w:rPr>
        <w:t>c</w:t>
      </w:r>
      <w:r w:rsidR="009126F5" w:rsidRPr="009126F5">
        <w:rPr>
          <w:lang w:val="fr-CH"/>
        </w:rPr>
        <w:t>onsignation des informations importantes (recommandations transfusionnelles, événements transfusionnels et produits transfusés) dans le dossier médical informatisé du patient, sous la responsabilité du prescripteur</w:t>
      </w:r>
    </w:p>
    <w:p w14:paraId="350C20B6" w14:textId="7CA78522" w:rsidR="003215EE" w:rsidRPr="009126F5" w:rsidRDefault="009126F5" w:rsidP="00F87A65">
      <w:pPr>
        <w:rPr>
          <w:lang w:val="fr-CH"/>
        </w:rPr>
        <w:sectPr w:rsidR="003215EE" w:rsidRPr="009126F5" w:rsidSect="00D21334">
          <w:headerReference w:type="default" r:id="rId20"/>
          <w:footerReference w:type="default" r:id="rId21"/>
          <w:pgSz w:w="11906" w:h="16838"/>
          <w:pgMar w:top="1134" w:right="1417" w:bottom="1134" w:left="1417" w:header="708" w:footer="0" w:gutter="0"/>
          <w:cols w:space="708"/>
          <w:docGrid w:linePitch="360"/>
        </w:sectPr>
      </w:pPr>
      <w:r w:rsidRPr="009126F5">
        <w:rPr>
          <w:lang w:val="fr-CH"/>
        </w:rPr>
        <w:lastRenderedPageBreak/>
        <w:t>Les différents aspects du processus transfusionnel doivent faire l’objet de prescriptions internes à l’établissement (clinique</w:t>
      </w:r>
      <w:r w:rsidR="00FE26DC">
        <w:rPr>
          <w:lang w:val="fr-CH"/>
        </w:rPr>
        <w:t> </w:t>
      </w:r>
      <w:r w:rsidRPr="009126F5">
        <w:rPr>
          <w:lang w:val="fr-CH"/>
        </w:rPr>
        <w:t>/</w:t>
      </w:r>
      <w:r w:rsidR="00FE26DC">
        <w:rPr>
          <w:lang w:val="fr-CH"/>
        </w:rPr>
        <w:t xml:space="preserve"> </w:t>
      </w:r>
      <w:r w:rsidRPr="009126F5">
        <w:rPr>
          <w:lang w:val="fr-CH"/>
        </w:rPr>
        <w:t>hôpital</w:t>
      </w:r>
      <w:r w:rsidR="00FE26DC">
        <w:rPr>
          <w:lang w:val="fr-CH"/>
        </w:rPr>
        <w:t> </w:t>
      </w:r>
      <w:r w:rsidRPr="009126F5">
        <w:rPr>
          <w:lang w:val="fr-CH"/>
        </w:rPr>
        <w:t>/</w:t>
      </w:r>
      <w:r w:rsidR="00FE26DC">
        <w:rPr>
          <w:lang w:val="fr-CH"/>
        </w:rPr>
        <w:t xml:space="preserve"> </w:t>
      </w:r>
      <w:r w:rsidRPr="009126F5">
        <w:rPr>
          <w:lang w:val="fr-CH"/>
        </w:rPr>
        <w:t xml:space="preserve">cabinet médical ou laboratoire d’analyse). Les indications et modalités d’utilisation des différents PSL relèvent de la responsabilité du médecin transfuseur. Tout établissement utilisant des PSL est tenu de </w:t>
      </w:r>
      <w:r w:rsidR="006C63F6">
        <w:rPr>
          <w:lang w:val="fr-CH"/>
        </w:rPr>
        <w:t>mettre en place un système de qualité</w:t>
      </w:r>
      <w:r w:rsidRPr="009126F5">
        <w:rPr>
          <w:lang w:val="fr-CH"/>
        </w:rPr>
        <w:t>, conform</w:t>
      </w:r>
      <w:r w:rsidR="006C63F6">
        <w:rPr>
          <w:lang w:val="fr-CH"/>
        </w:rPr>
        <w:t>e</w:t>
      </w:r>
      <w:r w:rsidRPr="009126F5">
        <w:rPr>
          <w:lang w:val="fr-CH"/>
        </w:rPr>
        <w:t xml:space="preserve"> </w:t>
      </w:r>
      <w:r w:rsidR="006C63F6">
        <w:rPr>
          <w:lang w:val="fr-CH"/>
        </w:rPr>
        <w:t>à l’état actuel des sciences et des techniques médicales</w:t>
      </w:r>
      <w:r w:rsidR="009F5C9B">
        <w:rPr>
          <w:lang w:val="fr-CH"/>
        </w:rPr>
        <w:t xml:space="preserve"> </w:t>
      </w:r>
      <w:r w:rsidR="009F5C9B">
        <w:rPr>
          <w:lang w:val="fr-CH"/>
        </w:rPr>
        <w:fldChar w:fldCharType="begin"/>
      </w:r>
      <w:r w:rsidR="00D06865">
        <w:rPr>
          <w:lang w:val="fr-CH"/>
        </w:rPr>
        <w:instrText xml:space="preserve"> ADDIN ZOTERO_ITEM CSL_CITATION {"citationID":"gc7im5AF","properties":{"unsorted":true,"formattedCitation":"[6], [7]","plainCitation":"[6], [7]","noteIndex":0},"citationItems":[{"id":2496,"uris":["http://zotero.org/groups/969572/items/EU8NSWAJ"],"uri":["http://zotero.org/groups/969572/items/EU8NSWAJ"],"itemData":{"id":2496,"type":"article-journal","title":"Leitlinien Inspektionen von Blutlagern","author":[{"literal":"Swissmedic"}],"issued":{"date-parts":[["2020",1,17]]}}},{"id":2528,"uris":["http://zotero.org/groups/969572/items/G6MZEI6Z"],"uri":["http://zotero.org/groups/969572/items/G6MZEI6Z"],"itemData":{"id":2528,"type":"article","title":"Verordnung über die Bewilligungen im Arzneimittelbereich (Arzneimittel-Bewilligungsverordnung, AMBV SR 812.212.1","URL":"http://www.fedlex.admin.ch"}}],"schema":"https://github.com/citation-style-language/schema/raw/master/csl-citation.json"} </w:instrText>
      </w:r>
      <w:r w:rsidR="009F5C9B">
        <w:rPr>
          <w:lang w:val="fr-CH"/>
        </w:rPr>
        <w:fldChar w:fldCharType="separate"/>
      </w:r>
      <w:r w:rsidR="00D06865" w:rsidRPr="00D06865">
        <w:rPr>
          <w:lang w:val="fr-CH"/>
        </w:rPr>
        <w:t>[6], [7]</w:t>
      </w:r>
      <w:r w:rsidR="009F5C9B">
        <w:rPr>
          <w:lang w:val="fr-CH"/>
        </w:rPr>
        <w:fldChar w:fldCharType="end"/>
      </w:r>
      <w:r w:rsidR="00F87A65">
        <w:rPr>
          <w:lang w:val="fr-CH"/>
        </w:rPr>
        <w:t xml:space="preserve">, </w:t>
      </w:r>
      <w:r w:rsidR="00D06865">
        <w:rPr>
          <w:lang w:val="fr-CH"/>
        </w:rPr>
        <w:fldChar w:fldCharType="begin"/>
      </w:r>
      <w:r w:rsidR="00D06865">
        <w:rPr>
          <w:lang w:val="fr-CH"/>
        </w:rPr>
        <w:instrText xml:space="preserve"> ADDIN ZOTERO_ITEM CSL_CITATION {"citationID":"k0Rk9s0x","properties":{"formattedCitation":"[8]","plainCitation":"[8]","noteIndex":0},"citationItems":[{"id":2527,"uris":["http://zotero.org/groups/969572/items/YX76ZZE5"],"uri":["http://zotero.org/groups/969572/items/YX76ZZE5"],"itemData":{"id":2527,"type":"article","title":"Bundesgesetz über Arzneimittel und Medizinprodukte (Heilmittelgesetz, HMG SR 812.21)","URL":"http://www.fedlex.admin.ch"}}],"schema":"https://github.com/citation-style-language/schema/raw/master/csl-citation.json"} </w:instrText>
      </w:r>
      <w:r w:rsidR="00D06865">
        <w:rPr>
          <w:lang w:val="fr-CH"/>
        </w:rPr>
        <w:fldChar w:fldCharType="separate"/>
      </w:r>
      <w:r w:rsidR="00D06865" w:rsidRPr="00D06865">
        <w:rPr>
          <w:lang w:val="fr-CH"/>
        </w:rPr>
        <w:t>[8]</w:t>
      </w:r>
      <w:r w:rsidR="00D06865">
        <w:rPr>
          <w:lang w:val="fr-CH"/>
        </w:rPr>
        <w:fldChar w:fldCharType="end"/>
      </w:r>
      <w:bookmarkStart w:id="7" w:name="_Toc54009443"/>
      <w:r w:rsidR="00F87A65">
        <w:rPr>
          <w:lang w:val="fr-CH"/>
        </w:rPr>
        <w:t>.</w:t>
      </w:r>
    </w:p>
    <w:p w14:paraId="350C20B7" w14:textId="03C13A50" w:rsidR="003215EE" w:rsidRPr="009126F5" w:rsidRDefault="009126F5">
      <w:pPr>
        <w:pStyle w:val="berschrift1"/>
        <w:rPr>
          <w:lang w:val="fr-CH"/>
        </w:rPr>
      </w:pPr>
      <w:bookmarkStart w:id="8" w:name="_Toc70335583"/>
      <w:bookmarkStart w:id="9" w:name="_Toc70341130"/>
      <w:bookmarkStart w:id="10" w:name="_Toc70341313"/>
      <w:bookmarkStart w:id="11" w:name="_Toc70341498"/>
      <w:bookmarkStart w:id="12" w:name="_Toc73021422"/>
      <w:bookmarkStart w:id="13" w:name="_Toc73021602"/>
      <w:bookmarkStart w:id="14" w:name="_Toc73021968"/>
      <w:bookmarkStart w:id="15" w:name="_Toc73022139"/>
      <w:bookmarkStart w:id="16" w:name="_Toc82460465"/>
      <w:bookmarkStart w:id="17" w:name="_Toc161748687"/>
      <w:bookmarkEnd w:id="7"/>
      <w:bookmarkEnd w:id="8"/>
      <w:bookmarkEnd w:id="9"/>
      <w:bookmarkEnd w:id="10"/>
      <w:bookmarkEnd w:id="11"/>
      <w:bookmarkEnd w:id="12"/>
      <w:bookmarkEnd w:id="13"/>
      <w:bookmarkEnd w:id="14"/>
      <w:bookmarkEnd w:id="15"/>
      <w:r w:rsidRPr="00A37AF6">
        <w:rPr>
          <w:lang w:val="fr-CH"/>
        </w:rPr>
        <w:lastRenderedPageBreak/>
        <w:t xml:space="preserve">Système d’assurance de la qualité et documentation </w:t>
      </w:r>
      <w:bookmarkEnd w:id="16"/>
      <w:r w:rsidR="00D06865">
        <w:rPr>
          <w:lang w:val="fr-CH"/>
        </w:rPr>
        <w:fldChar w:fldCharType="begin"/>
      </w:r>
      <w:r w:rsidR="00D06865">
        <w:rPr>
          <w:lang w:val="fr-CH"/>
        </w:rPr>
        <w:instrText xml:space="preserve"> ADDIN ZOTERO_ITEM CSL_CITATION {"citationID":"XvAc802r","properties":{"formattedCitation":"[8]","plainCitation":"[8]","noteIndex":0},"citationItems":[{"id":2527,"uris":["http://zotero.org/groups/969572/items/YX76ZZE5"],"uri":["http://zotero.org/groups/969572/items/YX76ZZE5"],"itemData":{"id":2527,"type":"article","title":"Bundesgesetz über Arzneimittel und Medizinprodukte (Heilmittelgesetz, HMG SR 812.21)","URL":"http://www.fedlex.admin.ch"}}],"schema":"https://github.com/citation-style-language/schema/raw/master/csl-citation.json"} </w:instrText>
      </w:r>
      <w:r w:rsidR="00D06865">
        <w:rPr>
          <w:lang w:val="fr-CH"/>
        </w:rPr>
        <w:fldChar w:fldCharType="separate"/>
      </w:r>
      <w:r w:rsidR="00D06865" w:rsidRPr="00D06865">
        <w:rPr>
          <w:lang w:val="fr-CH"/>
        </w:rPr>
        <w:t>[8]</w:t>
      </w:r>
      <w:bookmarkEnd w:id="17"/>
      <w:r w:rsidR="00D06865">
        <w:rPr>
          <w:lang w:val="fr-CH"/>
        </w:rPr>
        <w:fldChar w:fldCharType="end"/>
      </w:r>
    </w:p>
    <w:p w14:paraId="350C20B8" w14:textId="77777777" w:rsidR="003215EE" w:rsidRPr="001D3A2E" w:rsidRDefault="009126F5">
      <w:pPr>
        <w:pStyle w:val="berschrift2"/>
      </w:pPr>
      <w:bookmarkStart w:id="18" w:name="_Toc82460466"/>
      <w:bookmarkStart w:id="19" w:name="_Toc161748688"/>
      <w:r w:rsidRPr="009126F5">
        <w:t>Exigences de qualité générales</w:t>
      </w:r>
      <w:bookmarkEnd w:id="18"/>
      <w:bookmarkEnd w:id="19"/>
    </w:p>
    <w:p w14:paraId="350C20B9" w14:textId="77777777" w:rsidR="003215EE" w:rsidRPr="009126F5" w:rsidRDefault="009126F5">
      <w:pPr>
        <w:rPr>
          <w:lang w:val="fr-CH"/>
        </w:rPr>
      </w:pPr>
      <w:r w:rsidRPr="009126F5">
        <w:rPr>
          <w:lang w:val="fr-CH"/>
        </w:rPr>
        <w:t>Les analyses, les contrôles de la qualité et la documentation de laboratoire doivent se conformer aux exigences fixées par le système d’assurance de la qualité.</w:t>
      </w:r>
    </w:p>
    <w:p w14:paraId="350C20BA" w14:textId="77777777" w:rsidR="003215EE" w:rsidRPr="009126F5" w:rsidRDefault="009126F5">
      <w:pPr>
        <w:pStyle w:val="1Titel"/>
        <w:rPr>
          <w:lang w:val="fr-CH"/>
        </w:rPr>
      </w:pPr>
      <w:r w:rsidRPr="009126F5">
        <w:rPr>
          <w:lang w:val="fr-CH"/>
        </w:rPr>
        <w:t>La direction du laboratoire est responsable :</w:t>
      </w:r>
    </w:p>
    <w:p w14:paraId="350C20BB" w14:textId="77777777" w:rsidR="003215EE" w:rsidRPr="00884B65" w:rsidRDefault="00884B65">
      <w:pPr>
        <w:pStyle w:val="AufzhlungPunkt"/>
        <w:rPr>
          <w:lang w:val="fr-CH"/>
        </w:rPr>
      </w:pPr>
      <w:r w:rsidRPr="00884B65">
        <w:rPr>
          <w:lang w:val="fr-CH"/>
        </w:rPr>
        <w:t>de la mise en place et du respect des procédures de travail détaillées relatives aux analyses pratiquées – elles doivent être accessibles à tous les collaborateurs</w:t>
      </w:r>
    </w:p>
    <w:p w14:paraId="350C20BC" w14:textId="12665EA3" w:rsidR="00884B65" w:rsidRPr="00884B65" w:rsidRDefault="00884B65" w:rsidP="00884B65">
      <w:pPr>
        <w:pStyle w:val="AufzhlungPunkt"/>
        <w:rPr>
          <w:lang w:val="fr-CH"/>
        </w:rPr>
      </w:pPr>
      <w:r w:rsidRPr="00884B65">
        <w:rPr>
          <w:lang w:val="fr-CH"/>
        </w:rPr>
        <w:t>de la formation/qualifica</w:t>
      </w:r>
      <w:r>
        <w:rPr>
          <w:lang w:val="fr-CH"/>
        </w:rPr>
        <w:t>tion de l’ensemble du personnel</w:t>
      </w:r>
    </w:p>
    <w:p w14:paraId="350C20BD" w14:textId="77777777" w:rsidR="00884B65" w:rsidRPr="00884B65" w:rsidRDefault="00884B65" w:rsidP="00884B65">
      <w:pPr>
        <w:pStyle w:val="AufzhlungPunkt"/>
        <w:rPr>
          <w:lang w:val="fr-CH"/>
        </w:rPr>
      </w:pPr>
      <w:r w:rsidRPr="00884B65">
        <w:rPr>
          <w:lang w:val="fr-CH"/>
        </w:rPr>
        <w:t>de la qualification et de la maintenance de tout l’équipem</w:t>
      </w:r>
      <w:r>
        <w:rPr>
          <w:lang w:val="fr-CH"/>
        </w:rPr>
        <w:t>ent</w:t>
      </w:r>
    </w:p>
    <w:p w14:paraId="350C20BE" w14:textId="77777777" w:rsidR="00884B65" w:rsidRPr="00884B65" w:rsidRDefault="00884B65" w:rsidP="00884B65">
      <w:pPr>
        <w:pStyle w:val="AufzhlungPunkt"/>
        <w:rPr>
          <w:lang w:val="fr-CH"/>
        </w:rPr>
      </w:pPr>
      <w:r w:rsidRPr="00884B65">
        <w:rPr>
          <w:lang w:val="fr-CH"/>
        </w:rPr>
        <w:t>de la</w:t>
      </w:r>
      <w:r>
        <w:rPr>
          <w:lang w:val="fr-CH"/>
        </w:rPr>
        <w:t xml:space="preserve"> qualification des consommables</w:t>
      </w:r>
    </w:p>
    <w:p w14:paraId="350C20BF" w14:textId="77777777" w:rsidR="00884B65" w:rsidRPr="00884B65" w:rsidRDefault="00884B65" w:rsidP="00884B65">
      <w:pPr>
        <w:pStyle w:val="AufzhlungPunkt"/>
        <w:rPr>
          <w:lang w:val="fr-CH"/>
        </w:rPr>
      </w:pPr>
      <w:r w:rsidRPr="00884B65">
        <w:rPr>
          <w:lang w:val="fr-CH"/>
        </w:rPr>
        <w:t>du respect des</w:t>
      </w:r>
      <w:r>
        <w:rPr>
          <w:lang w:val="fr-CH"/>
        </w:rPr>
        <w:t xml:space="preserve"> consignes relatives aux locaux</w:t>
      </w:r>
    </w:p>
    <w:p w14:paraId="350C20C0" w14:textId="77777777" w:rsidR="003215EE" w:rsidRPr="00884B65" w:rsidRDefault="00884B65" w:rsidP="00884B65">
      <w:pPr>
        <w:pStyle w:val="AufzhlungPunkt"/>
        <w:rPr>
          <w:lang w:val="fr-CH"/>
        </w:rPr>
      </w:pPr>
      <w:r w:rsidRPr="00884B65">
        <w:rPr>
          <w:lang w:val="fr-CH"/>
        </w:rPr>
        <w:t>de la documentation e</w:t>
      </w:r>
      <w:r>
        <w:rPr>
          <w:lang w:val="fr-CH"/>
        </w:rPr>
        <w:t>t de la gestion des changements</w:t>
      </w:r>
    </w:p>
    <w:p w14:paraId="350C20C1" w14:textId="77777777" w:rsidR="003215EE" w:rsidRPr="00884B65" w:rsidRDefault="00884B65">
      <w:pPr>
        <w:pStyle w:val="1Titel"/>
        <w:rPr>
          <w:lang w:val="fr-CH"/>
        </w:rPr>
      </w:pPr>
      <w:r w:rsidRPr="00884B65">
        <w:rPr>
          <w:lang w:val="fr-CH"/>
        </w:rPr>
        <w:t>La documentation de laboratoire comporte :</w:t>
      </w:r>
    </w:p>
    <w:p w14:paraId="350C20C2" w14:textId="426EF477" w:rsidR="00884B65" w:rsidRPr="00884B65" w:rsidRDefault="00884B65" w:rsidP="00884B65">
      <w:pPr>
        <w:pStyle w:val="AufzhlungPunkt"/>
        <w:rPr>
          <w:lang w:val="fr-CH"/>
        </w:rPr>
      </w:pPr>
      <w:r w:rsidRPr="00884B65">
        <w:rPr>
          <w:lang w:val="fr-CH"/>
        </w:rPr>
        <w:t>les résultats et l’</w:t>
      </w:r>
      <w:r w:rsidR="00DA5994">
        <w:rPr>
          <w:lang w:val="fr-CH"/>
        </w:rPr>
        <w:t>interprétation des analyses pré</w:t>
      </w:r>
      <w:r w:rsidRPr="00884B65">
        <w:rPr>
          <w:lang w:val="fr-CH"/>
        </w:rPr>
        <w:t>transfusionnelles</w:t>
      </w:r>
    </w:p>
    <w:p w14:paraId="350C20C3" w14:textId="473BD91C" w:rsidR="00884B65" w:rsidRPr="00884B65" w:rsidRDefault="00884B65" w:rsidP="00884B65">
      <w:pPr>
        <w:pStyle w:val="AufzhlungPunkt"/>
        <w:rPr>
          <w:lang w:val="fr-CH"/>
        </w:rPr>
      </w:pPr>
      <w:r w:rsidRPr="00884B65">
        <w:rPr>
          <w:lang w:val="fr-CH"/>
        </w:rPr>
        <w:t>la date et signature/visa du collaborateur (ou alternative électro</w:t>
      </w:r>
      <w:r>
        <w:rPr>
          <w:lang w:val="fr-CH"/>
        </w:rPr>
        <w:t>nique) ayant effectué l’analyse</w:t>
      </w:r>
    </w:p>
    <w:p w14:paraId="350C20C4" w14:textId="4B6548FE" w:rsidR="003215EE" w:rsidRPr="00884B65" w:rsidRDefault="00884B65" w:rsidP="00884B65">
      <w:pPr>
        <w:pStyle w:val="AufzhlungPunkt"/>
        <w:rPr>
          <w:lang w:val="fr-CH"/>
        </w:rPr>
      </w:pPr>
      <w:r w:rsidRPr="00884B65">
        <w:rPr>
          <w:lang w:val="fr-CH"/>
        </w:rPr>
        <w:t>la liste des PSL délivrés (spécifications et num</w:t>
      </w:r>
      <w:r>
        <w:rPr>
          <w:lang w:val="fr-CH"/>
        </w:rPr>
        <w:t xml:space="preserve">éros de prélèvement) </w:t>
      </w:r>
    </w:p>
    <w:p w14:paraId="350C20C5" w14:textId="05A6D094" w:rsidR="003215EE" w:rsidRPr="005334B8" w:rsidRDefault="00FE26DC">
      <w:pPr>
        <w:pStyle w:val="berschrift2"/>
      </w:pPr>
      <w:bookmarkStart w:id="20" w:name="_Toc82460467"/>
      <w:bookmarkStart w:id="21" w:name="_Toc161748689"/>
      <w:r>
        <w:rPr>
          <w:rStyle w:val="Fett"/>
          <w:b/>
          <w:lang w:val="fr-CH"/>
        </w:rPr>
        <w:t>Exigences pour la l</w:t>
      </w:r>
      <w:r w:rsidR="00884B65" w:rsidRPr="00A37AF6">
        <w:rPr>
          <w:rStyle w:val="Fett"/>
          <w:b/>
          <w:lang w:val="fr-CH"/>
        </w:rPr>
        <w:t>ibération électronique de concentrés érythrocytaires</w:t>
      </w:r>
      <w:bookmarkEnd w:id="20"/>
      <w:bookmarkEnd w:id="21"/>
    </w:p>
    <w:p w14:paraId="350C20C6" w14:textId="77777777" w:rsidR="003215EE" w:rsidRPr="00884B65" w:rsidRDefault="00884B65">
      <w:pPr>
        <w:rPr>
          <w:b/>
          <w:lang w:val="fr-CH"/>
        </w:rPr>
      </w:pPr>
      <w:r w:rsidRPr="00884B65">
        <w:rPr>
          <w:lang w:val="fr-CH"/>
        </w:rPr>
        <w:t>La procédure est soumise aux conditions suivantes :</w:t>
      </w:r>
    </w:p>
    <w:p w14:paraId="350C20C7" w14:textId="2BC32251" w:rsidR="00884B65" w:rsidRPr="00884B65" w:rsidRDefault="00FE26DC" w:rsidP="00884B65">
      <w:pPr>
        <w:pStyle w:val="1Titel"/>
        <w:rPr>
          <w:lang w:val="fr-CH"/>
        </w:rPr>
      </w:pPr>
      <w:r>
        <w:rPr>
          <w:lang w:val="fr-CH"/>
        </w:rPr>
        <w:t>c</w:t>
      </w:r>
      <w:r w:rsidR="00884B65" w:rsidRPr="00884B65">
        <w:rPr>
          <w:lang w:val="fr-CH"/>
        </w:rPr>
        <w:t>onformité avec les normes reconnues et qualification du système électronique</w:t>
      </w:r>
    </w:p>
    <w:p w14:paraId="350C20C8" w14:textId="257BEEF3" w:rsidR="00884B65" w:rsidRPr="00884B65" w:rsidRDefault="00FE26DC" w:rsidP="00884B65">
      <w:pPr>
        <w:pStyle w:val="1Titel"/>
        <w:rPr>
          <w:lang w:val="fr-CH"/>
        </w:rPr>
      </w:pPr>
      <w:r>
        <w:rPr>
          <w:lang w:val="fr-CH"/>
        </w:rPr>
        <w:t>d</w:t>
      </w:r>
      <w:r w:rsidR="00884B65" w:rsidRPr="00884B65">
        <w:rPr>
          <w:lang w:val="fr-CH"/>
        </w:rPr>
        <w:t>isponibilité d’un système manuel de remplacement dans l’éventualité d’une panne</w:t>
      </w:r>
    </w:p>
    <w:p w14:paraId="350C20C9" w14:textId="15015CC9" w:rsidR="003215EE" w:rsidRPr="00884B65" w:rsidRDefault="00FE26DC" w:rsidP="00884B65">
      <w:pPr>
        <w:pStyle w:val="1Titel"/>
        <w:rPr>
          <w:lang w:val="fr-CH"/>
        </w:rPr>
      </w:pPr>
      <w:r>
        <w:rPr>
          <w:lang w:val="fr-CH"/>
        </w:rPr>
        <w:t>e</w:t>
      </w:r>
      <w:r w:rsidR="00884B65" w:rsidRPr="00884B65">
        <w:rPr>
          <w:lang w:val="fr-CH"/>
        </w:rPr>
        <w:t>nregistrement par écrit, par ex</w:t>
      </w:r>
      <w:r>
        <w:rPr>
          <w:lang w:val="fr-CH"/>
        </w:rPr>
        <w:t>emple</w:t>
      </w:r>
      <w:r w:rsidR="00884B65" w:rsidRPr="00884B65">
        <w:rPr>
          <w:lang w:val="fr-CH"/>
        </w:rPr>
        <w:t xml:space="preserve"> documentation dans </w:t>
      </w:r>
      <w:r w:rsidR="00F66F9A">
        <w:rPr>
          <w:lang w:val="fr-CH"/>
        </w:rPr>
        <w:t xml:space="preserve">une </w:t>
      </w:r>
      <w:r w:rsidR="00884B65" w:rsidRPr="00884B65">
        <w:rPr>
          <w:lang w:val="fr-CH"/>
        </w:rPr>
        <w:t>SOP</w:t>
      </w:r>
    </w:p>
    <w:p w14:paraId="350C20CA" w14:textId="194E4FCC" w:rsidR="003215EE" w:rsidRPr="00884B65" w:rsidRDefault="00884B65">
      <w:pPr>
        <w:rPr>
          <w:lang w:val="fr-CH"/>
        </w:rPr>
      </w:pPr>
      <w:r w:rsidRPr="00884B65">
        <w:rPr>
          <w:lang w:val="fr-CH"/>
        </w:rPr>
        <w:t xml:space="preserve">En cas de divergences concernant le groupe sanguin et/ou les anticorps déterminés, la libération électronique doit être reportée jusqu’à </w:t>
      </w:r>
      <w:r w:rsidR="007C6B26">
        <w:rPr>
          <w:lang w:val="fr-CH"/>
        </w:rPr>
        <w:t>ce que</w:t>
      </w:r>
      <w:r w:rsidRPr="00884B65">
        <w:rPr>
          <w:lang w:val="fr-CH"/>
        </w:rPr>
        <w:t xml:space="preserve"> ces divergences</w:t>
      </w:r>
      <w:r w:rsidR="007C6B26">
        <w:rPr>
          <w:lang w:val="fr-CH"/>
        </w:rPr>
        <w:t xml:space="preserve"> soient résolues</w:t>
      </w:r>
      <w:r w:rsidRPr="00884B65">
        <w:rPr>
          <w:lang w:val="fr-CH"/>
        </w:rPr>
        <w:t>.</w:t>
      </w:r>
    </w:p>
    <w:p w14:paraId="350C20CB" w14:textId="77777777" w:rsidR="003215EE" w:rsidRPr="001D3A2E" w:rsidRDefault="00884B65">
      <w:pPr>
        <w:pStyle w:val="berschrift2"/>
      </w:pPr>
      <w:bookmarkStart w:id="22" w:name="_Toc70335587"/>
      <w:bookmarkStart w:id="23" w:name="_Toc70341134"/>
      <w:bookmarkStart w:id="24" w:name="_Toc70341317"/>
      <w:bookmarkStart w:id="25" w:name="_Toc70341502"/>
      <w:bookmarkStart w:id="26" w:name="_Toc73021426"/>
      <w:bookmarkStart w:id="27" w:name="_Toc73021606"/>
      <w:bookmarkStart w:id="28" w:name="_Toc73021972"/>
      <w:bookmarkStart w:id="29" w:name="_Toc73022143"/>
      <w:bookmarkStart w:id="30" w:name="_Toc70335588"/>
      <w:bookmarkStart w:id="31" w:name="_Toc70341135"/>
      <w:bookmarkStart w:id="32" w:name="_Toc70341318"/>
      <w:bookmarkStart w:id="33" w:name="_Toc70341503"/>
      <w:bookmarkStart w:id="34" w:name="_Toc73021427"/>
      <w:bookmarkStart w:id="35" w:name="_Toc73021607"/>
      <w:bookmarkStart w:id="36" w:name="_Toc73021973"/>
      <w:bookmarkStart w:id="37" w:name="_Toc73022144"/>
      <w:bookmarkStart w:id="38" w:name="_Toc70335589"/>
      <w:bookmarkStart w:id="39" w:name="_Toc70341136"/>
      <w:bookmarkStart w:id="40" w:name="_Toc70341319"/>
      <w:bookmarkStart w:id="41" w:name="_Toc70341504"/>
      <w:bookmarkStart w:id="42" w:name="_Toc73021428"/>
      <w:bookmarkStart w:id="43" w:name="_Toc73021608"/>
      <w:bookmarkStart w:id="44" w:name="_Toc73021974"/>
      <w:bookmarkStart w:id="45" w:name="_Toc73022145"/>
      <w:bookmarkStart w:id="46" w:name="_Toc70335590"/>
      <w:bookmarkStart w:id="47" w:name="_Toc70341137"/>
      <w:bookmarkStart w:id="48" w:name="_Toc70341320"/>
      <w:bookmarkStart w:id="49" w:name="_Toc70341505"/>
      <w:bookmarkStart w:id="50" w:name="_Toc73021429"/>
      <w:bookmarkStart w:id="51" w:name="_Toc73021609"/>
      <w:bookmarkStart w:id="52" w:name="_Toc73021975"/>
      <w:bookmarkStart w:id="53" w:name="_Toc73022146"/>
      <w:bookmarkStart w:id="54" w:name="_Toc70335591"/>
      <w:bookmarkStart w:id="55" w:name="_Toc70341138"/>
      <w:bookmarkStart w:id="56" w:name="_Toc70341321"/>
      <w:bookmarkStart w:id="57" w:name="_Toc70341506"/>
      <w:bookmarkStart w:id="58" w:name="_Toc73021430"/>
      <w:bookmarkStart w:id="59" w:name="_Toc73021610"/>
      <w:bookmarkStart w:id="60" w:name="_Toc73021976"/>
      <w:bookmarkStart w:id="61" w:name="_Toc73022147"/>
      <w:bookmarkStart w:id="62" w:name="_Toc70335592"/>
      <w:bookmarkStart w:id="63" w:name="_Toc70341139"/>
      <w:bookmarkStart w:id="64" w:name="_Toc70341322"/>
      <w:bookmarkStart w:id="65" w:name="_Toc70341507"/>
      <w:bookmarkStart w:id="66" w:name="_Toc73021431"/>
      <w:bookmarkStart w:id="67" w:name="_Toc73021611"/>
      <w:bookmarkStart w:id="68" w:name="_Toc73021977"/>
      <w:bookmarkStart w:id="69" w:name="_Toc73022148"/>
      <w:bookmarkStart w:id="70" w:name="_Toc70335593"/>
      <w:bookmarkStart w:id="71" w:name="_Toc70341140"/>
      <w:bookmarkStart w:id="72" w:name="_Toc70341323"/>
      <w:bookmarkStart w:id="73" w:name="_Toc70341508"/>
      <w:bookmarkStart w:id="74" w:name="_Toc73021432"/>
      <w:bookmarkStart w:id="75" w:name="_Toc73021612"/>
      <w:bookmarkStart w:id="76" w:name="_Toc73021978"/>
      <w:bookmarkStart w:id="77" w:name="_Toc73022149"/>
      <w:bookmarkStart w:id="78" w:name="_Toc70335594"/>
      <w:bookmarkStart w:id="79" w:name="_Toc70341141"/>
      <w:bookmarkStart w:id="80" w:name="_Toc70341324"/>
      <w:bookmarkStart w:id="81" w:name="_Toc70341509"/>
      <w:bookmarkStart w:id="82" w:name="_Toc73021433"/>
      <w:bookmarkStart w:id="83" w:name="_Toc73021613"/>
      <w:bookmarkStart w:id="84" w:name="_Toc73021979"/>
      <w:bookmarkStart w:id="85" w:name="_Toc73022150"/>
      <w:bookmarkStart w:id="86" w:name="_Toc70335595"/>
      <w:bookmarkStart w:id="87" w:name="_Toc70341142"/>
      <w:bookmarkStart w:id="88" w:name="_Toc70341325"/>
      <w:bookmarkStart w:id="89" w:name="_Toc70341510"/>
      <w:bookmarkStart w:id="90" w:name="_Toc73021434"/>
      <w:bookmarkStart w:id="91" w:name="_Toc73021614"/>
      <w:bookmarkStart w:id="92" w:name="_Toc73021980"/>
      <w:bookmarkStart w:id="93" w:name="_Toc73022151"/>
      <w:bookmarkStart w:id="94" w:name="_Toc70335596"/>
      <w:bookmarkStart w:id="95" w:name="_Toc70341143"/>
      <w:bookmarkStart w:id="96" w:name="_Toc70341326"/>
      <w:bookmarkStart w:id="97" w:name="_Toc70341511"/>
      <w:bookmarkStart w:id="98" w:name="_Toc73021435"/>
      <w:bookmarkStart w:id="99" w:name="_Toc73021615"/>
      <w:bookmarkStart w:id="100" w:name="_Toc73021981"/>
      <w:bookmarkStart w:id="101" w:name="_Toc73022152"/>
      <w:bookmarkStart w:id="102" w:name="_Toc70335597"/>
      <w:bookmarkStart w:id="103" w:name="_Toc70341144"/>
      <w:bookmarkStart w:id="104" w:name="_Toc70341327"/>
      <w:bookmarkStart w:id="105" w:name="_Toc70341512"/>
      <w:bookmarkStart w:id="106" w:name="_Toc73021436"/>
      <w:bookmarkStart w:id="107" w:name="_Toc73021616"/>
      <w:bookmarkStart w:id="108" w:name="_Toc73021982"/>
      <w:bookmarkStart w:id="109" w:name="_Toc73022153"/>
      <w:bookmarkStart w:id="110" w:name="_Toc70335598"/>
      <w:bookmarkStart w:id="111" w:name="_Toc70341145"/>
      <w:bookmarkStart w:id="112" w:name="_Toc70341328"/>
      <w:bookmarkStart w:id="113" w:name="_Toc70341513"/>
      <w:bookmarkStart w:id="114" w:name="_Toc73021437"/>
      <w:bookmarkStart w:id="115" w:name="_Toc73021617"/>
      <w:bookmarkStart w:id="116" w:name="_Toc73021983"/>
      <w:bookmarkStart w:id="117" w:name="_Toc73022154"/>
      <w:bookmarkStart w:id="118" w:name="_Toc70335599"/>
      <w:bookmarkStart w:id="119" w:name="_Toc70341146"/>
      <w:bookmarkStart w:id="120" w:name="_Toc70341329"/>
      <w:bookmarkStart w:id="121" w:name="_Toc70341514"/>
      <w:bookmarkStart w:id="122" w:name="_Toc73021438"/>
      <w:bookmarkStart w:id="123" w:name="_Toc73021618"/>
      <w:bookmarkStart w:id="124" w:name="_Toc73021984"/>
      <w:bookmarkStart w:id="125" w:name="_Toc73022155"/>
      <w:bookmarkStart w:id="126" w:name="_Toc70335600"/>
      <w:bookmarkStart w:id="127" w:name="_Toc70341147"/>
      <w:bookmarkStart w:id="128" w:name="_Toc70341330"/>
      <w:bookmarkStart w:id="129" w:name="_Toc70341515"/>
      <w:bookmarkStart w:id="130" w:name="_Toc73021439"/>
      <w:bookmarkStart w:id="131" w:name="_Toc73021619"/>
      <w:bookmarkStart w:id="132" w:name="_Toc73021985"/>
      <w:bookmarkStart w:id="133" w:name="_Toc73022156"/>
      <w:bookmarkStart w:id="134" w:name="_Toc70335601"/>
      <w:bookmarkStart w:id="135" w:name="_Toc70341148"/>
      <w:bookmarkStart w:id="136" w:name="_Toc70341331"/>
      <w:bookmarkStart w:id="137" w:name="_Toc70341516"/>
      <w:bookmarkStart w:id="138" w:name="_Toc73021440"/>
      <w:bookmarkStart w:id="139" w:name="_Toc73021620"/>
      <w:bookmarkStart w:id="140" w:name="_Toc73021986"/>
      <w:bookmarkStart w:id="141" w:name="_Toc73022157"/>
      <w:bookmarkStart w:id="142" w:name="_Toc82460468"/>
      <w:bookmarkStart w:id="143" w:name="_Toc16174869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E57EF7">
        <w:t>Obligation d’enregistrement et de conservation</w:t>
      </w:r>
      <w:bookmarkEnd w:id="142"/>
      <w:bookmarkEnd w:id="143"/>
    </w:p>
    <w:p w14:paraId="350C20CC" w14:textId="5973F6AB" w:rsidR="00884B65" w:rsidRPr="00884B65" w:rsidRDefault="00884B65" w:rsidP="00884B65">
      <w:pPr>
        <w:rPr>
          <w:rFonts w:eastAsiaTheme="minorEastAsia"/>
          <w:lang w:val="fr-CH"/>
        </w:rPr>
      </w:pPr>
      <w:r w:rsidRPr="00884B65">
        <w:rPr>
          <w:rFonts w:eastAsiaTheme="minorEastAsia"/>
          <w:lang w:val="fr-CH"/>
        </w:rPr>
        <w:t xml:space="preserve">Selon les articles 39 et 40 de la </w:t>
      </w:r>
      <w:r w:rsidR="00D06865">
        <w:rPr>
          <w:rFonts w:eastAsiaTheme="minorEastAsia"/>
          <w:lang w:val="fr-CH"/>
        </w:rPr>
        <w:t>LPTh</w:t>
      </w:r>
      <w:r w:rsidRPr="00884B65">
        <w:rPr>
          <w:rFonts w:eastAsiaTheme="minorEastAsia"/>
          <w:lang w:val="fr-CH"/>
        </w:rPr>
        <w:t>, les dossiers et tous les documents importants doivent être conservés pendant 30 ans à partir de 20</w:t>
      </w:r>
      <w:r w:rsidR="00346833">
        <w:rPr>
          <w:rFonts w:eastAsiaTheme="minorEastAsia"/>
          <w:lang w:val="fr-CH"/>
        </w:rPr>
        <w:t>19</w:t>
      </w:r>
      <w:r w:rsidR="00D06865">
        <w:rPr>
          <w:rFonts w:eastAsiaTheme="minorEastAsia"/>
          <w:lang w:val="fr-CH"/>
        </w:rPr>
        <w:t xml:space="preserve"> </w:t>
      </w:r>
      <w:r w:rsidR="00D06865">
        <w:rPr>
          <w:rFonts w:eastAsiaTheme="minorEastAsia"/>
          <w:lang w:val="fr-CH"/>
        </w:rPr>
        <w:fldChar w:fldCharType="begin"/>
      </w:r>
      <w:r w:rsidR="00D06865">
        <w:rPr>
          <w:rFonts w:eastAsiaTheme="minorEastAsia"/>
          <w:lang w:val="fr-CH"/>
        </w:rPr>
        <w:instrText xml:space="preserve"> ADDIN ZOTERO_ITEM CSL_CITATION {"citationID":"QS8p9ga3","properties":{"formattedCitation":"[8]","plainCitation":"[8]","noteIndex":0},"citationItems":[{"id":2527,"uris":["http://zotero.org/groups/969572/items/YX76ZZE5"],"uri":["http://zotero.org/groups/969572/items/YX76ZZE5"],"itemData":{"id":2527,"type":"article","title":"Bundesgesetz über Arzneimittel und Medizinprodukte (Heilmittelgesetz, HMG SR 812.21)","URL":"http://www.fedlex.admin.ch"}}],"schema":"https://github.com/citation-style-language/schema/raw/master/csl-citation.json"} </w:instrText>
      </w:r>
      <w:r w:rsidR="00D06865">
        <w:rPr>
          <w:rFonts w:eastAsiaTheme="minorEastAsia"/>
          <w:lang w:val="fr-CH"/>
        </w:rPr>
        <w:fldChar w:fldCharType="separate"/>
      </w:r>
      <w:r w:rsidR="00D06865" w:rsidRPr="00D06865">
        <w:rPr>
          <w:lang w:val="fr-CH"/>
        </w:rPr>
        <w:t>[8]</w:t>
      </w:r>
      <w:r w:rsidR="00D06865">
        <w:rPr>
          <w:rFonts w:eastAsiaTheme="minorEastAsia"/>
          <w:lang w:val="fr-CH"/>
        </w:rPr>
        <w:fldChar w:fldCharType="end"/>
      </w:r>
      <w:r w:rsidRPr="00884B65">
        <w:rPr>
          <w:rFonts w:eastAsiaTheme="minorEastAsia"/>
          <w:lang w:val="fr-CH"/>
        </w:rPr>
        <w:t>.</w:t>
      </w:r>
    </w:p>
    <w:p w14:paraId="350C20CD" w14:textId="289249BC" w:rsidR="003215EE" w:rsidRPr="00884B65" w:rsidRDefault="00884B65" w:rsidP="00884B65">
      <w:pPr>
        <w:rPr>
          <w:lang w:val="fr-CH"/>
        </w:rPr>
      </w:pPr>
      <w:r w:rsidRPr="00884B65">
        <w:rPr>
          <w:rFonts w:eastAsiaTheme="minorEastAsia"/>
          <w:lang w:val="fr-CH"/>
        </w:rPr>
        <w:t xml:space="preserve">Selon la ligne directrice Swissmedic </w:t>
      </w:r>
      <w:r w:rsidR="00FE26DC">
        <w:rPr>
          <w:rFonts w:ascii="Calibri" w:eastAsiaTheme="minorEastAsia" w:hAnsi="Calibri" w:cs="Calibri"/>
          <w:lang w:val="fr-CH"/>
        </w:rPr>
        <w:t>«</w:t>
      </w:r>
      <w:r w:rsidR="00FE26DC">
        <w:rPr>
          <w:rFonts w:eastAsiaTheme="minorEastAsia"/>
          <w:lang w:val="fr-CH"/>
        </w:rPr>
        <w:t> </w:t>
      </w:r>
      <w:r w:rsidRPr="00884B65">
        <w:rPr>
          <w:rFonts w:eastAsiaTheme="minorEastAsia"/>
          <w:lang w:val="fr-CH"/>
        </w:rPr>
        <w:t>Inspections des banques de sang</w:t>
      </w:r>
      <w:r w:rsidR="00FE26DC">
        <w:rPr>
          <w:rFonts w:eastAsiaTheme="minorEastAsia"/>
          <w:lang w:val="fr-CH"/>
        </w:rPr>
        <w:t> </w:t>
      </w:r>
      <w:r w:rsidR="00FE26DC">
        <w:rPr>
          <w:rFonts w:ascii="Calibri" w:eastAsiaTheme="minorEastAsia" w:hAnsi="Calibri" w:cs="Calibri"/>
          <w:lang w:val="fr-CH"/>
        </w:rPr>
        <w:t>»</w:t>
      </w:r>
      <w:r w:rsidRPr="00884B65">
        <w:rPr>
          <w:rFonts w:eastAsiaTheme="minorEastAsia"/>
          <w:lang w:val="fr-CH"/>
        </w:rPr>
        <w:t xml:space="preserve"> (§ 5.4.6 « Documentation ») du 17.01.2020, les exigences suivantes doivent être respectées </w:t>
      </w:r>
      <w:r w:rsidR="00D06865">
        <w:rPr>
          <w:rFonts w:eastAsiaTheme="minorEastAsia"/>
          <w:lang w:val="fr-CH"/>
        </w:rPr>
        <w:fldChar w:fldCharType="begin"/>
      </w:r>
      <w:r w:rsidR="00D06865">
        <w:rPr>
          <w:rFonts w:eastAsiaTheme="minorEastAsia"/>
          <w:lang w:val="fr-CH"/>
        </w:rPr>
        <w:instrText xml:space="preserve"> ADDIN ZOTERO_ITEM CSL_CITATION {"citationID":"gCk15cez","properties":{"formattedCitation":"[6]","plainCitation":"[6]","noteIndex":0},"citationItems":[{"id":2496,"uris":["http://zotero.org/groups/969572/items/EU8NSWAJ"],"uri":["http://zotero.org/groups/969572/items/EU8NSWAJ"],"itemData":{"id":2496,"type":"article-journal","title":"Leitlinien Inspektionen von Blutlagern","author":[{"literal":"Swissmedic"}],"issued":{"date-parts":[["2020",1,17]]}}}],"schema":"https://github.com/citation-style-language/schema/raw/master/csl-citation.json"} </w:instrText>
      </w:r>
      <w:r w:rsidR="00D06865">
        <w:rPr>
          <w:rFonts w:eastAsiaTheme="minorEastAsia"/>
          <w:lang w:val="fr-CH"/>
        </w:rPr>
        <w:fldChar w:fldCharType="separate"/>
      </w:r>
      <w:r w:rsidR="00D06865" w:rsidRPr="00D06865">
        <w:rPr>
          <w:lang w:val="fr-CH"/>
        </w:rPr>
        <w:t>[6]</w:t>
      </w:r>
      <w:r w:rsidR="00D06865">
        <w:rPr>
          <w:rFonts w:eastAsiaTheme="minorEastAsia"/>
          <w:lang w:val="fr-CH"/>
        </w:rPr>
        <w:fldChar w:fldCharType="end"/>
      </w:r>
      <w:r w:rsidRPr="00884B65">
        <w:rPr>
          <w:rFonts w:eastAsiaTheme="minorEastAsia"/>
          <w:lang w:val="fr-CH"/>
        </w:rPr>
        <w:t xml:space="preserve"> :</w:t>
      </w:r>
    </w:p>
    <w:p w14:paraId="350C20CE" w14:textId="6DB8CACB" w:rsidR="00884B65" w:rsidRPr="00884B65" w:rsidRDefault="00FE26DC" w:rsidP="00884B65">
      <w:pPr>
        <w:pStyle w:val="1Titel"/>
        <w:rPr>
          <w:lang w:val="fr-CH"/>
        </w:rPr>
      </w:pPr>
      <w:r>
        <w:rPr>
          <w:lang w:val="fr-CH"/>
        </w:rPr>
        <w:t>g</w:t>
      </w:r>
      <w:r w:rsidR="00884B65" w:rsidRPr="00884B65">
        <w:rPr>
          <w:lang w:val="fr-CH"/>
        </w:rPr>
        <w:t>arantie de traçabilité depuis le donneur (grâce au numéro de don) jusqu’au patient et vice versa pendant 30 ans (idéalement par le laboratoire qui a délivré le CE et pas exclusivement dans le dossier du patient ; dans ce cas, un retour d’information doit être prévu lorsque la transfusion a été réalisée)</w:t>
      </w:r>
    </w:p>
    <w:p w14:paraId="350C20CF" w14:textId="7B3E589F" w:rsidR="00884B65" w:rsidRPr="00884B65" w:rsidRDefault="00FE26DC" w:rsidP="00884B65">
      <w:pPr>
        <w:pStyle w:val="1Titel"/>
        <w:rPr>
          <w:lang w:val="fr-CH"/>
        </w:rPr>
      </w:pPr>
      <w:r>
        <w:rPr>
          <w:lang w:val="fr-CH"/>
        </w:rPr>
        <w:t>c</w:t>
      </w:r>
      <w:r w:rsidR="00884B65" w:rsidRPr="00884B65">
        <w:rPr>
          <w:lang w:val="fr-CH"/>
        </w:rPr>
        <w:t>onsignes (instructions de travail, SOP) pour tous les processus</w:t>
      </w:r>
    </w:p>
    <w:p w14:paraId="350C20D0" w14:textId="4D918132" w:rsidR="00884B65" w:rsidRPr="00884B65" w:rsidRDefault="00FE26DC" w:rsidP="00884B65">
      <w:pPr>
        <w:pStyle w:val="1Titel"/>
        <w:rPr>
          <w:lang w:val="fr-CH"/>
        </w:rPr>
      </w:pPr>
      <w:r>
        <w:rPr>
          <w:lang w:val="fr-CH"/>
        </w:rPr>
        <w:t>r</w:t>
      </w:r>
      <w:r w:rsidR="00884B65" w:rsidRPr="00884B65">
        <w:rPr>
          <w:lang w:val="fr-CH"/>
        </w:rPr>
        <w:t xml:space="preserve">ésultats et interprétation des procédures de compatibilisation </w:t>
      </w:r>
    </w:p>
    <w:p w14:paraId="350C20D1" w14:textId="2C7B6D3A" w:rsidR="00884B65" w:rsidRPr="00884B65" w:rsidRDefault="00FE26DC" w:rsidP="00884B65">
      <w:pPr>
        <w:pStyle w:val="1Titel"/>
        <w:rPr>
          <w:lang w:val="fr-CH"/>
        </w:rPr>
      </w:pPr>
      <w:r>
        <w:rPr>
          <w:lang w:val="fr-CH"/>
        </w:rPr>
        <w:t>t</w:t>
      </w:r>
      <w:r w:rsidR="00884B65" w:rsidRPr="00884B65">
        <w:rPr>
          <w:lang w:val="fr-CH"/>
        </w:rPr>
        <w:t xml:space="preserve">raçabilité des matériaux utilisés (y compris numéros de lot) ainsi que des tests réalisés </w:t>
      </w:r>
    </w:p>
    <w:p w14:paraId="350C20D2" w14:textId="222EE74F" w:rsidR="00884B65" w:rsidRPr="00884B65" w:rsidRDefault="00FE26DC" w:rsidP="00884B65">
      <w:pPr>
        <w:pStyle w:val="1Titel"/>
        <w:rPr>
          <w:lang w:val="fr-CH"/>
        </w:rPr>
      </w:pPr>
      <w:r>
        <w:rPr>
          <w:lang w:val="fr-CH"/>
        </w:rPr>
        <w:t>r</w:t>
      </w:r>
      <w:r w:rsidR="00884B65" w:rsidRPr="00884B65">
        <w:rPr>
          <w:lang w:val="fr-CH"/>
        </w:rPr>
        <w:t xml:space="preserve">appels effectués et analyses à posteriori (look-backs) </w:t>
      </w:r>
    </w:p>
    <w:p w14:paraId="350C20D3" w14:textId="0AD2AA56" w:rsidR="003215EE" w:rsidRPr="00884B65" w:rsidRDefault="00FE26DC" w:rsidP="00884B65">
      <w:pPr>
        <w:pStyle w:val="1Titel"/>
        <w:rPr>
          <w:lang w:val="fr-CH"/>
        </w:rPr>
      </w:pPr>
      <w:r>
        <w:rPr>
          <w:lang w:val="fr-CH"/>
        </w:rPr>
        <w:t>r</w:t>
      </w:r>
      <w:r w:rsidR="00884B65" w:rsidRPr="00884B65">
        <w:rPr>
          <w:lang w:val="fr-CH"/>
        </w:rPr>
        <w:t>ecours aux systèmes informatiques (système du laboratoire, système rassemblant les données des patients)</w:t>
      </w:r>
    </w:p>
    <w:p w14:paraId="350C20D4" w14:textId="77777777" w:rsidR="003215EE" w:rsidRPr="00884B65" w:rsidRDefault="003215EE">
      <w:pPr>
        <w:rPr>
          <w:lang w:val="fr-CH"/>
        </w:rPr>
        <w:sectPr w:rsidR="003215EE" w:rsidRPr="00884B65">
          <w:pgSz w:w="11906" w:h="16838"/>
          <w:pgMar w:top="1418" w:right="1418" w:bottom="1134" w:left="1418" w:header="709" w:footer="0" w:gutter="0"/>
          <w:cols w:space="708"/>
          <w:docGrid w:linePitch="360"/>
        </w:sectPr>
      </w:pPr>
    </w:p>
    <w:p w14:paraId="350C20D5" w14:textId="77777777" w:rsidR="003215EE" w:rsidRPr="00884B65" w:rsidRDefault="00884B65">
      <w:pPr>
        <w:pStyle w:val="berschrift1"/>
        <w:rPr>
          <w:lang w:val="fr-CH"/>
        </w:rPr>
      </w:pPr>
      <w:bookmarkStart w:id="144" w:name="_Toc371007824"/>
      <w:bookmarkStart w:id="145" w:name="_Toc234918541"/>
      <w:bookmarkStart w:id="146" w:name="_Toc82460469"/>
      <w:bookmarkStart w:id="147" w:name="_Toc161748691"/>
      <w:r w:rsidRPr="00E57EF7">
        <w:rPr>
          <w:lang w:val="fr-FR"/>
        </w:rPr>
        <w:lastRenderedPageBreak/>
        <w:t>Réactifs,</w:t>
      </w:r>
      <w:r w:rsidRPr="00A114DA">
        <w:rPr>
          <w:lang w:val="fr-FR"/>
        </w:rPr>
        <w:t xml:space="preserve"> équipement</w:t>
      </w:r>
      <w:bookmarkEnd w:id="144"/>
      <w:bookmarkEnd w:id="145"/>
      <w:r w:rsidRPr="00A114DA">
        <w:rPr>
          <w:lang w:val="fr-FR"/>
        </w:rPr>
        <w:t xml:space="preserve"> et contrôles de la qualité</w:t>
      </w:r>
      <w:bookmarkEnd w:id="146"/>
      <w:bookmarkEnd w:id="147"/>
    </w:p>
    <w:p w14:paraId="350C20D6" w14:textId="77777777" w:rsidR="003215EE" w:rsidRPr="001D3A2E" w:rsidRDefault="00884B65">
      <w:pPr>
        <w:pStyle w:val="berschrift2"/>
      </w:pPr>
      <w:bookmarkStart w:id="148" w:name="_Toc371007825"/>
      <w:bookmarkStart w:id="149" w:name="_Toc234918542"/>
      <w:bookmarkStart w:id="150" w:name="_Toc82460470"/>
      <w:bookmarkStart w:id="151" w:name="_Toc161748692"/>
      <w:r w:rsidRPr="00A37AF6">
        <w:rPr>
          <w:rStyle w:val="Fett"/>
          <w:b/>
        </w:rPr>
        <w:t>Réactifs</w:t>
      </w:r>
      <w:bookmarkEnd w:id="148"/>
      <w:bookmarkEnd w:id="149"/>
      <w:bookmarkEnd w:id="150"/>
      <w:bookmarkEnd w:id="151"/>
    </w:p>
    <w:p w14:paraId="350C20D7" w14:textId="77777777" w:rsidR="003215EE" w:rsidRPr="001D3A2E" w:rsidRDefault="00884B65" w:rsidP="00500D39">
      <w:pPr>
        <w:pStyle w:val="berschrift3"/>
      </w:pPr>
      <w:bookmarkStart w:id="152" w:name="_Toc371007826"/>
      <w:bookmarkStart w:id="153" w:name="_Toc234918543"/>
      <w:bookmarkStart w:id="154" w:name="_Toc82460471"/>
      <w:bookmarkStart w:id="155" w:name="_Toc161748693"/>
      <w:r w:rsidRPr="00A37AF6">
        <w:rPr>
          <w:rStyle w:val="Fett"/>
          <w:b/>
        </w:rPr>
        <w:t>Généralités</w:t>
      </w:r>
      <w:bookmarkEnd w:id="152"/>
      <w:bookmarkEnd w:id="153"/>
      <w:bookmarkEnd w:id="154"/>
      <w:bookmarkEnd w:id="155"/>
    </w:p>
    <w:p w14:paraId="350C20D8" w14:textId="77777777" w:rsidR="00884B65" w:rsidRPr="00E57EF7" w:rsidRDefault="00884B65" w:rsidP="00884B65">
      <w:pPr>
        <w:pStyle w:val="1Titel"/>
        <w:rPr>
          <w:lang w:val="fr-FR"/>
        </w:rPr>
      </w:pPr>
      <w:r w:rsidRPr="00E57EF7">
        <w:rPr>
          <w:lang w:val="fr-FR"/>
        </w:rPr>
        <w:t>Les réactifs de laboratoire utilisés doivent porter un marquage CE.</w:t>
      </w:r>
    </w:p>
    <w:p w14:paraId="350C20D9" w14:textId="77777777" w:rsidR="00884B65" w:rsidRPr="000F744C" w:rsidRDefault="00884B65" w:rsidP="00884B65">
      <w:pPr>
        <w:pStyle w:val="1Titel"/>
        <w:rPr>
          <w:lang w:val="fr-FR"/>
        </w:rPr>
      </w:pPr>
      <w:r w:rsidRPr="0040339D">
        <w:rPr>
          <w:lang w:val="fr-FR"/>
        </w:rPr>
        <w:t>Les réactifs ne portant pas de marquage CE ou préparés localement doivent également avoir été validés avant utilisation</w:t>
      </w:r>
      <w:r w:rsidRPr="009E6D12">
        <w:rPr>
          <w:lang w:val="fr-FR"/>
        </w:rPr>
        <w:t xml:space="preserve"> conformément aux références normatives en vigueur. </w:t>
      </w:r>
    </w:p>
    <w:p w14:paraId="350C20DA" w14:textId="77777777" w:rsidR="00884B65" w:rsidRPr="000F744C" w:rsidRDefault="00884B65" w:rsidP="00884B65">
      <w:pPr>
        <w:pStyle w:val="1Titel"/>
        <w:rPr>
          <w:lang w:val="fr-FR"/>
        </w:rPr>
      </w:pPr>
      <w:r w:rsidRPr="000F744C">
        <w:rPr>
          <w:lang w:val="fr-FR"/>
        </w:rPr>
        <w:t>Lorsque les normes de qualité sont incomplètes, il est recommandé de demander un certificat d’analyse au fournisseur.</w:t>
      </w:r>
    </w:p>
    <w:p w14:paraId="350C20DB" w14:textId="77777777" w:rsidR="003215EE" w:rsidRPr="001D3A2E" w:rsidRDefault="00884B65" w:rsidP="00884B65">
      <w:pPr>
        <w:pStyle w:val="1Titel"/>
      </w:pPr>
      <w:r w:rsidRPr="000F744C">
        <w:rPr>
          <w:lang w:val="fr-FR"/>
        </w:rPr>
        <w:t>Les réactifs doivent être utilisés conformément aux directives fournies par le fabricant (mode d’emploi). Toute modification doit au préalable être validée.</w:t>
      </w:r>
    </w:p>
    <w:p w14:paraId="350C20DC" w14:textId="77777777" w:rsidR="003215EE" w:rsidRPr="00884B65" w:rsidRDefault="00884B65" w:rsidP="00500D39">
      <w:pPr>
        <w:pStyle w:val="berschrift3"/>
        <w:rPr>
          <w:lang w:val="fr-CH"/>
        </w:rPr>
      </w:pPr>
      <w:bookmarkStart w:id="156" w:name="_Toc177962381"/>
      <w:bookmarkStart w:id="157" w:name="_Toc232384616"/>
      <w:bookmarkStart w:id="158" w:name="_Toc371007827"/>
      <w:bookmarkStart w:id="159" w:name="_Toc234918544"/>
      <w:bookmarkStart w:id="160" w:name="_Toc82460472"/>
      <w:bookmarkStart w:id="161" w:name="_Toc161748694"/>
      <w:r w:rsidRPr="00DE0CD8">
        <w:rPr>
          <w:rStyle w:val="Fett"/>
          <w:b/>
          <w:lang w:val="fr-CH"/>
        </w:rPr>
        <w:t>Solutions de lavage</w:t>
      </w:r>
      <w:bookmarkEnd w:id="156"/>
      <w:r w:rsidRPr="00DE0CD8">
        <w:rPr>
          <w:rStyle w:val="Fett"/>
          <w:b/>
          <w:lang w:val="fr-CH"/>
        </w:rPr>
        <w:t xml:space="preserve"> des hématies</w:t>
      </w:r>
      <w:bookmarkEnd w:id="157"/>
      <w:bookmarkEnd w:id="158"/>
      <w:bookmarkEnd w:id="159"/>
      <w:bookmarkEnd w:id="160"/>
      <w:bookmarkEnd w:id="161"/>
    </w:p>
    <w:p w14:paraId="350C20DD" w14:textId="77777777" w:rsidR="003215EE" w:rsidRPr="00884B65" w:rsidRDefault="00884B65">
      <w:pPr>
        <w:pStyle w:val="1Titel"/>
        <w:rPr>
          <w:lang w:val="fr-CH"/>
        </w:rPr>
      </w:pPr>
      <w:r w:rsidRPr="00E57EF7">
        <w:rPr>
          <w:lang w:val="fr-FR"/>
        </w:rPr>
        <w:t>Les hématies doivent être lavées avec une solution de NaCl isotonique dont le pH est compris entre 7,0 et 7,5.</w:t>
      </w:r>
    </w:p>
    <w:p w14:paraId="350C20DE" w14:textId="77777777" w:rsidR="003215EE" w:rsidRPr="001D3A2E" w:rsidRDefault="00884B65" w:rsidP="00500D39">
      <w:pPr>
        <w:pStyle w:val="berschrift3"/>
      </w:pPr>
      <w:bookmarkStart w:id="162" w:name="_Toc371007828"/>
      <w:bookmarkStart w:id="163" w:name="_Toc234918545"/>
      <w:bookmarkStart w:id="164" w:name="_Toc82460473"/>
      <w:bookmarkStart w:id="165" w:name="_Toc161748695"/>
      <w:r w:rsidRPr="008F7988">
        <w:rPr>
          <w:rStyle w:val="Fett"/>
          <w:b/>
          <w:lang w:val="fr-CH"/>
        </w:rPr>
        <w:t>Hématies-tests</w:t>
      </w:r>
      <w:bookmarkEnd w:id="162"/>
      <w:bookmarkEnd w:id="163"/>
      <w:bookmarkEnd w:id="164"/>
      <w:bookmarkEnd w:id="165"/>
    </w:p>
    <w:p w14:paraId="350C20DF" w14:textId="77777777" w:rsidR="003215EE" w:rsidRPr="00884B65" w:rsidRDefault="00884B65">
      <w:pPr>
        <w:rPr>
          <w:lang w:val="fr-CH"/>
        </w:rPr>
      </w:pPr>
      <w:r w:rsidRPr="00E57EF7">
        <w:rPr>
          <w:lang w:val="fr-FR"/>
        </w:rPr>
        <w:t>Pour l’</w:t>
      </w:r>
      <w:r w:rsidRPr="00F83046">
        <w:rPr>
          <w:lang w:val="fr-FR"/>
        </w:rPr>
        <w:t xml:space="preserve">épreuve sérique ou plasmatique </w:t>
      </w:r>
      <w:r w:rsidRPr="00A114DA">
        <w:rPr>
          <w:lang w:val="fr-FR"/>
        </w:rPr>
        <w:t>ABO :</w:t>
      </w:r>
    </w:p>
    <w:p w14:paraId="350C20E0" w14:textId="77777777" w:rsidR="003215EE" w:rsidRPr="00884B65" w:rsidRDefault="00884B65">
      <w:pPr>
        <w:pStyle w:val="1Titel"/>
        <w:rPr>
          <w:lang w:val="fr-CH"/>
        </w:rPr>
      </w:pPr>
      <w:r w:rsidRPr="0040339D">
        <w:rPr>
          <w:lang w:val="fr-FR"/>
        </w:rPr>
        <w:t>Lors du groupage ABO, la recherche des isoagglutinines est pratiquée avec des hématies-tests A</w:t>
      </w:r>
      <w:r w:rsidRPr="009E6D12">
        <w:rPr>
          <w:vertAlign w:val="subscript"/>
          <w:lang w:val="fr-FR"/>
        </w:rPr>
        <w:t>1</w:t>
      </w:r>
      <w:r w:rsidRPr="009E6D12">
        <w:rPr>
          <w:lang w:val="fr-FR"/>
        </w:rPr>
        <w:t>, B et O</w:t>
      </w:r>
      <w:r w:rsidRPr="000F744C">
        <w:rPr>
          <w:lang w:val="fr-FR"/>
        </w:rPr>
        <w:t>. L’emploi d’hématies-tests A</w:t>
      </w:r>
      <w:r w:rsidRPr="000F744C">
        <w:rPr>
          <w:vertAlign w:val="subscript"/>
          <w:lang w:val="fr-FR"/>
        </w:rPr>
        <w:t>2</w:t>
      </w:r>
      <w:r w:rsidRPr="000F744C">
        <w:rPr>
          <w:lang w:val="fr-FR"/>
        </w:rPr>
        <w:t xml:space="preserve"> est facultatif.</w:t>
      </w:r>
    </w:p>
    <w:p w14:paraId="350C20E1" w14:textId="77777777" w:rsidR="003215EE" w:rsidRPr="00884B65" w:rsidRDefault="00884B65">
      <w:pPr>
        <w:rPr>
          <w:lang w:val="fr-CH"/>
        </w:rPr>
      </w:pPr>
      <w:r w:rsidRPr="000F744C">
        <w:rPr>
          <w:lang w:val="fr-FR"/>
        </w:rPr>
        <w:t>Pour le dépistage et l’identification des anticorps :</w:t>
      </w:r>
    </w:p>
    <w:p w14:paraId="350C20E2" w14:textId="77777777" w:rsidR="00884B65" w:rsidRPr="00E57EF7" w:rsidRDefault="00884B65" w:rsidP="00884B65">
      <w:pPr>
        <w:pStyle w:val="1Titel"/>
        <w:rPr>
          <w:lang w:val="fr-FR"/>
        </w:rPr>
      </w:pPr>
      <w:r w:rsidRPr="000F744C">
        <w:rPr>
          <w:lang w:val="fr-FR"/>
        </w:rPr>
        <w:t xml:space="preserve">Les hématies-tests de groupe O employées pour le dépistage et l’identification des anticorps doivent être porteuses des antigènes suivants : </w:t>
      </w:r>
      <w:r w:rsidRPr="00E57EF7">
        <w:rPr>
          <w:lang w:val="fr-FR"/>
        </w:rPr>
        <w:t>RH1</w:t>
      </w:r>
      <w:r>
        <w:rPr>
          <w:lang w:val="fr-FR"/>
        </w:rPr>
        <w:t xml:space="preserve"> (RhD)</w:t>
      </w:r>
      <w:r w:rsidRPr="00E57EF7">
        <w:rPr>
          <w:lang w:val="fr-FR"/>
        </w:rPr>
        <w:t>, RH2</w:t>
      </w:r>
      <w:r>
        <w:rPr>
          <w:lang w:val="fr-FR"/>
        </w:rPr>
        <w:t xml:space="preserve"> (C)</w:t>
      </w:r>
      <w:r w:rsidRPr="00E57EF7">
        <w:rPr>
          <w:lang w:val="fr-FR"/>
        </w:rPr>
        <w:t>, RH3</w:t>
      </w:r>
      <w:r>
        <w:rPr>
          <w:lang w:val="fr-FR"/>
        </w:rPr>
        <w:t xml:space="preserve"> (E)</w:t>
      </w:r>
      <w:r w:rsidRPr="00E57EF7">
        <w:rPr>
          <w:lang w:val="fr-FR"/>
        </w:rPr>
        <w:t>, RH4</w:t>
      </w:r>
      <w:r>
        <w:rPr>
          <w:lang w:val="fr-FR"/>
        </w:rPr>
        <w:t xml:space="preserve"> (c)</w:t>
      </w:r>
      <w:r w:rsidRPr="00E57EF7">
        <w:rPr>
          <w:lang w:val="fr-FR"/>
        </w:rPr>
        <w:t>, RH5</w:t>
      </w:r>
      <w:r>
        <w:rPr>
          <w:lang w:val="fr-FR"/>
        </w:rPr>
        <w:t xml:space="preserve"> (e)</w:t>
      </w:r>
      <w:r w:rsidRPr="00E57EF7">
        <w:rPr>
          <w:lang w:val="fr-FR"/>
        </w:rPr>
        <w:t>, RH8</w:t>
      </w:r>
      <w:r>
        <w:rPr>
          <w:lang w:val="fr-FR"/>
        </w:rPr>
        <w:t xml:space="preserve"> (C</w:t>
      </w:r>
      <w:r w:rsidRPr="0007267C">
        <w:rPr>
          <w:vertAlign w:val="superscript"/>
          <w:lang w:val="fr-FR"/>
        </w:rPr>
        <w:t>w</w:t>
      </w:r>
      <w:r>
        <w:rPr>
          <w:lang w:val="fr-FR"/>
        </w:rPr>
        <w:t>)</w:t>
      </w:r>
      <w:r w:rsidRPr="00E57EF7">
        <w:rPr>
          <w:lang w:val="fr-FR"/>
        </w:rPr>
        <w:t>, KEL1</w:t>
      </w:r>
      <w:r>
        <w:rPr>
          <w:lang w:val="fr-FR"/>
        </w:rPr>
        <w:t xml:space="preserve"> (K)</w:t>
      </w:r>
      <w:r w:rsidRPr="00E57EF7">
        <w:rPr>
          <w:lang w:val="fr-FR"/>
        </w:rPr>
        <w:t>, KEL2</w:t>
      </w:r>
      <w:r>
        <w:rPr>
          <w:lang w:val="fr-FR"/>
        </w:rPr>
        <w:t xml:space="preserve"> (k)</w:t>
      </w:r>
      <w:r w:rsidRPr="00E57EF7">
        <w:rPr>
          <w:lang w:val="fr-FR"/>
        </w:rPr>
        <w:t>, KEL3</w:t>
      </w:r>
      <w:r>
        <w:rPr>
          <w:lang w:val="fr-FR"/>
        </w:rPr>
        <w:t xml:space="preserve"> (Kp</w:t>
      </w:r>
      <w:r w:rsidRPr="0007267C">
        <w:rPr>
          <w:vertAlign w:val="superscript"/>
          <w:lang w:val="fr-FR"/>
        </w:rPr>
        <w:t>a</w:t>
      </w:r>
      <w:r>
        <w:rPr>
          <w:lang w:val="fr-FR"/>
        </w:rPr>
        <w:t>)</w:t>
      </w:r>
      <w:r w:rsidRPr="00E57EF7">
        <w:rPr>
          <w:lang w:val="fr-FR"/>
        </w:rPr>
        <w:t>, JK1</w:t>
      </w:r>
      <w:r>
        <w:rPr>
          <w:lang w:val="fr-FR"/>
        </w:rPr>
        <w:t xml:space="preserve"> (Jk</w:t>
      </w:r>
      <w:r w:rsidRPr="0007267C">
        <w:rPr>
          <w:vertAlign w:val="superscript"/>
          <w:lang w:val="fr-FR"/>
        </w:rPr>
        <w:t>a</w:t>
      </w:r>
      <w:r>
        <w:rPr>
          <w:lang w:val="fr-FR"/>
        </w:rPr>
        <w:t>)</w:t>
      </w:r>
      <w:r w:rsidRPr="00E57EF7">
        <w:rPr>
          <w:lang w:val="fr-FR"/>
        </w:rPr>
        <w:t>, JK2</w:t>
      </w:r>
      <w:r>
        <w:rPr>
          <w:lang w:val="fr-FR"/>
        </w:rPr>
        <w:t xml:space="preserve"> (Jk</w:t>
      </w:r>
      <w:r w:rsidRPr="005976CE">
        <w:rPr>
          <w:vertAlign w:val="superscript"/>
          <w:lang w:val="fr-FR"/>
        </w:rPr>
        <w:t>b</w:t>
      </w:r>
      <w:r>
        <w:rPr>
          <w:lang w:val="fr-FR"/>
        </w:rPr>
        <w:t>)</w:t>
      </w:r>
      <w:r w:rsidRPr="00E57EF7">
        <w:rPr>
          <w:lang w:val="fr-FR"/>
        </w:rPr>
        <w:t>, FY1</w:t>
      </w:r>
      <w:r>
        <w:rPr>
          <w:lang w:val="fr-FR"/>
        </w:rPr>
        <w:t xml:space="preserve"> (Fy</w:t>
      </w:r>
      <w:r w:rsidRPr="005976CE">
        <w:rPr>
          <w:vertAlign w:val="superscript"/>
          <w:lang w:val="fr-FR"/>
        </w:rPr>
        <w:t>a</w:t>
      </w:r>
      <w:r>
        <w:rPr>
          <w:lang w:val="fr-FR"/>
        </w:rPr>
        <w:t>)</w:t>
      </w:r>
      <w:r w:rsidRPr="00E57EF7">
        <w:rPr>
          <w:lang w:val="fr-FR"/>
        </w:rPr>
        <w:t>, FY2</w:t>
      </w:r>
      <w:r>
        <w:rPr>
          <w:lang w:val="fr-FR"/>
        </w:rPr>
        <w:t xml:space="preserve"> (Fy</w:t>
      </w:r>
      <w:r w:rsidRPr="005976CE">
        <w:rPr>
          <w:vertAlign w:val="superscript"/>
          <w:lang w:val="fr-FR"/>
        </w:rPr>
        <w:t>b</w:t>
      </w:r>
      <w:r>
        <w:rPr>
          <w:lang w:val="fr-FR"/>
        </w:rPr>
        <w:t>)</w:t>
      </w:r>
      <w:r w:rsidRPr="00E57EF7">
        <w:rPr>
          <w:lang w:val="fr-FR"/>
        </w:rPr>
        <w:t>, MNS1</w:t>
      </w:r>
      <w:r>
        <w:rPr>
          <w:lang w:val="fr-FR"/>
        </w:rPr>
        <w:t xml:space="preserve"> (M)</w:t>
      </w:r>
      <w:r w:rsidRPr="00E57EF7">
        <w:rPr>
          <w:lang w:val="fr-FR"/>
        </w:rPr>
        <w:t>, MNS2</w:t>
      </w:r>
      <w:r>
        <w:rPr>
          <w:lang w:val="fr-FR"/>
        </w:rPr>
        <w:t xml:space="preserve"> (N)</w:t>
      </w:r>
      <w:r w:rsidRPr="00E57EF7">
        <w:rPr>
          <w:lang w:val="fr-FR"/>
        </w:rPr>
        <w:t>, MNS3</w:t>
      </w:r>
      <w:r>
        <w:rPr>
          <w:lang w:val="fr-FR"/>
        </w:rPr>
        <w:t xml:space="preserve"> (S)</w:t>
      </w:r>
      <w:r w:rsidRPr="00E57EF7">
        <w:rPr>
          <w:lang w:val="fr-FR"/>
        </w:rPr>
        <w:t>, MNS4</w:t>
      </w:r>
      <w:r>
        <w:rPr>
          <w:lang w:val="fr-FR"/>
        </w:rPr>
        <w:t xml:space="preserve"> (s)</w:t>
      </w:r>
      <w:r w:rsidRPr="00E57EF7">
        <w:rPr>
          <w:lang w:val="fr-FR"/>
        </w:rPr>
        <w:t>, LE1</w:t>
      </w:r>
      <w:r>
        <w:rPr>
          <w:lang w:val="fr-FR"/>
        </w:rPr>
        <w:t xml:space="preserve"> (Le</w:t>
      </w:r>
      <w:r w:rsidRPr="005976CE">
        <w:rPr>
          <w:vertAlign w:val="superscript"/>
          <w:lang w:val="fr-FR"/>
        </w:rPr>
        <w:t>a</w:t>
      </w:r>
      <w:r>
        <w:rPr>
          <w:lang w:val="fr-FR"/>
        </w:rPr>
        <w:t>)</w:t>
      </w:r>
      <w:r w:rsidRPr="00E57EF7">
        <w:rPr>
          <w:lang w:val="fr-FR"/>
        </w:rPr>
        <w:t>, LE2</w:t>
      </w:r>
      <w:r>
        <w:rPr>
          <w:lang w:val="fr-FR"/>
        </w:rPr>
        <w:t xml:space="preserve"> (Le</w:t>
      </w:r>
      <w:r w:rsidRPr="005976CE">
        <w:rPr>
          <w:vertAlign w:val="superscript"/>
          <w:lang w:val="fr-FR"/>
        </w:rPr>
        <w:t>b</w:t>
      </w:r>
      <w:r>
        <w:rPr>
          <w:lang w:val="fr-FR"/>
        </w:rPr>
        <w:t>)</w:t>
      </w:r>
      <w:r w:rsidRPr="00E57EF7">
        <w:rPr>
          <w:lang w:val="fr-FR"/>
        </w:rPr>
        <w:t>, P1PK1</w:t>
      </w:r>
      <w:r>
        <w:rPr>
          <w:lang w:val="fr-FR"/>
        </w:rPr>
        <w:t xml:space="preserve"> (P1)</w:t>
      </w:r>
      <w:r w:rsidRPr="00E57EF7">
        <w:rPr>
          <w:lang w:val="fr-FR"/>
        </w:rPr>
        <w:t xml:space="preserve"> et, si possible, LU1</w:t>
      </w:r>
      <w:r>
        <w:rPr>
          <w:lang w:val="fr-FR"/>
        </w:rPr>
        <w:t xml:space="preserve"> (Lu</w:t>
      </w:r>
      <w:r w:rsidRPr="005976CE">
        <w:rPr>
          <w:vertAlign w:val="superscript"/>
          <w:lang w:val="fr-FR"/>
        </w:rPr>
        <w:t>a</w:t>
      </w:r>
      <w:r>
        <w:rPr>
          <w:lang w:val="fr-FR"/>
        </w:rPr>
        <w:t>)</w:t>
      </w:r>
      <w:r w:rsidRPr="00E57EF7">
        <w:rPr>
          <w:lang w:val="fr-FR"/>
        </w:rPr>
        <w:t>.</w:t>
      </w:r>
    </w:p>
    <w:p w14:paraId="350C20E3" w14:textId="58974F9A" w:rsidR="003215EE" w:rsidRPr="00884B65" w:rsidRDefault="00884B65">
      <w:pPr>
        <w:pStyle w:val="1Titel"/>
        <w:numPr>
          <w:ilvl w:val="0"/>
          <w:numId w:val="0"/>
        </w:numPr>
        <w:rPr>
          <w:lang w:val="fr-CH"/>
        </w:rPr>
      </w:pPr>
      <w:r w:rsidRPr="00E57EF7">
        <w:rPr>
          <w:lang w:val="fr-FR"/>
        </w:rPr>
        <w:t>Une cellule au moins doit être « homozygote » pour les antigènes RH2</w:t>
      </w:r>
      <w:r>
        <w:rPr>
          <w:lang w:val="fr-FR"/>
        </w:rPr>
        <w:t xml:space="preserve"> (C)</w:t>
      </w:r>
      <w:r w:rsidRPr="00E57EF7">
        <w:rPr>
          <w:lang w:val="fr-FR"/>
        </w:rPr>
        <w:t>, RH3</w:t>
      </w:r>
      <w:r>
        <w:rPr>
          <w:lang w:val="fr-FR"/>
        </w:rPr>
        <w:t xml:space="preserve"> (E)</w:t>
      </w:r>
      <w:r w:rsidRPr="00E57EF7">
        <w:rPr>
          <w:lang w:val="fr-FR"/>
        </w:rPr>
        <w:t>, RH4</w:t>
      </w:r>
      <w:r>
        <w:rPr>
          <w:lang w:val="fr-FR"/>
        </w:rPr>
        <w:t xml:space="preserve"> (c)</w:t>
      </w:r>
      <w:r w:rsidRPr="00E57EF7">
        <w:rPr>
          <w:lang w:val="fr-FR"/>
        </w:rPr>
        <w:t>, RH5</w:t>
      </w:r>
      <w:r>
        <w:rPr>
          <w:lang w:val="fr-FR"/>
        </w:rPr>
        <w:t xml:space="preserve"> (e)</w:t>
      </w:r>
      <w:r w:rsidRPr="00E57EF7">
        <w:rPr>
          <w:lang w:val="fr-FR"/>
        </w:rPr>
        <w:t>, JK1</w:t>
      </w:r>
      <w:r>
        <w:rPr>
          <w:lang w:val="fr-FR"/>
        </w:rPr>
        <w:t xml:space="preserve"> (Jk</w:t>
      </w:r>
      <w:r w:rsidRPr="00DF5A6D">
        <w:rPr>
          <w:vertAlign w:val="superscript"/>
          <w:lang w:val="fr-FR"/>
        </w:rPr>
        <w:t>a</w:t>
      </w:r>
      <w:r>
        <w:rPr>
          <w:lang w:val="fr-FR"/>
        </w:rPr>
        <w:t>)</w:t>
      </w:r>
      <w:r w:rsidRPr="00E57EF7">
        <w:rPr>
          <w:lang w:val="fr-FR"/>
        </w:rPr>
        <w:t>, JK2</w:t>
      </w:r>
      <w:r>
        <w:rPr>
          <w:lang w:val="fr-FR"/>
        </w:rPr>
        <w:t xml:space="preserve"> (Jk</w:t>
      </w:r>
      <w:r w:rsidRPr="00DF5A6D">
        <w:rPr>
          <w:vertAlign w:val="superscript"/>
          <w:lang w:val="fr-FR"/>
        </w:rPr>
        <w:t>b</w:t>
      </w:r>
      <w:r>
        <w:rPr>
          <w:lang w:val="fr-FR"/>
        </w:rPr>
        <w:t>)</w:t>
      </w:r>
      <w:r w:rsidRPr="00E57EF7">
        <w:rPr>
          <w:lang w:val="fr-FR"/>
        </w:rPr>
        <w:t>, FY1</w:t>
      </w:r>
      <w:r>
        <w:rPr>
          <w:lang w:val="fr-FR"/>
        </w:rPr>
        <w:t xml:space="preserve"> (Fy</w:t>
      </w:r>
      <w:r w:rsidRPr="00DF5A6D">
        <w:rPr>
          <w:vertAlign w:val="superscript"/>
          <w:lang w:val="fr-FR"/>
        </w:rPr>
        <w:t>a</w:t>
      </w:r>
      <w:r>
        <w:rPr>
          <w:lang w:val="fr-FR"/>
        </w:rPr>
        <w:t>)</w:t>
      </w:r>
      <w:r w:rsidRPr="00E57EF7">
        <w:rPr>
          <w:lang w:val="fr-FR"/>
        </w:rPr>
        <w:t>, FY2</w:t>
      </w:r>
      <w:r>
        <w:rPr>
          <w:lang w:val="fr-FR"/>
        </w:rPr>
        <w:t xml:space="preserve"> (Fy</w:t>
      </w:r>
      <w:r w:rsidRPr="00DF5A6D">
        <w:rPr>
          <w:vertAlign w:val="superscript"/>
          <w:lang w:val="fr-FR"/>
        </w:rPr>
        <w:t>b</w:t>
      </w:r>
      <w:r>
        <w:rPr>
          <w:lang w:val="fr-FR"/>
        </w:rPr>
        <w:t>)</w:t>
      </w:r>
      <w:r w:rsidRPr="00E57EF7">
        <w:rPr>
          <w:lang w:val="fr-FR"/>
        </w:rPr>
        <w:t>, MNS3</w:t>
      </w:r>
      <w:r>
        <w:rPr>
          <w:lang w:val="fr-FR"/>
        </w:rPr>
        <w:t xml:space="preserve"> (S)</w:t>
      </w:r>
      <w:r w:rsidRPr="00E57EF7">
        <w:rPr>
          <w:lang w:val="fr-FR"/>
        </w:rPr>
        <w:t xml:space="preserve"> et MNS4</w:t>
      </w:r>
      <w:r>
        <w:rPr>
          <w:lang w:val="fr-FR"/>
        </w:rPr>
        <w:t xml:space="preserve"> (s)</w:t>
      </w:r>
      <w:r w:rsidRPr="00E57EF7">
        <w:rPr>
          <w:lang w:val="fr-FR"/>
        </w:rPr>
        <w:t>. Lors du dépistage, les hématies-tests disponibles du commerce doivent être dépourvues des antigènes rares MNS9</w:t>
      </w:r>
      <w:r>
        <w:rPr>
          <w:lang w:val="fr-FR"/>
        </w:rPr>
        <w:t xml:space="preserve"> (Vw)</w:t>
      </w:r>
      <w:r w:rsidRPr="00E57EF7">
        <w:rPr>
          <w:lang w:val="fr-FR"/>
        </w:rPr>
        <w:t>, MNS11</w:t>
      </w:r>
      <w:r>
        <w:rPr>
          <w:lang w:val="fr-FR"/>
        </w:rPr>
        <w:t xml:space="preserve"> (Mg)</w:t>
      </w:r>
      <w:r w:rsidRPr="00E57EF7">
        <w:rPr>
          <w:lang w:val="fr-FR"/>
        </w:rPr>
        <w:t xml:space="preserve"> et DI3</w:t>
      </w:r>
      <w:r>
        <w:rPr>
          <w:lang w:val="fr-FR"/>
        </w:rPr>
        <w:t xml:space="preserve"> (Wr</w:t>
      </w:r>
      <w:r w:rsidRPr="00DF5A6D">
        <w:rPr>
          <w:vertAlign w:val="superscript"/>
          <w:lang w:val="fr-FR"/>
        </w:rPr>
        <w:t>a</w:t>
      </w:r>
      <w:r>
        <w:rPr>
          <w:lang w:val="fr-FR"/>
        </w:rPr>
        <w:t>)</w:t>
      </w:r>
      <w:r w:rsidRPr="00E57EF7">
        <w:rPr>
          <w:lang w:val="fr-FR"/>
        </w:rPr>
        <w:t>.</w:t>
      </w:r>
    </w:p>
    <w:p w14:paraId="350C20E4" w14:textId="777A44CD" w:rsidR="003215EE" w:rsidRPr="00884B65" w:rsidRDefault="00884B65">
      <w:pPr>
        <w:pStyle w:val="AufzhlungPunkt"/>
        <w:rPr>
          <w:lang w:val="fr-CH"/>
        </w:rPr>
      </w:pPr>
      <w:r w:rsidRPr="00E57EF7">
        <w:rPr>
          <w:lang w:val="fr-FR"/>
        </w:rPr>
        <w:t>En présence d’allo-anticorps détectables, l’exclusion d’autres anticorps s’effectue avec des hématies-tests correspondant aux mêmes critères que ce</w:t>
      </w:r>
      <w:r>
        <w:rPr>
          <w:lang w:val="fr-FR"/>
        </w:rPr>
        <w:t>ux</w:t>
      </w:r>
      <w:r w:rsidRPr="00E57EF7">
        <w:rPr>
          <w:lang w:val="fr-FR"/>
        </w:rPr>
        <w:t xml:space="preserve"> employés pour le dépistage. En cas de mise en évidence d’anti-RH1</w:t>
      </w:r>
      <w:r>
        <w:rPr>
          <w:lang w:val="fr-FR"/>
        </w:rPr>
        <w:t xml:space="preserve"> (anti-D)</w:t>
      </w:r>
      <w:r w:rsidRPr="00E57EF7">
        <w:rPr>
          <w:lang w:val="fr-FR"/>
        </w:rPr>
        <w:t xml:space="preserve">, il suffit que les antigènes RH2 </w:t>
      </w:r>
      <w:r>
        <w:rPr>
          <w:lang w:val="fr-FR"/>
        </w:rPr>
        <w:t xml:space="preserve">(C) </w:t>
      </w:r>
      <w:r w:rsidRPr="00E57EF7">
        <w:rPr>
          <w:lang w:val="fr-FR"/>
        </w:rPr>
        <w:t xml:space="preserve">et RH3 </w:t>
      </w:r>
      <w:r>
        <w:rPr>
          <w:lang w:val="fr-FR"/>
        </w:rPr>
        <w:t xml:space="preserve">(E) </w:t>
      </w:r>
      <w:r w:rsidRPr="00E57EF7">
        <w:rPr>
          <w:lang w:val="fr-FR"/>
        </w:rPr>
        <w:t>soient présents sous forme hétérozygote</w:t>
      </w:r>
      <w:r w:rsidR="00F66F9A">
        <w:rPr>
          <w:lang w:val="fr-FR"/>
        </w:rPr>
        <w:t xml:space="preserve"> pour l’exclusion</w:t>
      </w:r>
      <w:r w:rsidRPr="00E57EF7">
        <w:rPr>
          <w:lang w:val="fr-FR"/>
        </w:rPr>
        <w:t>.</w:t>
      </w:r>
    </w:p>
    <w:p w14:paraId="350C20E5" w14:textId="77777777" w:rsidR="003215EE" w:rsidRPr="00884B65" w:rsidRDefault="00884B65">
      <w:pPr>
        <w:pStyle w:val="AufzhlungPunkt"/>
        <w:rPr>
          <w:lang w:val="fr-CH"/>
        </w:rPr>
      </w:pPr>
      <w:r w:rsidRPr="0040339D">
        <w:rPr>
          <w:lang w:val="fr-FR"/>
        </w:rPr>
        <w:t>Les hématies-tests utilisées ne doivent pas faire l’</w:t>
      </w:r>
      <w:r w:rsidRPr="009E6D12">
        <w:rPr>
          <w:lang w:val="fr-FR"/>
        </w:rPr>
        <w:t>objet de mélange.</w:t>
      </w:r>
    </w:p>
    <w:p w14:paraId="350C20E6" w14:textId="77777777" w:rsidR="003215EE" w:rsidRPr="001D3A2E" w:rsidRDefault="0042034C" w:rsidP="00500D39">
      <w:pPr>
        <w:pStyle w:val="berschrift3"/>
      </w:pPr>
      <w:bookmarkStart w:id="166" w:name="_Toc70335614"/>
      <w:bookmarkStart w:id="167" w:name="_Toc70341157"/>
      <w:bookmarkStart w:id="168" w:name="_Toc70341340"/>
      <w:bookmarkStart w:id="169" w:name="_Toc70341524"/>
      <w:bookmarkStart w:id="170" w:name="_Toc73021448"/>
      <w:bookmarkStart w:id="171" w:name="_Toc73021628"/>
      <w:bookmarkStart w:id="172" w:name="_Toc73021993"/>
      <w:bookmarkStart w:id="173" w:name="_Toc73022164"/>
      <w:bookmarkStart w:id="174" w:name="_Toc70335615"/>
      <w:bookmarkStart w:id="175" w:name="_Toc70341158"/>
      <w:bookmarkStart w:id="176" w:name="_Toc70341341"/>
      <w:bookmarkStart w:id="177" w:name="_Toc70341525"/>
      <w:bookmarkStart w:id="178" w:name="_Toc73021449"/>
      <w:bookmarkStart w:id="179" w:name="_Toc73021629"/>
      <w:bookmarkStart w:id="180" w:name="_Toc73021994"/>
      <w:bookmarkStart w:id="181" w:name="_Toc73022165"/>
      <w:bookmarkStart w:id="182" w:name="_Toc232384618"/>
      <w:bookmarkStart w:id="183" w:name="_Toc371007829"/>
      <w:bookmarkStart w:id="184" w:name="_Toc234918546"/>
      <w:bookmarkStart w:id="185" w:name="_Toc82460474"/>
      <w:bookmarkStart w:id="186" w:name="_Toc161748696"/>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8F7988">
        <w:rPr>
          <w:rStyle w:val="Fett"/>
          <w:b/>
          <w:lang w:val="fr-CH"/>
        </w:rPr>
        <w:t>Sérums-tests</w:t>
      </w:r>
      <w:bookmarkEnd w:id="182"/>
      <w:bookmarkEnd w:id="183"/>
      <w:bookmarkEnd w:id="184"/>
      <w:bookmarkEnd w:id="185"/>
      <w:bookmarkEnd w:id="186"/>
    </w:p>
    <w:p w14:paraId="350C20E7" w14:textId="2B643AD4" w:rsidR="003215EE" w:rsidRPr="0042034C" w:rsidRDefault="0042034C">
      <w:pPr>
        <w:rPr>
          <w:lang w:val="fr-CH"/>
        </w:rPr>
      </w:pPr>
      <w:r>
        <w:rPr>
          <w:lang w:val="fr-FR"/>
        </w:rPr>
        <w:t>P</w:t>
      </w:r>
      <w:r w:rsidRPr="00E57EF7">
        <w:rPr>
          <w:lang w:val="fr-FR"/>
        </w:rPr>
        <w:t>our l’</w:t>
      </w:r>
      <w:r w:rsidRPr="00F83046">
        <w:rPr>
          <w:lang w:val="fr-FR"/>
        </w:rPr>
        <w:t>ép</w:t>
      </w:r>
      <w:r w:rsidRPr="00A114DA">
        <w:rPr>
          <w:lang w:val="fr-FR"/>
        </w:rPr>
        <w:t xml:space="preserve">reuve globulaire du groupage ABO </w:t>
      </w:r>
      <w:r w:rsidR="00F2604A">
        <w:rPr>
          <w:lang w:val="fr-FR"/>
        </w:rPr>
        <w:t xml:space="preserve">antigène </w:t>
      </w:r>
      <w:r w:rsidRPr="00A114DA">
        <w:rPr>
          <w:lang w:val="fr-FR"/>
        </w:rPr>
        <w:t>et la détermination de l’antigène RH1 :</w:t>
      </w:r>
    </w:p>
    <w:p w14:paraId="350C20E8" w14:textId="1E5E5397" w:rsidR="007E5D89" w:rsidRPr="000F744C" w:rsidRDefault="007E5D89" w:rsidP="007E5D89">
      <w:pPr>
        <w:pStyle w:val="1Titel"/>
        <w:rPr>
          <w:lang w:val="fr-FR"/>
        </w:rPr>
      </w:pPr>
      <w:r w:rsidRPr="009E6D12">
        <w:rPr>
          <w:lang w:val="fr-FR"/>
        </w:rPr>
        <w:t>L’emploi de sérums-tests monoclonaux anti-A</w:t>
      </w:r>
      <w:r w:rsidRPr="000F744C">
        <w:rPr>
          <w:lang w:val="fr-FR"/>
        </w:rPr>
        <w:t xml:space="preserve"> et anti-B destinés à déterminer les antigènes érythrocytaires ABO est recommandé (utilisation de sérum-test monoclonal anti-AB facultative). Le mode d’emploi des sérums-tests anti-B doit spécifier qu’ils ne réagissent pas avec un antigène B acquis.</w:t>
      </w:r>
    </w:p>
    <w:p w14:paraId="350C20E9" w14:textId="5CAAA830" w:rsidR="003215EE" w:rsidRPr="001D3A2E" w:rsidRDefault="007E5D89" w:rsidP="007E5D89">
      <w:pPr>
        <w:pStyle w:val="1Titel"/>
      </w:pPr>
      <w:r w:rsidRPr="000F744C">
        <w:rPr>
          <w:lang w:val="fr-FR"/>
        </w:rPr>
        <w:lastRenderedPageBreak/>
        <w:t>La détermination de l’antigène RH1 est effectuée avec deux sérums-tests anti-RH1</w:t>
      </w:r>
      <w:r w:rsidR="00F2604A">
        <w:rPr>
          <w:lang w:val="fr-FR"/>
        </w:rPr>
        <w:t xml:space="preserve"> </w:t>
      </w:r>
      <w:r w:rsidRPr="000F744C">
        <w:rPr>
          <w:lang w:val="fr-FR"/>
        </w:rPr>
        <w:t xml:space="preserve">monoclonaux issus de clones différents. L’un des réactifs anti-RH1 au moins ne doit pas détecter le variant </w:t>
      </w:r>
      <w:r w:rsidRPr="000F744C">
        <w:rPr>
          <w:i/>
          <w:lang w:val="fr-FR"/>
        </w:rPr>
        <w:t>RHD*06</w:t>
      </w:r>
      <w:r>
        <w:rPr>
          <w:i/>
          <w:lang w:val="fr-FR"/>
        </w:rPr>
        <w:t xml:space="preserve"> (RHD*DVI)</w:t>
      </w:r>
      <w:r w:rsidRPr="000F744C">
        <w:rPr>
          <w:lang w:val="fr-FR"/>
        </w:rPr>
        <w:t>. Cas particulier du nouveau-né : cf. § 7.2</w:t>
      </w:r>
    </w:p>
    <w:p w14:paraId="350C20EA" w14:textId="1A032E7A" w:rsidR="003215EE" w:rsidRPr="007E5D89" w:rsidRDefault="007E5D89">
      <w:pPr>
        <w:rPr>
          <w:lang w:val="fr-CH"/>
        </w:rPr>
      </w:pPr>
      <w:r w:rsidRPr="000F744C">
        <w:rPr>
          <w:lang w:val="fr-FR"/>
        </w:rPr>
        <w:t>Pour la détermination du phénotype RH/KEL1 et des autres antigènes de</w:t>
      </w:r>
      <w:r w:rsidR="00FB1F4B">
        <w:rPr>
          <w:lang w:val="fr-FR"/>
        </w:rPr>
        <w:t>s</w:t>
      </w:r>
      <w:r w:rsidRPr="000F744C">
        <w:rPr>
          <w:lang w:val="fr-FR"/>
        </w:rPr>
        <w:t xml:space="preserve"> groupes sanguins :</w:t>
      </w:r>
    </w:p>
    <w:p w14:paraId="350C20EB" w14:textId="0745DE74" w:rsidR="003215EE" w:rsidRPr="007E5D89" w:rsidRDefault="007E5D89">
      <w:pPr>
        <w:pStyle w:val="1Titel"/>
        <w:rPr>
          <w:lang w:val="fr-CH"/>
        </w:rPr>
      </w:pPr>
      <w:r w:rsidRPr="000F744C">
        <w:rPr>
          <w:lang w:val="fr-FR"/>
        </w:rPr>
        <w:t>On emploie des sérums-tests monoclonaux spécifiques si disponibles dans le commerce (cf.</w:t>
      </w:r>
      <w:r w:rsidR="00FB1F4B">
        <w:rPr>
          <w:lang w:val="fr-FR"/>
        </w:rPr>
        <w:t> </w:t>
      </w:r>
      <w:r w:rsidRPr="000F744C">
        <w:rPr>
          <w:lang w:val="fr-FR"/>
        </w:rPr>
        <w:t>également § 5.2).</w:t>
      </w:r>
    </w:p>
    <w:p w14:paraId="350C20EC" w14:textId="5B55BD77" w:rsidR="003215EE" w:rsidRPr="001D3A2E" w:rsidRDefault="00FB1F4B">
      <w:pPr>
        <w:pStyle w:val="berschrift2"/>
      </w:pPr>
      <w:bookmarkStart w:id="187" w:name="_Toc161748697"/>
      <w:r>
        <w:t>É</w:t>
      </w:r>
      <w:r w:rsidR="007E5D89" w:rsidRPr="007E5D89">
        <w:t>quipement</w:t>
      </w:r>
      <w:bookmarkEnd w:id="187"/>
    </w:p>
    <w:p w14:paraId="066C359A" w14:textId="3FA68B3E" w:rsidR="00FB1F4B" w:rsidRDefault="007E5D89">
      <w:pPr>
        <w:rPr>
          <w:lang w:val="fr-FR"/>
        </w:rPr>
      </w:pPr>
      <w:r w:rsidRPr="00E57EF7">
        <w:rPr>
          <w:lang w:val="fr-FR"/>
        </w:rPr>
        <w:t>Les équipements de laboratoire doivent être qualifiés</w:t>
      </w:r>
      <w:r w:rsidRPr="00A114DA">
        <w:rPr>
          <w:lang w:val="fr-FR"/>
        </w:rPr>
        <w:t>. L’équipement de laboratoire employé en immunohématologie doit être régulièrement entret</w:t>
      </w:r>
      <w:r w:rsidRPr="00E57EF7">
        <w:rPr>
          <w:lang w:val="fr-FR"/>
        </w:rPr>
        <w:t xml:space="preserve">enu. Il doit répondre aux normes internes d’assurance de la qualité, et les rapports </w:t>
      </w:r>
      <w:r w:rsidR="00F66F9A">
        <w:rPr>
          <w:lang w:val="fr-FR"/>
        </w:rPr>
        <w:t>de maintenance</w:t>
      </w:r>
      <w:r w:rsidRPr="00E57EF7">
        <w:rPr>
          <w:lang w:val="fr-FR"/>
        </w:rPr>
        <w:t xml:space="preserve"> </w:t>
      </w:r>
      <w:r>
        <w:rPr>
          <w:lang w:val="fr-FR"/>
        </w:rPr>
        <w:t xml:space="preserve">doivent </w:t>
      </w:r>
      <w:r w:rsidRPr="00E57EF7">
        <w:rPr>
          <w:lang w:val="fr-FR"/>
        </w:rPr>
        <w:t>être consignés et conservés selon les exigences normatives de qualité en vigueur (cf. § 2.3).</w:t>
      </w:r>
      <w:r>
        <w:rPr>
          <w:lang w:val="fr-FR"/>
        </w:rPr>
        <w:t xml:space="preserve"> </w:t>
      </w:r>
    </w:p>
    <w:p w14:paraId="350C20ED" w14:textId="1F229E17" w:rsidR="003215EE" w:rsidRPr="007E5D89" w:rsidRDefault="007E5D89">
      <w:pPr>
        <w:rPr>
          <w:lang w:val="fr-CH"/>
        </w:rPr>
      </w:pPr>
      <w:r w:rsidRPr="00A114DA">
        <w:rPr>
          <w:lang w:val="fr-FR"/>
        </w:rPr>
        <w:t xml:space="preserve">Les enceintes thermiques </w:t>
      </w:r>
      <w:r w:rsidR="00FB1F4B" w:rsidRPr="00A114DA">
        <w:rPr>
          <w:lang w:val="fr-FR"/>
        </w:rPr>
        <w:t xml:space="preserve">pour produits sanguins </w:t>
      </w:r>
      <w:r w:rsidRPr="00A114DA">
        <w:rPr>
          <w:lang w:val="fr-FR"/>
        </w:rPr>
        <w:t>(réfrigérateurs, congélateurs, agitateurs à plaquettes, enceintes à décongélation du PFC) doivent être utilisées conformément aux exigences fixées par Swissmedic ou par les autorités cantonales.</w:t>
      </w:r>
    </w:p>
    <w:p w14:paraId="350C20EE" w14:textId="77777777" w:rsidR="003215EE" w:rsidRPr="001D3A2E" w:rsidRDefault="00093BAE">
      <w:pPr>
        <w:pStyle w:val="berschrift2"/>
      </w:pPr>
      <w:bookmarkStart w:id="188" w:name="_Toc82460476"/>
      <w:bookmarkStart w:id="189" w:name="_Toc161748698"/>
      <w:r w:rsidRPr="008F7988">
        <w:rPr>
          <w:rStyle w:val="Fett"/>
          <w:b/>
          <w:lang w:val="fr-CH"/>
        </w:rPr>
        <w:t>Contrôles de la qualité</w:t>
      </w:r>
      <w:bookmarkEnd w:id="188"/>
      <w:bookmarkEnd w:id="189"/>
    </w:p>
    <w:p w14:paraId="350C20EF" w14:textId="0EAFA34E" w:rsidR="003215EE" w:rsidRPr="00D06865" w:rsidRDefault="00093BAE" w:rsidP="00500D39">
      <w:pPr>
        <w:pStyle w:val="berschrift3"/>
        <w:rPr>
          <w:lang w:val="fr-CH"/>
        </w:rPr>
      </w:pPr>
      <w:bookmarkStart w:id="190" w:name="_Toc177962386"/>
      <w:bookmarkStart w:id="191" w:name="_Toc371007831"/>
      <w:bookmarkStart w:id="192" w:name="_Toc82460477"/>
      <w:bookmarkStart w:id="193" w:name="_Toc161748699"/>
      <w:r w:rsidRPr="008F7988">
        <w:rPr>
          <w:rStyle w:val="Fett"/>
          <w:b/>
          <w:lang w:val="fr-CH"/>
        </w:rPr>
        <w:t>Contrôles de qualité internes</w:t>
      </w:r>
      <w:bookmarkEnd w:id="190"/>
      <w:bookmarkEnd w:id="191"/>
      <w:bookmarkEnd w:id="192"/>
      <w:r w:rsidR="00D06865">
        <w:rPr>
          <w:rStyle w:val="Fett"/>
          <w:b/>
          <w:lang w:val="fr-CH"/>
        </w:rPr>
        <w:t xml:space="preserve"> </w:t>
      </w:r>
      <w:r w:rsidR="00D06865">
        <w:rPr>
          <w:rStyle w:val="Fett"/>
          <w:b/>
          <w:lang w:val="fr-CH"/>
        </w:rPr>
        <w:fldChar w:fldCharType="begin"/>
      </w:r>
      <w:r w:rsidR="00D06865">
        <w:rPr>
          <w:rStyle w:val="Fett"/>
          <w:b/>
          <w:lang w:val="fr-CH"/>
        </w:rPr>
        <w:instrText xml:space="preserve"> ADDIN ZOTERO_ITEM CSL_CITATION {"citationID":"g3la09X2","properties":{"formattedCitation":"[9]","plainCitation":"[9]","noteIndex":0},"citationItems":[{"id":2493,"uris":["http://zotero.org/groups/969572/items/4M7FP3GN"],"uri":["http://zotero.org/groups/969572/items/4M7FP3GN"],"itemData":{"id":2493,"type":"article-journal","container-title":"British Committee for Standards in Haematology","page":"23:3-35","title":"Guidelines for pre-transfusion compatibility procedures in blood transfusion laboratories","author":[{"literal":"Milkins C, Berryman J, Cantwel C et al."}],"issued":{"date-parts":[["2013",4,25]]}}}],"schema":"https://github.com/citation-style-language/schema/raw/master/csl-citation.json"} </w:instrText>
      </w:r>
      <w:r w:rsidR="00D06865">
        <w:rPr>
          <w:rStyle w:val="Fett"/>
          <w:b/>
          <w:lang w:val="fr-CH"/>
        </w:rPr>
        <w:fldChar w:fldCharType="separate"/>
      </w:r>
      <w:r w:rsidR="00D06865" w:rsidRPr="00D06865">
        <w:t>[9]</w:t>
      </w:r>
      <w:bookmarkEnd w:id="193"/>
      <w:r w:rsidR="00D06865">
        <w:rPr>
          <w:rStyle w:val="Fett"/>
          <w:b/>
          <w:lang w:val="fr-CH"/>
        </w:rPr>
        <w:fldChar w:fldCharType="end"/>
      </w:r>
    </w:p>
    <w:p w14:paraId="350C20F0" w14:textId="07B1C141" w:rsidR="003215EE" w:rsidRPr="00093BAE" w:rsidRDefault="00093BAE">
      <w:pPr>
        <w:rPr>
          <w:lang w:val="fr-CH"/>
        </w:rPr>
      </w:pPr>
      <w:r w:rsidRPr="00E57EF7">
        <w:rPr>
          <w:lang w:val="fr-FR"/>
        </w:rPr>
        <w:t>Les contrôles de qualité internes doivent se conformer aux exigences minimales suivantes</w:t>
      </w:r>
      <w:r w:rsidR="00FB1F4B">
        <w:rPr>
          <w:lang w:val="fr-FR"/>
        </w:rPr>
        <w:t>.</w:t>
      </w:r>
    </w:p>
    <w:p w14:paraId="350C20F1" w14:textId="77777777" w:rsidR="003215EE" w:rsidRPr="001D3A2E" w:rsidRDefault="00093BAE">
      <w:pPr>
        <w:pStyle w:val="1Titel"/>
      </w:pPr>
      <w:r w:rsidRPr="00E57EF7">
        <w:rPr>
          <w:lang w:val="fr-FR"/>
        </w:rPr>
        <w:t>Contrôle des hématies-tests</w:t>
      </w:r>
    </w:p>
    <w:p w14:paraId="350C20F2" w14:textId="77777777" w:rsidR="003215EE" w:rsidRPr="001D3A2E" w:rsidRDefault="00093BAE">
      <w:pPr>
        <w:pStyle w:val="AufzhlungPunkt"/>
      </w:pPr>
      <w:r w:rsidRPr="00E57EF7">
        <w:rPr>
          <w:lang w:val="fr-FR"/>
        </w:rPr>
        <w:t>Pour l’épreuve plasmatique/sérique ABO</w:t>
      </w:r>
    </w:p>
    <w:p w14:paraId="350C20F3" w14:textId="3C3966C6" w:rsidR="003215EE" w:rsidRPr="00093BAE" w:rsidRDefault="00FB1F4B">
      <w:pPr>
        <w:pStyle w:val="PunktAufzhlung"/>
        <w:rPr>
          <w:lang w:val="fr-CH"/>
        </w:rPr>
      </w:pPr>
      <w:r>
        <w:rPr>
          <w:lang w:val="fr-FR"/>
        </w:rPr>
        <w:t>Une fois par</w:t>
      </w:r>
      <w:r w:rsidR="00093BAE">
        <w:rPr>
          <w:lang w:val="fr-FR"/>
        </w:rPr>
        <w:t xml:space="preserve"> </w:t>
      </w:r>
      <w:r w:rsidR="00093BAE" w:rsidRPr="00E57EF7">
        <w:rPr>
          <w:lang w:val="fr-FR"/>
        </w:rPr>
        <w:t>jour ou au moins lors de chaque utilisation</w:t>
      </w:r>
    </w:p>
    <w:p w14:paraId="350C20F4" w14:textId="77777777" w:rsidR="003215EE" w:rsidRPr="00093BAE" w:rsidRDefault="00093BAE">
      <w:pPr>
        <w:pStyle w:val="PunktAufzhlung"/>
        <w:rPr>
          <w:lang w:val="fr-CH"/>
        </w:rPr>
      </w:pPr>
      <w:r w:rsidRPr="00E57EF7">
        <w:rPr>
          <w:lang w:val="fr-FR"/>
        </w:rPr>
        <w:t>Contrôle des hématies-tests avec des sérums/plasmas anti-A et anti-B connus</w:t>
      </w:r>
    </w:p>
    <w:p w14:paraId="350C20F5" w14:textId="77777777" w:rsidR="003215EE" w:rsidRPr="00093BAE" w:rsidRDefault="00093BAE">
      <w:pPr>
        <w:pStyle w:val="AufzhlungPunkt"/>
        <w:rPr>
          <w:lang w:val="fr-CH"/>
        </w:rPr>
      </w:pPr>
      <w:r w:rsidRPr="00E57EF7">
        <w:rPr>
          <w:lang w:val="fr-FR"/>
        </w:rPr>
        <w:t>Pour le dépistage des anticorps irréguliers</w:t>
      </w:r>
    </w:p>
    <w:p w14:paraId="350C20F6" w14:textId="7475EB90" w:rsidR="003215EE" w:rsidRPr="00093BAE" w:rsidRDefault="00FB1F4B">
      <w:pPr>
        <w:pStyle w:val="PunktAufzhlung"/>
        <w:rPr>
          <w:lang w:val="fr-CH"/>
        </w:rPr>
      </w:pPr>
      <w:r>
        <w:rPr>
          <w:lang w:val="fr-FR"/>
        </w:rPr>
        <w:t>Une fois par</w:t>
      </w:r>
      <w:r w:rsidR="00093BAE">
        <w:rPr>
          <w:lang w:val="fr-FR"/>
        </w:rPr>
        <w:t xml:space="preserve"> </w:t>
      </w:r>
      <w:r w:rsidR="00093BAE" w:rsidRPr="00E57EF7">
        <w:rPr>
          <w:lang w:val="fr-FR"/>
        </w:rPr>
        <w:t>jour ou au moins lors de chaque utilisation</w:t>
      </w:r>
    </w:p>
    <w:p w14:paraId="350C20F7" w14:textId="788002B6" w:rsidR="003215EE" w:rsidRPr="00093BAE" w:rsidRDefault="00093BAE" w:rsidP="004E4300">
      <w:pPr>
        <w:pStyle w:val="PunktAufzhlung"/>
        <w:rPr>
          <w:lang w:val="fr-CH"/>
        </w:rPr>
      </w:pPr>
      <w:r w:rsidRPr="00E57EF7">
        <w:rPr>
          <w:lang w:val="fr-FR"/>
        </w:rPr>
        <w:t xml:space="preserve">Contrôle des hématies-tests avec un anti-RH1 de </w:t>
      </w:r>
      <w:r w:rsidR="00F66F9A" w:rsidRPr="00E57EF7">
        <w:rPr>
          <w:lang w:val="fr-FR"/>
        </w:rPr>
        <w:t xml:space="preserve">faible </w:t>
      </w:r>
      <w:r w:rsidRPr="00E57EF7">
        <w:rPr>
          <w:lang w:val="fr-FR"/>
        </w:rPr>
        <w:t>titre (</w:t>
      </w:r>
      <w:r w:rsidR="00695D9A">
        <w:rPr>
          <w:lang w:val="fr-FR"/>
        </w:rPr>
        <w:t xml:space="preserve">concentration </w:t>
      </w:r>
      <w:r w:rsidR="00FB1F4B" w:rsidRPr="00BB419A">
        <w:rPr>
          <w:lang w:val="fr-CH"/>
        </w:rPr>
        <w:t>≤</w:t>
      </w:r>
      <w:r w:rsidR="00695D9A">
        <w:rPr>
          <w:lang w:val="fr-FR"/>
        </w:rPr>
        <w:t>2</w:t>
      </w:r>
      <w:r w:rsidR="00695D9A" w:rsidRPr="00E57EF7">
        <w:rPr>
          <w:lang w:val="fr-FR"/>
        </w:rPr>
        <w:t xml:space="preserve">0 </w:t>
      </w:r>
      <w:r w:rsidRPr="00E57EF7">
        <w:rPr>
          <w:lang w:val="fr-FR"/>
        </w:rPr>
        <w:t>ng anti-RH1</w:t>
      </w:r>
      <w:r>
        <w:rPr>
          <w:lang w:val="fr-FR"/>
        </w:rPr>
        <w:t xml:space="preserve"> </w:t>
      </w:r>
      <w:r w:rsidRPr="00E57EF7">
        <w:rPr>
          <w:lang w:val="fr-FR"/>
        </w:rPr>
        <w:t>/</w:t>
      </w:r>
      <w:r>
        <w:rPr>
          <w:lang w:val="fr-FR"/>
        </w:rPr>
        <w:t xml:space="preserve"> </w:t>
      </w:r>
      <w:r w:rsidRPr="00E57EF7">
        <w:rPr>
          <w:lang w:val="fr-FR"/>
        </w:rPr>
        <w:t>ml</w:t>
      </w:r>
      <w:r w:rsidR="00695D9A">
        <w:rPr>
          <w:lang w:val="fr-FR"/>
        </w:rPr>
        <w:t xml:space="preserve"> (</w:t>
      </w:r>
      <w:r w:rsidR="00F66F9A" w:rsidRPr="00BB419A">
        <w:rPr>
          <w:lang w:val="fr-CH"/>
        </w:rPr>
        <w:t>≤</w:t>
      </w:r>
      <w:r w:rsidR="00695D9A">
        <w:rPr>
          <w:lang w:val="fr-FR"/>
        </w:rPr>
        <w:t xml:space="preserve">0.1 </w:t>
      </w:r>
      <w:r w:rsidR="000F454A">
        <w:rPr>
          <w:lang w:val="fr-FR"/>
        </w:rPr>
        <w:t>Ul</w:t>
      </w:r>
      <w:r w:rsidR="00695D9A">
        <w:rPr>
          <w:lang w:val="fr-FR"/>
        </w:rPr>
        <w:t>/ml</w:t>
      </w:r>
      <w:r w:rsidR="00D06865">
        <w:rPr>
          <w:lang w:val="fr-FR"/>
        </w:rPr>
        <w:t>)</w:t>
      </w:r>
    </w:p>
    <w:p w14:paraId="350C20F8" w14:textId="77777777" w:rsidR="003215EE" w:rsidRPr="001D3A2E" w:rsidRDefault="00093BAE">
      <w:pPr>
        <w:pStyle w:val="1Titel"/>
      </w:pPr>
      <w:r w:rsidRPr="00E57EF7">
        <w:rPr>
          <w:lang w:val="fr-FR"/>
        </w:rPr>
        <w:t>Contrôle des sérums-tests</w:t>
      </w:r>
    </w:p>
    <w:p w14:paraId="350C20F9" w14:textId="5419123F" w:rsidR="003215EE" w:rsidRPr="00093BAE" w:rsidRDefault="00093BAE">
      <w:pPr>
        <w:pStyle w:val="AufzhlungPunkt"/>
        <w:rPr>
          <w:lang w:val="fr-CH"/>
        </w:rPr>
      </w:pPr>
      <w:r w:rsidRPr="00E57EF7">
        <w:rPr>
          <w:lang w:val="fr-FR"/>
        </w:rPr>
        <w:t>Pour le groupage AB/RH1</w:t>
      </w:r>
    </w:p>
    <w:p w14:paraId="350C20FA" w14:textId="4036FCB2" w:rsidR="003215EE" w:rsidRPr="00093BAE" w:rsidRDefault="00FB1F4B">
      <w:pPr>
        <w:pStyle w:val="PunktAufzhlung"/>
        <w:rPr>
          <w:lang w:val="fr-CH"/>
        </w:rPr>
      </w:pPr>
      <w:r>
        <w:rPr>
          <w:lang w:val="fr-FR"/>
        </w:rPr>
        <w:t>Une fois par</w:t>
      </w:r>
      <w:r w:rsidR="00093BAE">
        <w:rPr>
          <w:lang w:val="fr-FR"/>
        </w:rPr>
        <w:t xml:space="preserve"> </w:t>
      </w:r>
      <w:r w:rsidR="00093BAE" w:rsidRPr="00E57EF7">
        <w:rPr>
          <w:lang w:val="fr-FR"/>
        </w:rPr>
        <w:t>jour ou au moins lors de chaque utilisation</w:t>
      </w:r>
    </w:p>
    <w:p w14:paraId="350C20FB" w14:textId="60DDDE51" w:rsidR="003215EE" w:rsidRPr="00093BAE" w:rsidRDefault="00093BAE">
      <w:pPr>
        <w:pStyle w:val="PunktAufzhlung"/>
        <w:rPr>
          <w:lang w:val="fr-CH"/>
        </w:rPr>
      </w:pPr>
      <w:r w:rsidRPr="00E57EF7">
        <w:rPr>
          <w:lang w:val="fr-FR"/>
        </w:rPr>
        <w:t>Contrôle des sérums-tests avec des hématies de phénotype AB/RH1 connues</w:t>
      </w:r>
    </w:p>
    <w:p w14:paraId="350C20FC" w14:textId="3AA6A4B0" w:rsidR="003215EE" w:rsidRPr="00093BAE" w:rsidRDefault="00093BAE">
      <w:pPr>
        <w:pStyle w:val="AufzhlungPunkt"/>
        <w:rPr>
          <w:lang w:val="fr-CH"/>
        </w:rPr>
      </w:pPr>
      <w:r w:rsidRPr="00E57EF7">
        <w:rPr>
          <w:lang w:val="fr-FR"/>
        </w:rPr>
        <w:t>Pour le phénotypage RH/KEL1</w:t>
      </w:r>
    </w:p>
    <w:p w14:paraId="350C20FD" w14:textId="3F4DD80E" w:rsidR="003215EE" w:rsidRPr="00093BAE" w:rsidRDefault="00FB1F4B">
      <w:pPr>
        <w:pStyle w:val="PunktAufzhlung"/>
        <w:rPr>
          <w:lang w:val="fr-CH"/>
        </w:rPr>
      </w:pPr>
      <w:r>
        <w:rPr>
          <w:lang w:val="fr-FR"/>
        </w:rPr>
        <w:t>Une fois par</w:t>
      </w:r>
      <w:r w:rsidR="00093BAE">
        <w:rPr>
          <w:lang w:val="fr-FR"/>
        </w:rPr>
        <w:t xml:space="preserve"> </w:t>
      </w:r>
      <w:r w:rsidR="00093BAE" w:rsidRPr="00E57EF7">
        <w:rPr>
          <w:lang w:val="fr-FR"/>
        </w:rPr>
        <w:t>jour ou au moins lors de chaque utilisation</w:t>
      </w:r>
    </w:p>
    <w:p w14:paraId="350C20FE" w14:textId="7CFB941F" w:rsidR="003215EE" w:rsidRPr="00093BAE" w:rsidRDefault="00093BAE">
      <w:pPr>
        <w:pStyle w:val="PunktAufzhlung"/>
        <w:rPr>
          <w:lang w:val="fr-CH"/>
        </w:rPr>
      </w:pPr>
      <w:r w:rsidRPr="00E57EF7">
        <w:rPr>
          <w:lang w:val="fr-FR"/>
        </w:rPr>
        <w:t>Contrôle des sérums-tests avec des hématies hétérozygotes pour les antigènes RH2</w:t>
      </w:r>
      <w:r>
        <w:rPr>
          <w:lang w:val="fr-FR"/>
        </w:rPr>
        <w:t xml:space="preserve"> (C)</w:t>
      </w:r>
      <w:r w:rsidRPr="00E57EF7">
        <w:rPr>
          <w:lang w:val="fr-FR"/>
        </w:rPr>
        <w:t>, RH3</w:t>
      </w:r>
      <w:r>
        <w:rPr>
          <w:lang w:val="fr-FR"/>
        </w:rPr>
        <w:t xml:space="preserve"> (E)</w:t>
      </w:r>
      <w:r w:rsidRPr="00E57EF7">
        <w:rPr>
          <w:lang w:val="fr-FR"/>
        </w:rPr>
        <w:t>, RH4</w:t>
      </w:r>
      <w:r>
        <w:rPr>
          <w:lang w:val="fr-FR"/>
        </w:rPr>
        <w:t xml:space="preserve"> (c)</w:t>
      </w:r>
      <w:r w:rsidRPr="00E57EF7">
        <w:rPr>
          <w:lang w:val="fr-FR"/>
        </w:rPr>
        <w:t>, RH5</w:t>
      </w:r>
      <w:r w:rsidR="00F2604A">
        <w:rPr>
          <w:lang w:val="fr-FR"/>
        </w:rPr>
        <w:t xml:space="preserve"> </w:t>
      </w:r>
      <w:r>
        <w:rPr>
          <w:lang w:val="fr-FR"/>
        </w:rPr>
        <w:t>(e)</w:t>
      </w:r>
      <w:r w:rsidRPr="00E57EF7">
        <w:rPr>
          <w:lang w:val="fr-FR"/>
        </w:rPr>
        <w:t xml:space="preserve"> et KEL1 </w:t>
      </w:r>
      <w:r>
        <w:rPr>
          <w:lang w:val="fr-FR"/>
        </w:rPr>
        <w:t xml:space="preserve">(K) </w:t>
      </w:r>
      <w:r w:rsidRPr="00E57EF7">
        <w:rPr>
          <w:lang w:val="fr-FR"/>
        </w:rPr>
        <w:t>connues</w:t>
      </w:r>
    </w:p>
    <w:p w14:paraId="350C20FF" w14:textId="77777777" w:rsidR="003215EE" w:rsidRPr="00093BAE" w:rsidRDefault="00093BAE">
      <w:pPr>
        <w:pStyle w:val="AufzhlungPunkt"/>
        <w:rPr>
          <w:lang w:val="fr-CH"/>
        </w:rPr>
      </w:pPr>
      <w:r w:rsidRPr="00E57EF7">
        <w:rPr>
          <w:lang w:val="fr-FR"/>
        </w:rPr>
        <w:t>Pour la détermination du phénotype étendu</w:t>
      </w:r>
    </w:p>
    <w:p w14:paraId="350C2100" w14:textId="0699D088" w:rsidR="003215EE" w:rsidRPr="00093BAE" w:rsidRDefault="00FB1F4B">
      <w:pPr>
        <w:pStyle w:val="PunktAufzhlung"/>
        <w:rPr>
          <w:lang w:val="fr-CH"/>
        </w:rPr>
      </w:pPr>
      <w:r>
        <w:rPr>
          <w:lang w:val="fr-FR"/>
        </w:rPr>
        <w:t>Une fois par</w:t>
      </w:r>
      <w:r w:rsidR="00093BAE">
        <w:rPr>
          <w:lang w:val="fr-FR"/>
        </w:rPr>
        <w:t xml:space="preserve"> </w:t>
      </w:r>
      <w:r w:rsidR="00093BAE" w:rsidRPr="00E57EF7">
        <w:rPr>
          <w:lang w:val="fr-FR"/>
        </w:rPr>
        <w:t>jour ou au moins lors de chaque utilisation</w:t>
      </w:r>
    </w:p>
    <w:p w14:paraId="350C2101" w14:textId="43750BEE" w:rsidR="003215EE" w:rsidRPr="00093BAE" w:rsidRDefault="00093BAE">
      <w:pPr>
        <w:pStyle w:val="PunktAufzhlung"/>
        <w:rPr>
          <w:lang w:val="fr-CH"/>
        </w:rPr>
      </w:pPr>
      <w:r w:rsidRPr="00E57EF7">
        <w:rPr>
          <w:lang w:val="fr-FR"/>
        </w:rPr>
        <w:t>Contrôle des sérums-tests avec au moins une hématie négative et une hématie positive</w:t>
      </w:r>
      <w:r w:rsidR="00FB1F4B">
        <w:rPr>
          <w:lang w:val="fr-FR"/>
        </w:rPr>
        <w:t>, si possible</w:t>
      </w:r>
      <w:r w:rsidRPr="00E57EF7">
        <w:rPr>
          <w:lang w:val="fr-FR"/>
        </w:rPr>
        <w:t xml:space="preserve"> hétérozygote</w:t>
      </w:r>
      <w:r w:rsidR="00FB1F4B">
        <w:rPr>
          <w:lang w:val="fr-FR"/>
        </w:rPr>
        <w:t>,</w:t>
      </w:r>
      <w:r w:rsidRPr="00E57EF7">
        <w:rPr>
          <w:lang w:val="fr-FR"/>
        </w:rPr>
        <w:t xml:space="preserve"> pour chaque antigène recherché</w:t>
      </w:r>
    </w:p>
    <w:p w14:paraId="350C2102" w14:textId="7B2AD06A" w:rsidR="003215EE" w:rsidRPr="00093BAE" w:rsidRDefault="00093BAE">
      <w:pPr>
        <w:pStyle w:val="1Titel"/>
        <w:rPr>
          <w:lang w:val="fr-CH"/>
        </w:rPr>
      </w:pPr>
      <w:r w:rsidRPr="00E57EF7">
        <w:rPr>
          <w:lang w:val="fr-FR"/>
        </w:rPr>
        <w:lastRenderedPageBreak/>
        <w:t>Contrôle des résultats de la détermination d’antigène de groupe sanguin à l’aide du test indirect à l’antiglobuline</w:t>
      </w:r>
    </w:p>
    <w:p w14:paraId="350C2103" w14:textId="77777777" w:rsidR="003215EE" w:rsidRPr="00093BAE" w:rsidRDefault="00093BAE">
      <w:pPr>
        <w:pStyle w:val="AufzhlungPunkt"/>
        <w:rPr>
          <w:lang w:val="fr-CH"/>
        </w:rPr>
      </w:pPr>
      <w:r w:rsidRPr="00E57EF7">
        <w:rPr>
          <w:lang w:val="fr-FR"/>
        </w:rPr>
        <w:t>Afin d’exclure un résultat faussement positif dû à une possible auto-agglutination des hématies en technique IAT, un DAT doit être réalisé en parallèle avec la même technique et les mêmes réactifs.</w:t>
      </w:r>
    </w:p>
    <w:p w14:paraId="350C2104" w14:textId="77777777" w:rsidR="003215EE" w:rsidRPr="00093BAE" w:rsidRDefault="00093BAE">
      <w:pPr>
        <w:pStyle w:val="1Titel"/>
        <w:rPr>
          <w:lang w:val="fr-CH"/>
        </w:rPr>
      </w:pPr>
      <w:r w:rsidRPr="00E57EF7">
        <w:rPr>
          <w:lang w:val="fr-FR"/>
        </w:rPr>
        <w:t>Contrôle des tests directs et indirects à l’antiglobuline en technique tube</w:t>
      </w:r>
    </w:p>
    <w:p w14:paraId="350C2105" w14:textId="77777777" w:rsidR="003215EE" w:rsidRPr="00093BAE" w:rsidRDefault="00093BAE">
      <w:pPr>
        <w:pStyle w:val="AufzhlungPunkt"/>
        <w:rPr>
          <w:lang w:val="fr-CH"/>
        </w:rPr>
      </w:pPr>
      <w:r w:rsidRPr="00E57EF7">
        <w:rPr>
          <w:lang w:val="fr-FR"/>
        </w:rPr>
        <w:t>Chaque résultat négatif doit être contrôlé positif ave</w:t>
      </w:r>
      <w:r>
        <w:rPr>
          <w:lang w:val="fr-FR"/>
        </w:rPr>
        <w:t>c le réactif de Coombs contrôle</w:t>
      </w:r>
    </w:p>
    <w:p w14:paraId="350C2106" w14:textId="77777777" w:rsidR="003215EE" w:rsidRPr="00093BAE" w:rsidRDefault="00093BAE">
      <w:pPr>
        <w:pStyle w:val="1Titel"/>
        <w:rPr>
          <w:lang w:val="fr-CH"/>
        </w:rPr>
      </w:pPr>
      <w:r w:rsidRPr="00E57EF7">
        <w:rPr>
          <w:lang w:val="fr-FR"/>
        </w:rPr>
        <w:t>Vérification du DAT</w:t>
      </w:r>
    </w:p>
    <w:p w14:paraId="350C2107" w14:textId="046F9515" w:rsidR="003215EE" w:rsidRPr="00093BAE" w:rsidRDefault="00093BAE">
      <w:pPr>
        <w:pStyle w:val="AufzhlungPunkt"/>
        <w:rPr>
          <w:lang w:val="fr-CH"/>
        </w:rPr>
      </w:pPr>
      <w:r w:rsidRPr="00E57EF7">
        <w:rPr>
          <w:lang w:val="fr-FR"/>
        </w:rPr>
        <w:t>Il n’existe actuellement aucun test commercial approprié</w:t>
      </w:r>
      <w:r w:rsidR="00F66F9A">
        <w:rPr>
          <w:lang w:val="fr-FR"/>
        </w:rPr>
        <w:t xml:space="preserve"> (par ex. des hématies-test sensibilisées avec une faible quantité d’IgG et/ou de C3d)</w:t>
      </w:r>
    </w:p>
    <w:p w14:paraId="350C2108" w14:textId="77777777" w:rsidR="003215EE" w:rsidRPr="00093BAE" w:rsidRDefault="00093BAE">
      <w:pPr>
        <w:pStyle w:val="1Titel"/>
        <w:rPr>
          <w:lang w:val="fr-CH"/>
        </w:rPr>
      </w:pPr>
      <w:r w:rsidRPr="00E57EF7">
        <w:rPr>
          <w:lang w:val="fr-FR"/>
        </w:rPr>
        <w:t>Contrôle du test de compatibilité</w:t>
      </w:r>
    </w:p>
    <w:p w14:paraId="350C2109" w14:textId="2BFAB9FD" w:rsidR="003215EE" w:rsidRPr="00093BAE" w:rsidRDefault="00FB1F4B">
      <w:pPr>
        <w:pStyle w:val="AufzhlungPunkt"/>
        <w:rPr>
          <w:lang w:val="fr-CH"/>
        </w:rPr>
      </w:pPr>
      <w:r>
        <w:rPr>
          <w:lang w:val="fr-FR"/>
        </w:rPr>
        <w:t>Une fois par</w:t>
      </w:r>
      <w:r w:rsidR="00093BAE">
        <w:rPr>
          <w:lang w:val="fr-FR"/>
        </w:rPr>
        <w:t xml:space="preserve"> </w:t>
      </w:r>
      <w:r w:rsidR="00093BAE" w:rsidRPr="00E57EF7">
        <w:rPr>
          <w:lang w:val="fr-FR"/>
        </w:rPr>
        <w:t>jour ou au moins lors de chaque utilisation</w:t>
      </w:r>
    </w:p>
    <w:p w14:paraId="350C210A" w14:textId="247DA042" w:rsidR="003215EE" w:rsidRPr="00093BAE" w:rsidRDefault="00093BAE">
      <w:pPr>
        <w:pStyle w:val="AufzhlungPunkt"/>
        <w:rPr>
          <w:lang w:val="fr-CH"/>
        </w:rPr>
      </w:pPr>
      <w:r w:rsidRPr="00E57EF7">
        <w:rPr>
          <w:lang w:val="fr-FR"/>
        </w:rPr>
        <w:t>Contrôle du test de compatibilité avec des hématies RH1 positives et RH1 négatives et un sérum co</w:t>
      </w:r>
      <w:r w:rsidR="00F66F9A">
        <w:rPr>
          <w:lang w:val="fr-FR"/>
        </w:rPr>
        <w:t xml:space="preserve">ntenant un anti-RH1 de </w:t>
      </w:r>
      <w:r w:rsidRPr="00E57EF7">
        <w:rPr>
          <w:lang w:val="fr-FR"/>
        </w:rPr>
        <w:t>faible concentration (</w:t>
      </w:r>
      <w:r w:rsidR="00695D9A">
        <w:rPr>
          <w:lang w:val="fr-FR"/>
        </w:rPr>
        <w:t>concentration</w:t>
      </w:r>
      <w:r w:rsidRPr="00E57EF7">
        <w:rPr>
          <w:lang w:val="fr-FR"/>
        </w:rPr>
        <w:t xml:space="preserve"> </w:t>
      </w:r>
      <w:r w:rsidR="00FB1F4B" w:rsidRPr="00BB419A">
        <w:rPr>
          <w:lang w:val="fr-CH"/>
        </w:rPr>
        <w:t>≤</w:t>
      </w:r>
      <w:r w:rsidR="00695D9A">
        <w:rPr>
          <w:lang w:val="fr-FR"/>
        </w:rPr>
        <w:t>2</w:t>
      </w:r>
      <w:r w:rsidR="00695D9A" w:rsidRPr="00E57EF7">
        <w:rPr>
          <w:lang w:val="fr-FR"/>
        </w:rPr>
        <w:t xml:space="preserve">0 </w:t>
      </w:r>
      <w:r w:rsidRPr="00E57EF7">
        <w:rPr>
          <w:lang w:val="fr-FR"/>
        </w:rPr>
        <w:t>ng anti-RH1</w:t>
      </w:r>
      <w:r>
        <w:rPr>
          <w:lang w:val="fr-FR"/>
        </w:rPr>
        <w:t xml:space="preserve"> </w:t>
      </w:r>
      <w:r w:rsidRPr="00E57EF7">
        <w:rPr>
          <w:lang w:val="fr-FR"/>
        </w:rPr>
        <w:t>/</w:t>
      </w:r>
      <w:r>
        <w:rPr>
          <w:lang w:val="fr-FR"/>
        </w:rPr>
        <w:t xml:space="preserve"> </w:t>
      </w:r>
      <w:r w:rsidRPr="00E57EF7">
        <w:rPr>
          <w:lang w:val="fr-FR"/>
        </w:rPr>
        <w:t>ml</w:t>
      </w:r>
      <w:r w:rsidR="00695D9A">
        <w:rPr>
          <w:lang w:val="fr-FR"/>
        </w:rPr>
        <w:t xml:space="preserve"> (</w:t>
      </w:r>
      <w:r w:rsidR="00F66F9A" w:rsidRPr="00BB419A">
        <w:rPr>
          <w:lang w:val="fr-CH"/>
        </w:rPr>
        <w:t>≤</w:t>
      </w:r>
      <w:r w:rsidR="00695D9A">
        <w:rPr>
          <w:lang w:val="fr-FR"/>
        </w:rPr>
        <w:t xml:space="preserve">0.1 </w:t>
      </w:r>
      <w:r w:rsidR="000F454A">
        <w:rPr>
          <w:lang w:val="fr-FR"/>
        </w:rPr>
        <w:t>Ul</w:t>
      </w:r>
      <w:r w:rsidR="00695D9A">
        <w:rPr>
          <w:lang w:val="fr-FR"/>
        </w:rPr>
        <w:t>/ ml</w:t>
      </w:r>
      <w:r w:rsidR="00D06865">
        <w:rPr>
          <w:lang w:val="fr-FR"/>
        </w:rPr>
        <w:t xml:space="preserve">) </w:t>
      </w:r>
      <w:r w:rsidR="00D06865">
        <w:rPr>
          <w:lang w:val="fr-FR"/>
        </w:rPr>
        <w:fldChar w:fldCharType="begin"/>
      </w:r>
      <w:r w:rsidR="00D06865">
        <w:rPr>
          <w:lang w:val="fr-FR"/>
        </w:rPr>
        <w:instrText xml:space="preserve"> ADDIN ZOTERO_ITEM CSL_CITATION {"citationID":"J7yCE6YA","properties":{"formattedCitation":"[10]","plainCitation":"[10]","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schema":"https://github.com/citation-style-language/schema/raw/master/csl-citation.json"} </w:instrText>
      </w:r>
      <w:r w:rsidR="00D06865">
        <w:rPr>
          <w:lang w:val="fr-FR"/>
        </w:rPr>
        <w:fldChar w:fldCharType="separate"/>
      </w:r>
      <w:r w:rsidR="00D06865" w:rsidRPr="00D06865">
        <w:rPr>
          <w:lang w:val="fr-CH"/>
        </w:rPr>
        <w:t>[10]</w:t>
      </w:r>
      <w:r w:rsidR="00D06865">
        <w:rPr>
          <w:lang w:val="fr-FR"/>
        </w:rPr>
        <w:fldChar w:fldCharType="end"/>
      </w:r>
    </w:p>
    <w:p w14:paraId="350C210B" w14:textId="77777777" w:rsidR="003215EE" w:rsidRPr="00093BAE" w:rsidRDefault="00093BAE">
      <w:pPr>
        <w:pStyle w:val="1Titel"/>
        <w:rPr>
          <w:lang w:val="fr-CH"/>
        </w:rPr>
      </w:pPr>
      <w:r w:rsidRPr="00E57EF7">
        <w:rPr>
          <w:lang w:val="fr-FR"/>
        </w:rPr>
        <w:t>Contrôle des méthodes de biologie moléculaire</w:t>
      </w:r>
    </w:p>
    <w:p w14:paraId="350C210C" w14:textId="77777777" w:rsidR="003215EE" w:rsidRPr="001D3A2E" w:rsidRDefault="00093BAE">
      <w:pPr>
        <w:pStyle w:val="AufzhlungPunkt"/>
      </w:pPr>
      <w:r w:rsidRPr="00E57EF7">
        <w:rPr>
          <w:lang w:val="fr-FR"/>
        </w:rPr>
        <w:t>Le type de contrôle dépend de la méthode utilisée (marquage CE ou méthode développée localement) ; cf. § 1</w:t>
      </w:r>
      <w:r>
        <w:rPr>
          <w:lang w:val="fr-FR"/>
        </w:rPr>
        <w:t>1</w:t>
      </w:r>
    </w:p>
    <w:p w14:paraId="350C210D" w14:textId="77777777" w:rsidR="003215EE" w:rsidRPr="00093BAE" w:rsidRDefault="00093BAE">
      <w:pPr>
        <w:pStyle w:val="1Titel"/>
        <w:rPr>
          <w:lang w:val="fr-CH"/>
        </w:rPr>
      </w:pPr>
      <w:r w:rsidRPr="00E57EF7">
        <w:rPr>
          <w:lang w:val="fr-FR"/>
        </w:rPr>
        <w:t>Contrôle des autres techniques et méthodes</w:t>
      </w:r>
    </w:p>
    <w:p w14:paraId="350C210E" w14:textId="77777777" w:rsidR="003215EE" w:rsidRPr="00093BAE" w:rsidRDefault="00093BAE">
      <w:pPr>
        <w:pStyle w:val="AufzhlungPunkt"/>
        <w:rPr>
          <w:lang w:val="fr-CH"/>
        </w:rPr>
      </w:pPr>
      <w:r w:rsidRPr="00E57EF7">
        <w:rPr>
          <w:lang w:val="fr-FR"/>
        </w:rPr>
        <w:t>Si des analyses impliquent l’utilisation d’autres ou de plusieurs techniques/</w:t>
      </w:r>
      <w:r>
        <w:rPr>
          <w:lang w:val="fr-FR"/>
        </w:rPr>
        <w:t xml:space="preserve"> </w:t>
      </w:r>
      <w:r w:rsidRPr="00E57EF7">
        <w:rPr>
          <w:lang w:val="fr-FR"/>
        </w:rPr>
        <w:t>méthodes, chacune d’entre elles doit faire l’objet d’un contrôle de qualité</w:t>
      </w:r>
    </w:p>
    <w:p w14:paraId="350C210F" w14:textId="77777777" w:rsidR="003215EE" w:rsidRPr="001D3A2E" w:rsidRDefault="00093BAE" w:rsidP="00500D39">
      <w:pPr>
        <w:pStyle w:val="berschrift3"/>
      </w:pPr>
      <w:bookmarkStart w:id="194" w:name="_Toc177962387"/>
      <w:bookmarkStart w:id="195" w:name="_Toc371007832"/>
      <w:bookmarkStart w:id="196" w:name="_Toc82460478"/>
      <w:bookmarkStart w:id="197" w:name="_Toc161748700"/>
      <w:r w:rsidRPr="008F7988">
        <w:rPr>
          <w:rStyle w:val="Fett"/>
          <w:b/>
          <w:lang w:val="fr-CH"/>
        </w:rPr>
        <w:t>Contrôles de qualité externes</w:t>
      </w:r>
      <w:bookmarkEnd w:id="194"/>
      <w:bookmarkEnd w:id="195"/>
      <w:bookmarkEnd w:id="196"/>
      <w:bookmarkEnd w:id="197"/>
    </w:p>
    <w:p w14:paraId="350C2110" w14:textId="78F8736F" w:rsidR="00812532" w:rsidRPr="00812532" w:rsidRDefault="00812532" w:rsidP="00812532">
      <w:pPr>
        <w:rPr>
          <w:rFonts w:eastAsiaTheme="minorEastAsia"/>
          <w:lang w:val="fr-CH"/>
        </w:rPr>
      </w:pPr>
      <w:r w:rsidRPr="00812532">
        <w:rPr>
          <w:rFonts w:eastAsiaTheme="minorEastAsia"/>
          <w:lang w:val="fr-CH"/>
        </w:rPr>
        <w:t xml:space="preserve">Les laboratoires pratiquant l’immunohématologie par méthode sérologique doivent participer 4 fois par an aux CQE reconnus </w:t>
      </w:r>
      <w:r w:rsidR="00D06865">
        <w:rPr>
          <w:rFonts w:eastAsiaTheme="minorEastAsia"/>
          <w:lang w:val="fr-CH"/>
        </w:rPr>
        <w:fldChar w:fldCharType="begin"/>
      </w:r>
      <w:r w:rsidR="00D06865">
        <w:rPr>
          <w:rFonts w:eastAsiaTheme="minorEastAsia"/>
          <w:lang w:val="fr-CH"/>
        </w:rPr>
        <w:instrText xml:space="preserve"> ADDIN ZOTERO_ITEM CSL_CITATION {"citationID":"sgox0mSU","properties":{"formattedCitation":"[11]","plainCitation":"[11]","noteIndex":0},"citationItems":[{"id":5513,"uris":["http://zotero.org/groups/969572/items/RD6AYLNG"],"uri":["http://zotero.org/groups/969572/items/RD6AYLNG"],"itemData":{"id":5513,"type":"article","title":"QUALAB Schweizerischer Verein für Qualitätssicherung im mediznischen Laboratorium","URL":"https://www.qualab.swiss/QUALAB_d.htm","author":[{"literal":"QUALAB Swiss"}],"issued":{"date-parts":[["2020",3,12]]}}}],"schema":"https://github.com/citation-style-language/schema/raw/master/csl-citation.json"} </w:instrText>
      </w:r>
      <w:r w:rsidR="00D06865">
        <w:rPr>
          <w:rFonts w:eastAsiaTheme="minorEastAsia"/>
          <w:lang w:val="fr-CH"/>
        </w:rPr>
        <w:fldChar w:fldCharType="separate"/>
      </w:r>
      <w:r w:rsidR="00D06865" w:rsidRPr="00D06865">
        <w:rPr>
          <w:lang w:val="fr-CH"/>
        </w:rPr>
        <w:t>[11]</w:t>
      </w:r>
      <w:r w:rsidR="00D06865">
        <w:rPr>
          <w:rFonts w:eastAsiaTheme="minorEastAsia"/>
          <w:lang w:val="fr-CH"/>
        </w:rPr>
        <w:fldChar w:fldCharType="end"/>
      </w:r>
      <w:r w:rsidRPr="00812532">
        <w:rPr>
          <w:rFonts w:eastAsiaTheme="minorEastAsia"/>
          <w:lang w:val="fr-CH"/>
        </w:rPr>
        <w:t xml:space="preserve"> pour toutes les analyses pratiquées pour lesquelles un CQE est disponible.</w:t>
      </w:r>
    </w:p>
    <w:p w14:paraId="350C2111" w14:textId="77777777" w:rsidR="003215EE" w:rsidRPr="001D3A2E" w:rsidRDefault="00812532" w:rsidP="00812532">
      <w:r w:rsidRPr="00812532">
        <w:rPr>
          <w:rFonts w:eastAsiaTheme="minorEastAsia"/>
          <w:lang w:val="fr-CH"/>
        </w:rPr>
        <w:t xml:space="preserve">Les laboratoires utilisant les méthodes de biologie moléculaire doivent participer, 2 fois par an, à des CQE (cf. </w:t>
      </w:r>
      <w:r w:rsidRPr="00812532">
        <w:rPr>
          <w:rFonts w:eastAsiaTheme="minorEastAsia"/>
        </w:rPr>
        <w:t>§ 11).</w:t>
      </w:r>
      <w:r w:rsidR="004E4300" w:rsidRPr="001D3A2E">
        <w:rPr>
          <w:rFonts w:eastAsiaTheme="minorEastAsia"/>
        </w:rPr>
        <w:br w:type="page"/>
      </w:r>
    </w:p>
    <w:p w14:paraId="350C2112" w14:textId="7E3B624D" w:rsidR="003215EE" w:rsidRPr="001D3A2E" w:rsidRDefault="00DA5994">
      <w:pPr>
        <w:pStyle w:val="berschrift1"/>
      </w:pPr>
      <w:bookmarkStart w:id="198" w:name="_Toc232384623"/>
      <w:bookmarkStart w:id="199" w:name="_Toc371007834"/>
      <w:bookmarkStart w:id="200" w:name="_Toc234918551"/>
      <w:bookmarkStart w:id="201" w:name="_Toc82460479"/>
      <w:bookmarkStart w:id="202" w:name="_Toc161748701"/>
      <w:r>
        <w:rPr>
          <w:lang w:val="fr-FR"/>
        </w:rPr>
        <w:lastRenderedPageBreak/>
        <w:t>Pré</w:t>
      </w:r>
      <w:r w:rsidR="00812532" w:rsidRPr="007407A8">
        <w:rPr>
          <w:lang w:val="fr-FR"/>
        </w:rPr>
        <w:t>analytique</w:t>
      </w:r>
      <w:bookmarkEnd w:id="198"/>
      <w:bookmarkEnd w:id="199"/>
      <w:bookmarkEnd w:id="200"/>
      <w:bookmarkEnd w:id="201"/>
      <w:r w:rsidR="00D06865">
        <w:rPr>
          <w:lang w:val="fr-FR"/>
        </w:rPr>
        <w:t xml:space="preserve"> </w:t>
      </w:r>
      <w:r w:rsidR="00D06865">
        <w:rPr>
          <w:lang w:val="fr-FR"/>
        </w:rPr>
        <w:fldChar w:fldCharType="begin"/>
      </w:r>
      <w:r w:rsidR="00393EBE">
        <w:rPr>
          <w:lang w:val="fr-FR"/>
        </w:rPr>
        <w:instrText xml:space="preserve"> ADDIN ZOTERO_ITEM CSL_CITATION {"citationID":"ruH7mcTH","properties":{"formattedCitation":"[9, p.], [10], [12]","plainCitation":"[9, p.], [10], [12]","dontUpdate":true,"noteIndex":0},"citationItems":[{"id":2493,"uris":["http://zotero.org/groups/969572/items/4M7FP3GN"],"uri":["http://zotero.org/groups/969572/items/4M7FP3GN"],"itemData":{"id":2493,"type":"article-journal","container-title":"British Committee for Standards in Haematology","page":"23:3-35","title":"Guidelines for pre-transfusion compatibility procedures in blood transfusion laboratories","author":[{"literal":"Milkins C, Berryman J, Cantwel C et al."}],"issued":{"date-parts":[["2013",4,25]]}},"locator":"-"},{"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id":2509,"uris":["http://zotero.org/groups/969572/items/LJRCHVBI"],"uri":["http://zotero.org/groups/969572/items/LJRCHVBI"],"itemData":{"id":2509,"type":"article-journal","container-title":"Vox sanguinis","title":"Pre-transfusion testing","author":[{"family":"White J","given":""}],"issued":{"date-parts":[["2009"]]}}}],"schema":"https://github.com/citation-style-language/schema/raw/master/csl-citation.json"} </w:instrText>
      </w:r>
      <w:r w:rsidR="00D06865">
        <w:rPr>
          <w:lang w:val="fr-FR"/>
        </w:rPr>
        <w:fldChar w:fldCharType="separate"/>
      </w:r>
      <w:r w:rsidR="00D06865" w:rsidRPr="00D06865">
        <w:t>[9], [10], [12]</w:t>
      </w:r>
      <w:bookmarkEnd w:id="202"/>
      <w:r w:rsidR="00D06865">
        <w:rPr>
          <w:lang w:val="fr-FR"/>
        </w:rPr>
        <w:fldChar w:fldCharType="end"/>
      </w:r>
    </w:p>
    <w:p w14:paraId="350C2113" w14:textId="77777777" w:rsidR="003215EE" w:rsidRPr="00812532" w:rsidRDefault="00812532">
      <w:pPr>
        <w:pStyle w:val="berschrift2"/>
      </w:pPr>
      <w:bookmarkStart w:id="203" w:name="_Toc82460480"/>
      <w:bookmarkStart w:id="204" w:name="_Toc161748702"/>
      <w:r w:rsidRPr="00812532">
        <w:t>Prélèvement de l’échantillon et identification</w:t>
      </w:r>
      <w:bookmarkEnd w:id="203"/>
      <w:bookmarkEnd w:id="204"/>
    </w:p>
    <w:p w14:paraId="350C2114" w14:textId="77777777" w:rsidR="00812532" w:rsidRPr="00812532" w:rsidRDefault="00812532" w:rsidP="00812532">
      <w:pPr>
        <w:pStyle w:val="1Titel"/>
        <w:rPr>
          <w:lang w:val="fr-CH"/>
        </w:rPr>
      </w:pPr>
      <w:r w:rsidRPr="00812532">
        <w:rPr>
          <w:lang w:val="fr-CH"/>
        </w:rPr>
        <w:t>Toute analyse immunohématologique implique l’utilisation d’un échantillon de sang natif (sans anticoagulant) et/ou prélevé sur EDTA.</w:t>
      </w:r>
    </w:p>
    <w:p w14:paraId="350C2115" w14:textId="77777777" w:rsidR="00812532" w:rsidRPr="00812532" w:rsidRDefault="00812532" w:rsidP="00812532">
      <w:pPr>
        <w:pStyle w:val="1Titel"/>
        <w:rPr>
          <w:lang w:val="fr-CH"/>
        </w:rPr>
      </w:pPr>
      <w:r w:rsidRPr="00812532">
        <w:rPr>
          <w:lang w:val="fr-CH"/>
        </w:rPr>
        <w:t>Le prélèvement d’échantillons sur des voies veineuses utilisées pour l’administration de médicaments, de perfusions ou de transfusions doit être évité (risque de dilution). En l’absence d’alternative, il est indispensable d’éliminer au préalable une quantité de sang suffisante afin que les échantillons ne soient pas dilués.</w:t>
      </w:r>
    </w:p>
    <w:p w14:paraId="350C2116" w14:textId="77777777" w:rsidR="00812532" w:rsidRPr="00812532" w:rsidRDefault="00812532" w:rsidP="00812532">
      <w:pPr>
        <w:pStyle w:val="1Titel"/>
        <w:rPr>
          <w:lang w:val="fr-CH"/>
        </w:rPr>
      </w:pPr>
      <w:r w:rsidRPr="00812532">
        <w:rPr>
          <w:lang w:val="fr-CH"/>
        </w:rPr>
        <w:t>La personne effectuant le prélèvement doit s’assurer que le secrétariat compétent (hôpital, cabinet médical, etc.) a bien contrôlé l’identité du patient.</w:t>
      </w:r>
    </w:p>
    <w:p w14:paraId="350C2117" w14:textId="23D36C98" w:rsidR="00812532" w:rsidRPr="005334B8" w:rsidRDefault="00812532" w:rsidP="00812532">
      <w:pPr>
        <w:pStyle w:val="1Titel"/>
        <w:rPr>
          <w:lang w:val="fr-CH"/>
        </w:rPr>
      </w:pPr>
      <w:r w:rsidRPr="00812532">
        <w:rPr>
          <w:lang w:val="fr-CH"/>
        </w:rPr>
        <w:t xml:space="preserve">La personne effectuant le prélèvement doit </w:t>
      </w:r>
      <w:r w:rsidR="00355105">
        <w:rPr>
          <w:lang w:val="fr-CH"/>
        </w:rPr>
        <w:t>vérifier et confirmer</w:t>
      </w:r>
      <w:r w:rsidRPr="00812532">
        <w:rPr>
          <w:lang w:val="fr-CH"/>
        </w:rPr>
        <w:t xml:space="preserve"> l’identité </w:t>
      </w:r>
      <w:r w:rsidR="00355105">
        <w:rPr>
          <w:lang w:val="fr-CH"/>
        </w:rPr>
        <w:t xml:space="preserve">exacte </w:t>
      </w:r>
      <w:r w:rsidRPr="00812532">
        <w:rPr>
          <w:lang w:val="fr-CH"/>
        </w:rPr>
        <w:t>du patient</w:t>
      </w:r>
      <w:r w:rsidR="00355105">
        <w:rPr>
          <w:lang w:val="fr-CH"/>
        </w:rPr>
        <w:t>,</w:t>
      </w:r>
      <w:r w:rsidRPr="00812532">
        <w:rPr>
          <w:lang w:val="fr-CH"/>
        </w:rPr>
        <w:t xml:space="preserve"> de manière appropriée (signature/visa sur le formulaire de demande d’examen et/ou le tube-échantillon prélevé, lecture dans un système de saisie électronique, etc.). </w:t>
      </w:r>
      <w:r w:rsidRPr="005334B8">
        <w:rPr>
          <w:lang w:val="fr-CH"/>
        </w:rPr>
        <w:t>Cette information doit pouvoir être vérifiée par le laboratoire.</w:t>
      </w:r>
    </w:p>
    <w:p w14:paraId="350C2118" w14:textId="77777777" w:rsidR="003215EE" w:rsidRPr="00812532" w:rsidRDefault="00812532" w:rsidP="00812532">
      <w:pPr>
        <w:pStyle w:val="1Titel"/>
        <w:rPr>
          <w:lang w:val="fr-CH"/>
        </w:rPr>
      </w:pPr>
      <w:r w:rsidRPr="00812532">
        <w:rPr>
          <w:lang w:val="fr-CH"/>
        </w:rPr>
        <w:t>L’étiquetage des tubes-échantillons doit permettre une identification sans équivoque du patient, soit :</w:t>
      </w:r>
    </w:p>
    <w:p w14:paraId="350C2119" w14:textId="57B7892E" w:rsidR="00812532" w:rsidRPr="00812532" w:rsidRDefault="00FB1F4B" w:rsidP="00812532">
      <w:pPr>
        <w:pStyle w:val="AufzhlungPunkt"/>
        <w:rPr>
          <w:lang w:val="fr-CH"/>
        </w:rPr>
      </w:pPr>
      <w:r>
        <w:rPr>
          <w:lang w:val="fr-CH"/>
        </w:rPr>
        <w:t>n</w:t>
      </w:r>
      <w:r w:rsidR="00812532" w:rsidRPr="00812532">
        <w:rPr>
          <w:lang w:val="fr-CH"/>
        </w:rPr>
        <w:t>om, prénom, date de naissance complète, ou</w:t>
      </w:r>
    </w:p>
    <w:p w14:paraId="350C211A" w14:textId="0358E4AA" w:rsidR="003215EE" w:rsidRPr="00812532" w:rsidRDefault="00FB1F4B" w:rsidP="00812532">
      <w:pPr>
        <w:pStyle w:val="AufzhlungPunkt"/>
        <w:rPr>
          <w:lang w:val="fr-CH"/>
        </w:rPr>
      </w:pPr>
      <w:r>
        <w:rPr>
          <w:lang w:val="fr-CH"/>
        </w:rPr>
        <w:t>n</w:t>
      </w:r>
      <w:r w:rsidR="00812532" w:rsidRPr="00812532">
        <w:rPr>
          <w:lang w:val="fr-CH"/>
        </w:rPr>
        <w:t>uméro d’identification unique du patient</w:t>
      </w:r>
    </w:p>
    <w:p w14:paraId="350C211B" w14:textId="430160C6" w:rsidR="00812532" w:rsidRPr="00812532" w:rsidRDefault="00812532" w:rsidP="00812532">
      <w:pPr>
        <w:pStyle w:val="1Titel"/>
        <w:rPr>
          <w:lang w:val="fr-CH"/>
        </w:rPr>
      </w:pPr>
      <w:r w:rsidRPr="00812532">
        <w:rPr>
          <w:lang w:val="fr-CH"/>
        </w:rPr>
        <w:t>Pour chaque tube, la date et l’heure du prélèvement doivent être spécifiées (sur le tube et/ou le formulaire et/ou dans la base de données du laboratoire).</w:t>
      </w:r>
    </w:p>
    <w:p w14:paraId="350C211C" w14:textId="77777777" w:rsidR="00812532" w:rsidRDefault="00812532" w:rsidP="00812532">
      <w:pPr>
        <w:pStyle w:val="1Titel"/>
      </w:pPr>
      <w:r w:rsidRPr="00812532">
        <w:rPr>
          <w:lang w:val="fr-CH"/>
        </w:rPr>
        <w:t xml:space="preserve">Si les informations sont incomplètes, il appartient au responsable du laboratoire de décider de pratiquer les analyses ou non. </w:t>
      </w:r>
      <w:r>
        <w:t>Toute divergence doit être documentée.</w:t>
      </w:r>
    </w:p>
    <w:p w14:paraId="350C211D" w14:textId="77777777" w:rsidR="00812532" w:rsidRPr="00812532" w:rsidRDefault="00812532" w:rsidP="00812532">
      <w:pPr>
        <w:pStyle w:val="1Titel"/>
        <w:rPr>
          <w:lang w:val="fr-CH"/>
        </w:rPr>
      </w:pPr>
      <w:r w:rsidRPr="00812532">
        <w:rPr>
          <w:lang w:val="fr-CH"/>
        </w:rPr>
        <w:t>Les échantillons non identifiables ne doivent pas être utilisés.</w:t>
      </w:r>
    </w:p>
    <w:p w14:paraId="350C211E" w14:textId="53BEC5A4" w:rsidR="003215EE" w:rsidRPr="00812532" w:rsidRDefault="00812532" w:rsidP="00812532">
      <w:pPr>
        <w:pStyle w:val="1Titel"/>
        <w:rPr>
          <w:lang w:val="fr-CH"/>
        </w:rPr>
      </w:pPr>
      <w:r w:rsidRPr="00812532">
        <w:rPr>
          <w:lang w:val="fr-CH"/>
        </w:rPr>
        <w:t xml:space="preserve">Le directeur du laboratoire est tenu d’établir un </w:t>
      </w:r>
      <w:r w:rsidR="00355105">
        <w:rPr>
          <w:lang w:val="fr-CH"/>
        </w:rPr>
        <w:t>mode dégradé</w:t>
      </w:r>
      <w:r w:rsidRPr="00812532">
        <w:rPr>
          <w:lang w:val="fr-CH"/>
        </w:rPr>
        <w:t xml:space="preserve"> permettant de garantir l’identification certaine du patient en cas de panne informatique.</w:t>
      </w:r>
    </w:p>
    <w:p w14:paraId="350C211F" w14:textId="6E5375D2" w:rsidR="003215EE" w:rsidRPr="001D3A2E" w:rsidRDefault="00DA5994">
      <w:pPr>
        <w:pStyle w:val="berschrift2"/>
      </w:pPr>
      <w:bookmarkStart w:id="205" w:name="_Toc82460481"/>
      <w:bookmarkStart w:id="206" w:name="_Toc161748703"/>
      <w:r>
        <w:rPr>
          <w:rStyle w:val="Fett"/>
          <w:b/>
          <w:lang w:val="fr-CH"/>
        </w:rPr>
        <w:t>Exigences pré</w:t>
      </w:r>
      <w:r w:rsidR="00812532" w:rsidRPr="008F7988">
        <w:rPr>
          <w:rStyle w:val="Fett"/>
          <w:b/>
          <w:lang w:val="fr-CH"/>
        </w:rPr>
        <w:t>transfusionnelles</w:t>
      </w:r>
      <w:bookmarkEnd w:id="205"/>
      <w:bookmarkEnd w:id="206"/>
    </w:p>
    <w:p w14:paraId="350C2120" w14:textId="09F4EA1E" w:rsidR="003215EE" w:rsidRPr="001D3A2E" w:rsidRDefault="00812532" w:rsidP="00500D39">
      <w:pPr>
        <w:pStyle w:val="berschrift3"/>
      </w:pPr>
      <w:bookmarkStart w:id="207" w:name="_Toc82460482"/>
      <w:bookmarkStart w:id="208" w:name="_Toc161748704"/>
      <w:r w:rsidRPr="008F7988">
        <w:rPr>
          <w:rStyle w:val="Fett"/>
          <w:b/>
          <w:lang w:val="fr-CH"/>
        </w:rPr>
        <w:t>Groupage ABO/RH1</w:t>
      </w:r>
      <w:bookmarkEnd w:id="207"/>
      <w:bookmarkEnd w:id="208"/>
      <w:r>
        <w:rPr>
          <w:rStyle w:val="Fett"/>
          <w:b/>
          <w:lang w:val="fr-CH"/>
        </w:rPr>
        <w:t xml:space="preserve"> </w:t>
      </w:r>
    </w:p>
    <w:p w14:paraId="350C2121" w14:textId="789888DA" w:rsidR="003215EE" w:rsidRPr="00DD1768" w:rsidRDefault="00DD1768">
      <w:pPr>
        <w:rPr>
          <w:lang w:val="fr-CH"/>
        </w:rPr>
      </w:pPr>
      <w:r w:rsidRPr="00DD1768">
        <w:rPr>
          <w:lang w:val="fr-CH"/>
        </w:rPr>
        <w:t>La transfusion de CE exige le groupage sanguin du patient à l’aide d’au moins deux déterminations ABO/RH1 préalables documentées valides (</w:t>
      </w:r>
      <w:r w:rsidRPr="009D653A">
        <w:rPr>
          <w:lang w:val="fr-CH"/>
        </w:rPr>
        <w:t>Type</w:t>
      </w:r>
      <w:r w:rsidRPr="00DD1768">
        <w:rPr>
          <w:lang w:val="fr-CH"/>
        </w:rPr>
        <w:t>). Si le groupage ABO/RH1 n’a jamais été effectué et afin de prévenir toute erreur d’identification, il faut procéder chaque fois à la réalisation des groupages sanguins complets sur deux échantillons différents, prélevés indépendamment l’un de l’autre, et identifiés chacun séparément.</w:t>
      </w:r>
    </w:p>
    <w:p w14:paraId="350C2122" w14:textId="348424A4" w:rsidR="00DD1768" w:rsidRPr="00E57EF7" w:rsidRDefault="00DD1768" w:rsidP="00DD1768">
      <w:pPr>
        <w:pStyle w:val="1Titel"/>
        <w:rPr>
          <w:lang w:val="fr-FR"/>
        </w:rPr>
      </w:pPr>
      <w:r w:rsidRPr="00E57EF7">
        <w:rPr>
          <w:lang w:val="fr-FR"/>
        </w:rPr>
        <w:t>Si l’on ne dispose que d’un seul groupage sanguin valide (externe/interne), un 2</w:t>
      </w:r>
      <w:r w:rsidRPr="00E57EF7">
        <w:rPr>
          <w:vertAlign w:val="superscript"/>
          <w:lang w:val="fr-FR"/>
        </w:rPr>
        <w:t>e</w:t>
      </w:r>
      <w:r w:rsidRPr="00E57EF7">
        <w:rPr>
          <w:lang w:val="fr-FR"/>
        </w:rPr>
        <w:t xml:space="preserve"> groupage complet doit être réalisé. </w:t>
      </w:r>
      <w:r w:rsidR="00FB1F4B">
        <w:rPr>
          <w:lang w:val="fr-FR"/>
        </w:rPr>
        <w:t>À</w:t>
      </w:r>
      <w:r w:rsidRPr="00E57EF7">
        <w:rPr>
          <w:lang w:val="fr-FR"/>
        </w:rPr>
        <w:t xml:space="preserve"> noter que tout document étranger doit être parfaitement lisible et visé par le responsable du laboratoire.</w:t>
      </w:r>
    </w:p>
    <w:p w14:paraId="350C2123" w14:textId="231236C6" w:rsidR="00DD1768" w:rsidRPr="00E57EF7" w:rsidRDefault="00DD1768" w:rsidP="00DD1768">
      <w:pPr>
        <w:pStyle w:val="1Titel"/>
        <w:rPr>
          <w:lang w:val="fr-FR"/>
        </w:rPr>
      </w:pPr>
      <w:r w:rsidRPr="00E57EF7">
        <w:rPr>
          <w:lang w:val="fr-FR"/>
        </w:rPr>
        <w:t>En cas d’opération planifiée, il est recommandé de procéder à un premier prélèvement de sang par exemple avant l’entrée à l’hôpital (détermination du groupe sanguin et RAI simultanée éventuellement) puis de prélever le 2</w:t>
      </w:r>
      <w:r w:rsidRPr="00E57EF7">
        <w:rPr>
          <w:vertAlign w:val="superscript"/>
          <w:lang w:val="fr-FR"/>
        </w:rPr>
        <w:t>e</w:t>
      </w:r>
      <w:r w:rsidRPr="00E57EF7">
        <w:rPr>
          <w:lang w:val="fr-FR"/>
        </w:rPr>
        <w:t xml:space="preserve"> échantillon de sang par exemple lors de l’entrée à l’hôpital (détermination du groupe sanguin, éventuellement RAI).</w:t>
      </w:r>
    </w:p>
    <w:p w14:paraId="350C2124" w14:textId="0EC71AAB" w:rsidR="003215EE" w:rsidRPr="00DD1768" w:rsidRDefault="00DD1768" w:rsidP="00DD1768">
      <w:pPr>
        <w:pStyle w:val="1Titel"/>
        <w:ind w:hanging="312"/>
        <w:rPr>
          <w:lang w:val="fr-FR"/>
        </w:rPr>
      </w:pPr>
      <w:r w:rsidRPr="00E57EF7">
        <w:rPr>
          <w:lang w:val="fr-FR"/>
        </w:rPr>
        <w:t>Un contrôle ABO/RH1 est considéré comme suffisant seulement après deux déterminations complètes documentées préalables (cf. § 5.1) ou en présence d’une carte de groupe sanguin valide comportant deux mentions.</w:t>
      </w:r>
    </w:p>
    <w:p w14:paraId="350C2125" w14:textId="2554D465" w:rsidR="003215EE" w:rsidRPr="009D653A" w:rsidRDefault="00DD1768">
      <w:pPr>
        <w:pStyle w:val="AufzhlungPunkt"/>
        <w:rPr>
          <w:lang w:val="fr-CH"/>
        </w:rPr>
      </w:pPr>
      <w:r w:rsidRPr="0040339D">
        <w:rPr>
          <w:lang w:val="fr-FR"/>
        </w:rPr>
        <w:lastRenderedPageBreak/>
        <w:t xml:space="preserve">Un test au lit du patient </w:t>
      </w:r>
      <w:r w:rsidRPr="009D653A">
        <w:rPr>
          <w:i/>
          <w:lang w:val="fr-FR"/>
        </w:rPr>
        <w:t>(</w:t>
      </w:r>
      <w:r w:rsidRPr="00FB1F4B">
        <w:rPr>
          <w:i/>
          <w:lang w:val="fr-FR"/>
        </w:rPr>
        <w:t>bedside test</w:t>
      </w:r>
      <w:r w:rsidRPr="009D653A">
        <w:rPr>
          <w:i/>
          <w:lang w:val="fr-FR"/>
        </w:rPr>
        <w:t>)</w:t>
      </w:r>
      <w:r w:rsidRPr="000F744C">
        <w:rPr>
          <w:lang w:val="fr-FR"/>
        </w:rPr>
        <w:t xml:space="preserve"> ne remplace pas la détermination ordinaire du groupe sanguin. </w:t>
      </w:r>
      <w:r w:rsidRPr="00E57EF7">
        <w:rPr>
          <w:lang w:val="fr-FR"/>
        </w:rPr>
        <w:t>Les déviations par rapport à la procédure décrite précédemment (p</w:t>
      </w:r>
      <w:r w:rsidR="00FB1F4B">
        <w:rPr>
          <w:lang w:val="fr-FR"/>
        </w:rPr>
        <w:t>. </w:t>
      </w:r>
      <w:r w:rsidRPr="00E57EF7">
        <w:rPr>
          <w:lang w:val="fr-FR"/>
        </w:rPr>
        <w:t>ex. en cas de transfusion en urgence) relèvent de la responsabilité du médecin transfuseur et doivent être documentées (cf. § 9.3).</w:t>
      </w:r>
    </w:p>
    <w:p w14:paraId="350C2126" w14:textId="77777777" w:rsidR="00DD1768" w:rsidRPr="00A114DA" w:rsidRDefault="00DD1768" w:rsidP="00DD1768">
      <w:pPr>
        <w:pStyle w:val="1Titel"/>
        <w:numPr>
          <w:ilvl w:val="0"/>
          <w:numId w:val="8"/>
        </w:numPr>
        <w:rPr>
          <w:lang w:val="fr-FR"/>
        </w:rPr>
      </w:pPr>
      <w:r w:rsidRPr="00E57EF7">
        <w:rPr>
          <w:lang w:val="fr-FR"/>
        </w:rPr>
        <w:t>La trans</w:t>
      </w:r>
      <w:r w:rsidRPr="00A114DA">
        <w:rPr>
          <w:lang w:val="fr-FR"/>
        </w:rPr>
        <w:t>fusion de PFC est soumise aux mêmes règles que la transfusion de CE.</w:t>
      </w:r>
    </w:p>
    <w:p w14:paraId="350C2127" w14:textId="77777777" w:rsidR="003215EE" w:rsidRPr="00DD1768" w:rsidRDefault="00DD1768" w:rsidP="00DD1768">
      <w:pPr>
        <w:pStyle w:val="1Titel"/>
        <w:numPr>
          <w:ilvl w:val="0"/>
          <w:numId w:val="8"/>
        </w:numPr>
        <w:rPr>
          <w:lang w:val="fr-CH"/>
        </w:rPr>
      </w:pPr>
      <w:r w:rsidRPr="00E57EF7">
        <w:rPr>
          <w:lang w:val="fr-FR"/>
        </w:rPr>
        <w:t>La transfusion de CP ne requiert qu’une seule détermination.</w:t>
      </w:r>
    </w:p>
    <w:p w14:paraId="350C2128" w14:textId="30AD2214" w:rsidR="003215EE" w:rsidRPr="009D653A" w:rsidRDefault="00FB1F4B" w:rsidP="00CF7C9E">
      <w:pPr>
        <w:pStyle w:val="berschrift3"/>
        <w:rPr>
          <w:lang w:val="fr-CH"/>
        </w:rPr>
      </w:pPr>
      <w:bookmarkStart w:id="209" w:name="_Toc161748705"/>
      <w:r w:rsidRPr="009D653A">
        <w:rPr>
          <w:lang w:val="fr-CH"/>
        </w:rPr>
        <w:t>Identification des anticorps irréguliers érythrocytaires</w:t>
      </w:r>
      <w:bookmarkEnd w:id="209"/>
    </w:p>
    <w:p w14:paraId="350C2129" w14:textId="77777777" w:rsidR="003215EE" w:rsidRPr="00CF7C9E" w:rsidRDefault="00CF7C9E">
      <w:pPr>
        <w:pStyle w:val="1Titel"/>
        <w:rPr>
          <w:lang w:val="fr-CH"/>
        </w:rPr>
      </w:pPr>
      <w:r w:rsidRPr="00E57EF7">
        <w:rPr>
          <w:lang w:val="fr-FR"/>
        </w:rPr>
        <w:t xml:space="preserve">Dépistage </w:t>
      </w:r>
      <w:r w:rsidRPr="009D653A">
        <w:rPr>
          <w:i/>
          <w:lang w:val="fr-FR"/>
        </w:rPr>
        <w:t>(</w:t>
      </w:r>
      <w:r w:rsidRPr="00FB1F4B">
        <w:rPr>
          <w:i/>
          <w:lang w:val="fr-FR"/>
        </w:rPr>
        <w:t>Screen</w:t>
      </w:r>
      <w:r w:rsidRPr="009D653A">
        <w:rPr>
          <w:i/>
          <w:lang w:val="fr-FR"/>
        </w:rPr>
        <w:t>)</w:t>
      </w:r>
      <w:r w:rsidRPr="00E57EF7">
        <w:rPr>
          <w:lang w:val="fr-FR"/>
        </w:rPr>
        <w:t xml:space="preserve"> ou identification valide des anticorps irréguliers érythrocytaires :</w:t>
      </w:r>
    </w:p>
    <w:p w14:paraId="350C212A" w14:textId="77777777" w:rsidR="003215EE" w:rsidRPr="00CF7C9E" w:rsidRDefault="00CF7C9E">
      <w:pPr>
        <w:pStyle w:val="AufzhlungPunkt"/>
        <w:rPr>
          <w:lang w:val="fr-CH"/>
        </w:rPr>
      </w:pPr>
      <w:r w:rsidRPr="00A114DA">
        <w:rPr>
          <w:bCs/>
          <w:iCs/>
          <w:lang w:val="fr-FR"/>
        </w:rPr>
        <w:t>Des tests immunohématologiques peuvent être effectués pendant la période de validité de l’échantillon (max. 96 h)</w:t>
      </w:r>
      <w:r w:rsidRPr="00E57EF7">
        <w:rPr>
          <w:lang w:val="fr-FR"/>
        </w:rPr>
        <w:t>.</w:t>
      </w:r>
    </w:p>
    <w:p w14:paraId="350C212B" w14:textId="3FA53A9A" w:rsidR="003215EE" w:rsidRPr="00CF7C9E" w:rsidRDefault="00CF7C9E">
      <w:pPr>
        <w:pStyle w:val="berschrift2"/>
      </w:pPr>
      <w:bookmarkStart w:id="210" w:name="_Toc82460484"/>
      <w:bookmarkStart w:id="211" w:name="_Toc161748706"/>
      <w:r w:rsidRPr="008F7988">
        <w:rPr>
          <w:rStyle w:val="Fett"/>
          <w:b/>
          <w:lang w:val="fr-CH"/>
        </w:rPr>
        <w:t xml:space="preserve">Validité des échantillons </w:t>
      </w:r>
      <w:r w:rsidR="00DA5994">
        <w:rPr>
          <w:rStyle w:val="Fett"/>
          <w:b/>
          <w:lang w:val="fr-CH"/>
        </w:rPr>
        <w:t>et des résultats d’analyses pré</w:t>
      </w:r>
      <w:r w:rsidRPr="008F7988">
        <w:rPr>
          <w:rStyle w:val="Fett"/>
          <w:b/>
          <w:lang w:val="fr-CH"/>
        </w:rPr>
        <w:t>transfusionnelles</w:t>
      </w:r>
      <w:bookmarkEnd w:id="210"/>
      <w:bookmarkEnd w:id="211"/>
    </w:p>
    <w:p w14:paraId="350C212C" w14:textId="73B1B750" w:rsidR="00CF7C9E" w:rsidRPr="00E57EF7" w:rsidRDefault="00CF7C9E" w:rsidP="00245969">
      <w:pPr>
        <w:pStyle w:val="PunktAufzhlung"/>
        <w:numPr>
          <w:ilvl w:val="0"/>
          <w:numId w:val="11"/>
        </w:numPr>
        <w:tabs>
          <w:tab w:val="clear" w:pos="1418"/>
        </w:tabs>
        <w:spacing w:before="60" w:after="0"/>
        <w:ind w:left="1135" w:hanging="284"/>
        <w:contextualSpacing w:val="0"/>
        <w:rPr>
          <w:lang w:val="fr-FR"/>
        </w:rPr>
      </w:pPr>
      <w:r w:rsidRPr="00E57EF7">
        <w:rPr>
          <w:lang w:val="fr-FR"/>
        </w:rPr>
        <w:t>Pour des analyses prétransfusionnelles, l’échantillon de sang doit être prélevé au maximum 96</w:t>
      </w:r>
      <w:r>
        <w:rPr>
          <w:lang w:val="fr-FR"/>
        </w:rPr>
        <w:t> </w:t>
      </w:r>
      <w:r w:rsidRPr="00E57EF7">
        <w:rPr>
          <w:lang w:val="fr-FR"/>
        </w:rPr>
        <w:t>heures avant le début de la transfusion.</w:t>
      </w:r>
    </w:p>
    <w:p w14:paraId="350C212D" w14:textId="799EDAD1" w:rsidR="00CF7C9E" w:rsidRPr="00E57EF7" w:rsidRDefault="00641CE0" w:rsidP="00245969">
      <w:pPr>
        <w:pStyle w:val="PunktAufzhlung"/>
        <w:numPr>
          <w:ilvl w:val="0"/>
          <w:numId w:val="10"/>
        </w:numPr>
        <w:spacing w:before="60" w:after="0"/>
        <w:ind w:left="1135" w:hanging="284"/>
        <w:contextualSpacing w:val="0"/>
        <w:rPr>
          <w:lang w:val="fr-FR"/>
        </w:rPr>
      </w:pPr>
      <w:r>
        <w:rPr>
          <w:lang w:val="fr-FR"/>
        </w:rPr>
        <w:t>À</w:t>
      </w:r>
      <w:r w:rsidR="00CF7C9E" w:rsidRPr="00E57EF7">
        <w:rPr>
          <w:lang w:val="fr-FR"/>
        </w:rPr>
        <w:t xml:space="preserve"> l’échéance de la durée de validité, il faut dépister avant chaque transfusion ultérieure d’éventuels nouveaux anticorps avec des moyens proportionnés. Exigences minimales : exclure RH</w:t>
      </w:r>
      <w:r w:rsidR="00CF7C9E">
        <w:rPr>
          <w:lang w:val="fr-FR"/>
        </w:rPr>
        <w:t xml:space="preserve"> (Rh)</w:t>
      </w:r>
      <w:r w:rsidR="00CF7C9E" w:rsidRPr="00E57EF7">
        <w:rPr>
          <w:lang w:val="fr-FR"/>
        </w:rPr>
        <w:t>, FY</w:t>
      </w:r>
      <w:r w:rsidR="00CF7C9E">
        <w:rPr>
          <w:lang w:val="fr-FR"/>
        </w:rPr>
        <w:t xml:space="preserve"> (Fy)</w:t>
      </w:r>
      <w:r w:rsidR="00CF7C9E" w:rsidRPr="00E57EF7">
        <w:rPr>
          <w:lang w:val="fr-FR"/>
        </w:rPr>
        <w:t>, JK</w:t>
      </w:r>
      <w:r w:rsidR="00CF7C9E">
        <w:rPr>
          <w:lang w:val="fr-FR"/>
        </w:rPr>
        <w:t xml:space="preserve"> (Jk)</w:t>
      </w:r>
      <w:r w:rsidR="00CF7C9E" w:rsidRPr="00E57EF7">
        <w:rPr>
          <w:lang w:val="fr-FR"/>
        </w:rPr>
        <w:t xml:space="preserve">, MNS3 </w:t>
      </w:r>
      <w:r w:rsidR="00CF7C9E">
        <w:rPr>
          <w:lang w:val="fr-FR"/>
        </w:rPr>
        <w:t xml:space="preserve">(S) </w:t>
      </w:r>
      <w:r w:rsidR="00CF7C9E" w:rsidRPr="00E57EF7">
        <w:rPr>
          <w:lang w:val="fr-FR"/>
        </w:rPr>
        <w:t xml:space="preserve">et MNS4 </w:t>
      </w:r>
      <w:r w:rsidR="00CF7C9E">
        <w:rPr>
          <w:lang w:val="fr-FR"/>
        </w:rPr>
        <w:t xml:space="preserve">(s) </w:t>
      </w:r>
      <w:r w:rsidR="00355105">
        <w:rPr>
          <w:lang w:val="fr-FR"/>
        </w:rPr>
        <w:t>avec des</w:t>
      </w:r>
      <w:r w:rsidR="00CF7C9E" w:rsidRPr="00E57EF7">
        <w:rPr>
          <w:lang w:val="fr-FR"/>
        </w:rPr>
        <w:t xml:space="preserve"> hématies homozygotes transfuser des CE compatibles</w:t>
      </w:r>
      <w:r w:rsidR="00355105">
        <w:rPr>
          <w:lang w:val="fr-FR"/>
        </w:rPr>
        <w:t xml:space="preserve"> </w:t>
      </w:r>
      <w:r w:rsidR="00695D9A">
        <w:rPr>
          <w:lang w:val="fr-FR"/>
        </w:rPr>
        <w:t>(cf. 5.3)</w:t>
      </w:r>
      <w:r w:rsidR="00CF7C9E" w:rsidRPr="00E57EF7">
        <w:rPr>
          <w:lang w:val="fr-FR"/>
        </w:rPr>
        <w:t>.</w:t>
      </w:r>
      <w:r w:rsidR="00695D9A">
        <w:rPr>
          <w:lang w:val="fr-FR"/>
        </w:rPr>
        <w:t xml:space="preserve"> </w:t>
      </w:r>
      <w:r w:rsidR="00695D9A" w:rsidRPr="00695D9A">
        <w:rPr>
          <w:lang w:val="fr-FR"/>
        </w:rPr>
        <w:t xml:space="preserve">Dans les cas exceptionnels où les anticorps (par ex. anti-RH8 </w:t>
      </w:r>
      <w:r w:rsidR="00355105">
        <w:rPr>
          <w:lang w:val="fr-FR"/>
        </w:rPr>
        <w:t xml:space="preserve"> (anti-C</w:t>
      </w:r>
      <w:r w:rsidR="00355105" w:rsidRPr="00355105">
        <w:rPr>
          <w:vertAlign w:val="superscript"/>
          <w:lang w:val="fr-FR"/>
        </w:rPr>
        <w:t>w</w:t>
      </w:r>
      <w:r w:rsidR="00355105">
        <w:rPr>
          <w:lang w:val="fr-FR"/>
        </w:rPr>
        <w:t xml:space="preserve">) </w:t>
      </w:r>
      <w:r w:rsidR="00695D9A" w:rsidRPr="00695D9A">
        <w:rPr>
          <w:lang w:val="fr-FR"/>
        </w:rPr>
        <w:t>ou anti-KEL3</w:t>
      </w:r>
      <w:r w:rsidR="00355105">
        <w:rPr>
          <w:lang w:val="fr-FR"/>
        </w:rPr>
        <w:t xml:space="preserve"> (anti-Kp</w:t>
      </w:r>
      <w:r w:rsidR="00355105" w:rsidRPr="00355105">
        <w:rPr>
          <w:vertAlign w:val="superscript"/>
          <w:lang w:val="fr-FR"/>
        </w:rPr>
        <w:t>a</w:t>
      </w:r>
      <w:r w:rsidR="00355105">
        <w:rPr>
          <w:lang w:val="fr-FR"/>
        </w:rPr>
        <w:t>)</w:t>
      </w:r>
      <w:r w:rsidR="00695D9A" w:rsidRPr="00695D9A">
        <w:rPr>
          <w:lang w:val="fr-FR"/>
        </w:rPr>
        <w:t xml:space="preserve">) ne peuvent pas être exclus en raison de l'absence </w:t>
      </w:r>
      <w:r w:rsidR="00355105">
        <w:rPr>
          <w:lang w:val="fr-FR"/>
        </w:rPr>
        <w:t>d’hématies-test disponibles</w:t>
      </w:r>
      <w:r w:rsidR="00695D9A" w:rsidRPr="00695D9A">
        <w:rPr>
          <w:lang w:val="fr-FR"/>
        </w:rPr>
        <w:t xml:space="preserve">, des CE </w:t>
      </w:r>
      <w:r w:rsidR="00355105">
        <w:rPr>
          <w:lang w:val="fr-FR"/>
        </w:rPr>
        <w:t>dépourvus de l’antigène correspondant</w:t>
      </w:r>
      <w:r w:rsidR="00695D9A" w:rsidRPr="00695D9A">
        <w:rPr>
          <w:lang w:val="fr-FR"/>
        </w:rPr>
        <w:t xml:space="preserve"> peuvent être sélectionnés</w:t>
      </w:r>
      <w:r w:rsidR="00355105">
        <w:rPr>
          <w:lang w:val="fr-FR"/>
        </w:rPr>
        <w:t xml:space="preserve"> pour la transfusion</w:t>
      </w:r>
      <w:r w:rsidR="00695D9A" w:rsidRPr="00695D9A">
        <w:rPr>
          <w:lang w:val="fr-FR"/>
        </w:rPr>
        <w:t>.</w:t>
      </w:r>
    </w:p>
    <w:p w14:paraId="350C212E" w14:textId="0D7A7B62" w:rsidR="00CF7C9E" w:rsidRPr="00A114DA" w:rsidRDefault="00CF7C9E" w:rsidP="00245969">
      <w:pPr>
        <w:pStyle w:val="PunktAufzhlung"/>
        <w:numPr>
          <w:ilvl w:val="0"/>
          <w:numId w:val="10"/>
        </w:numPr>
        <w:spacing w:before="60" w:after="0"/>
        <w:ind w:left="1135" w:hanging="284"/>
        <w:contextualSpacing w:val="0"/>
        <w:rPr>
          <w:lang w:val="fr-FR"/>
        </w:rPr>
      </w:pPr>
      <w:r w:rsidRPr="00A114DA">
        <w:rPr>
          <w:bCs/>
          <w:iCs/>
          <w:lang w:val="fr-FR"/>
        </w:rPr>
        <w:t>Les échantillons en sérothèque peuvent, en règle générale, être gardés pendant 7</w:t>
      </w:r>
      <w:r>
        <w:rPr>
          <w:bCs/>
          <w:iCs/>
          <w:lang w:val="fr-FR"/>
        </w:rPr>
        <w:t xml:space="preserve"> </w:t>
      </w:r>
      <w:r w:rsidRPr="00A114DA">
        <w:rPr>
          <w:bCs/>
          <w:iCs/>
          <w:lang w:val="fr-FR"/>
        </w:rPr>
        <w:t>jours entre 2 et 8°</w:t>
      </w:r>
      <w:r w:rsidR="00641CE0">
        <w:rPr>
          <w:bCs/>
          <w:iCs/>
          <w:lang w:val="fr-FR"/>
        </w:rPr>
        <w:t> </w:t>
      </w:r>
      <w:r w:rsidRPr="00A114DA">
        <w:rPr>
          <w:bCs/>
          <w:iCs/>
          <w:lang w:val="fr-FR"/>
        </w:rPr>
        <w:t xml:space="preserve">C. </w:t>
      </w:r>
      <w:r w:rsidRPr="00E57EF7">
        <w:rPr>
          <w:lang w:val="fr-FR"/>
        </w:rPr>
        <w:t>Si le sérum est conservé plus de 7</w:t>
      </w:r>
      <w:r>
        <w:rPr>
          <w:lang w:val="fr-FR"/>
        </w:rPr>
        <w:t xml:space="preserve"> </w:t>
      </w:r>
      <w:r w:rsidRPr="00A114DA">
        <w:rPr>
          <w:lang w:val="fr-FR"/>
        </w:rPr>
        <w:t>jours, il doit être congelé.</w:t>
      </w:r>
    </w:p>
    <w:p w14:paraId="350C212F" w14:textId="6714836A" w:rsidR="00CF7C9E" w:rsidRPr="00CF7C9E" w:rsidRDefault="00CF7C9E" w:rsidP="00245969">
      <w:pPr>
        <w:pStyle w:val="PunktAufzhlung"/>
        <w:numPr>
          <w:ilvl w:val="0"/>
          <w:numId w:val="10"/>
        </w:numPr>
        <w:spacing w:before="60" w:after="0"/>
        <w:ind w:left="1135" w:hanging="284"/>
        <w:contextualSpacing w:val="0"/>
        <w:rPr>
          <w:lang w:val="fr-CH"/>
        </w:rPr>
      </w:pPr>
      <w:r w:rsidRPr="00CF7C9E">
        <w:rPr>
          <w:lang w:val="fr-FR"/>
        </w:rPr>
        <w:t>Un échantillon de sang du patient et un échantillon des CE délivrés (p</w:t>
      </w:r>
      <w:r w:rsidR="00641CE0">
        <w:rPr>
          <w:lang w:val="fr-FR"/>
        </w:rPr>
        <w:t>.</w:t>
      </w:r>
      <w:r w:rsidRPr="00CF7C9E">
        <w:rPr>
          <w:lang w:val="fr-FR"/>
        </w:rPr>
        <w:t> ex. tubulure ou poche) doivent être conservés au laboratoire durant au moins 7 jours.</w:t>
      </w:r>
    </w:p>
    <w:p w14:paraId="350C2130" w14:textId="77777777" w:rsidR="003215EE" w:rsidRPr="00CF7C9E" w:rsidRDefault="00CF7C9E" w:rsidP="00245969">
      <w:pPr>
        <w:pStyle w:val="PunktAufzhlung"/>
        <w:numPr>
          <w:ilvl w:val="0"/>
          <w:numId w:val="10"/>
        </w:numPr>
        <w:spacing w:before="60" w:after="0"/>
        <w:ind w:left="1135" w:hanging="284"/>
        <w:contextualSpacing w:val="0"/>
        <w:rPr>
          <w:lang w:val="fr-CH"/>
        </w:rPr>
      </w:pPr>
      <w:r w:rsidRPr="00CF7C9E">
        <w:rPr>
          <w:lang w:val="fr-FR"/>
        </w:rPr>
        <w:t>Chez les personnes non transfusées au cours des 4 mois précédents et hors grossesse, la validité des résultats négatifs d’une recherche d’anticorps irréguliers peut être prolongée à 21 jours. Il faut alors :</w:t>
      </w:r>
    </w:p>
    <w:p w14:paraId="350C2131" w14:textId="77777777" w:rsidR="00CF7C9E" w:rsidRPr="00CF7C9E" w:rsidRDefault="00CF7C9E" w:rsidP="00CF7C9E">
      <w:pPr>
        <w:pStyle w:val="AufzhlungPunkt"/>
        <w:rPr>
          <w:lang w:val="fr-CH"/>
        </w:rPr>
      </w:pPr>
      <w:r w:rsidRPr="00CF7C9E">
        <w:rPr>
          <w:lang w:val="fr-CH"/>
        </w:rPr>
        <w:t>que le dépistage d’anticorps soit réalisé par ou sous la responsabilité du laboratoire de l’hôpital dans lequel le patient est transfusé,</w:t>
      </w:r>
    </w:p>
    <w:p w14:paraId="350C2132" w14:textId="0F352040" w:rsidR="003215EE" w:rsidRPr="00CF7C9E" w:rsidRDefault="00CF7C9E" w:rsidP="00CF7C9E">
      <w:pPr>
        <w:pStyle w:val="AufzhlungPunkt"/>
        <w:rPr>
          <w:lang w:val="fr-CH"/>
        </w:rPr>
        <w:sectPr w:rsidR="003215EE" w:rsidRPr="00CF7C9E">
          <w:pgSz w:w="11906" w:h="16838"/>
          <w:pgMar w:top="1134" w:right="1418" w:bottom="1418" w:left="1418" w:header="709" w:footer="0" w:gutter="0"/>
          <w:cols w:space="708"/>
          <w:docGrid w:linePitch="360"/>
        </w:sectPr>
      </w:pPr>
      <w:r w:rsidRPr="00CF7C9E">
        <w:rPr>
          <w:lang w:val="fr-CH"/>
        </w:rPr>
        <w:t>que le laboratoire de transfusion dispose au plus tard lors de la première commande de sang d’un document visé par le médecin responsable qui confirme que le patient n’a reçu aucune transfusion dans l’intervalle (depuis le prélèvement des échantillons) et, s’il s’agit d’une patiente, qu’elle n’est pas enceinte. En l’absence d’une telle confirmation, la RAI n’est valide que 96 heures, c’est-à-dire qu’une prolongation de sa validité à 21 jours n’est pas conforme (cf. également §</w:t>
      </w:r>
      <w:r w:rsidR="00641CE0">
        <w:rPr>
          <w:lang w:val="fr-CH"/>
        </w:rPr>
        <w:t> </w:t>
      </w:r>
      <w:r w:rsidRPr="00CF7C9E">
        <w:rPr>
          <w:lang w:val="fr-CH"/>
        </w:rPr>
        <w:t>5.5).</w:t>
      </w:r>
    </w:p>
    <w:p w14:paraId="350C2133" w14:textId="7B7C7473" w:rsidR="003215EE" w:rsidRPr="001D3A2E" w:rsidRDefault="001314D4" w:rsidP="001314D4">
      <w:pPr>
        <w:pStyle w:val="berschrift1"/>
      </w:pPr>
      <w:bookmarkStart w:id="212" w:name="_Toc161748707"/>
      <w:r w:rsidRPr="001314D4">
        <w:rPr>
          <w:rFonts w:eastAsiaTheme="minorEastAsia"/>
        </w:rPr>
        <w:lastRenderedPageBreak/>
        <w:t xml:space="preserve">Analyses immunohématologiques </w:t>
      </w:r>
      <w:r w:rsidR="00393EBE">
        <w:rPr>
          <w:rFonts w:eastAsiaTheme="minorEastAsia"/>
        </w:rPr>
        <w:fldChar w:fldCharType="begin"/>
      </w:r>
      <w:r w:rsidR="00393EBE">
        <w:rPr>
          <w:rFonts w:eastAsiaTheme="minorEastAsia"/>
        </w:rPr>
        <w:instrText xml:space="preserve"> ADDIN ZOTERO_ITEM CSL_CITATION {"citationID":"XRhHAPjm","properties":{"formattedCitation":"[9], [12], [13], [14]","plainCitation":"[9], [12], [13], [14]","noteIndex":0},"citationItems":[{"id":2493,"uris":["http://zotero.org/groups/969572/items/4M7FP3GN"],"uri":["http://zotero.org/groups/969572/items/4M7FP3GN"],"itemData":{"id":2493,"type":"article-journal","container-title":"British Committee for Standards in Haematology","page":"23:3-35","title":"Guidelines for pre-transfusion compatibility procedures in blood transfusion laboratories","author":[{"literal":"Milkins C, Berryman J, Cantwel C et al."}],"issued":{"date-parts":[["2013",4,25]]}}},{"id":2509,"uris":["http://zotero.org/groups/969572/items/LJRCHVBI"],"uri":["http://zotero.org/groups/969572/items/LJRCHVBI"],"itemData":{"id":2509,"type":"article-journal","container-title":"Vox sanguinis","title":"Pre-transfusion testing","author":[{"family":"White J","given":""}],"issued":{"date-parts":[["2009"]]}}},{"id":2514,"uris":["http://zotero.org/groups/969572/items/2C3IVTQ6"],"uri":["http://zotero.org/groups/969572/items/2C3IVTQ6"],"itemData":{"id":2514,"type":"article-journal","container-title":"Transfus Med. 26(04)","page":"246-63","title":"Guidelines for blood grouping and antibody testing in pregnancy. British Committee for Standards in Haematology.","author":[{"literal":"White J, Qureshi H, Massey E, Needs M, Byrne G, Daniels G, Allard S"}],"issued":{"date-parts":[["2016",8]]}}},{"id":5514,"uris":["http://zotero.org/groups/969572/items/J79R73I9"],"uri":["http://zotero.org/groups/969572/items/J79R73I9"],"itemData":{"id":5514,"type":"article-journal","container-title":"AABB","title":"Technichal Manual 2023 (21st edition)","URL":"https://www.aabb.org/aabb-store/product/technical-manual-21st-edition---print-16919010","author":[{"literal":"AABB American Association of Blood Bank"}],"issued":{"date-parts":[["2023"]]}}}],"schema":"https://github.com/citation-style-language/schema/raw/master/csl-citation.json"} </w:instrText>
      </w:r>
      <w:r w:rsidR="00393EBE">
        <w:rPr>
          <w:rFonts w:eastAsiaTheme="minorEastAsia"/>
        </w:rPr>
        <w:fldChar w:fldCharType="separate"/>
      </w:r>
      <w:r w:rsidR="00393EBE" w:rsidRPr="00393EBE">
        <w:t>[9], [12], [13], [14]</w:t>
      </w:r>
      <w:bookmarkEnd w:id="212"/>
      <w:r w:rsidR="00393EBE">
        <w:rPr>
          <w:rFonts w:eastAsiaTheme="minorEastAsia"/>
        </w:rPr>
        <w:fldChar w:fldCharType="end"/>
      </w:r>
    </w:p>
    <w:p w14:paraId="350C2134" w14:textId="77777777" w:rsidR="003215EE" w:rsidRPr="001314D4" w:rsidRDefault="001314D4">
      <w:pPr>
        <w:rPr>
          <w:lang w:val="fr-CH"/>
        </w:rPr>
      </w:pPr>
      <w:r w:rsidRPr="00E57EF7">
        <w:rPr>
          <w:lang w:val="fr-FR"/>
        </w:rPr>
        <w:t>Ce chapitre se réfère uniquement aux méthodes sérologiques ; pour les méthodes de biologie moléculaire, voir § 11.</w:t>
      </w:r>
    </w:p>
    <w:p w14:paraId="350C2135" w14:textId="0756D530" w:rsidR="003215EE" w:rsidRPr="001314D4" w:rsidRDefault="001314D4">
      <w:pPr>
        <w:pStyle w:val="berschrift2"/>
      </w:pPr>
      <w:bookmarkStart w:id="213" w:name="_Toc82460486"/>
      <w:bookmarkStart w:id="214" w:name="_Toc161748708"/>
      <w:r w:rsidRPr="008F7988">
        <w:rPr>
          <w:rStyle w:val="Fett"/>
          <w:b/>
          <w:lang w:val="fr-CH"/>
        </w:rPr>
        <w:t>Groupage ABO et RH1</w:t>
      </w:r>
      <w:bookmarkEnd w:id="213"/>
      <w:bookmarkEnd w:id="214"/>
    </w:p>
    <w:p w14:paraId="350C2136" w14:textId="738B83DA" w:rsidR="003215EE" w:rsidRPr="001314D4" w:rsidRDefault="001314D4" w:rsidP="00500D39">
      <w:pPr>
        <w:pStyle w:val="berschrift3"/>
        <w:rPr>
          <w:lang w:val="fr-CH"/>
        </w:rPr>
      </w:pPr>
      <w:bookmarkStart w:id="215" w:name="_Toc70341172"/>
      <w:bookmarkStart w:id="216" w:name="_Toc70341355"/>
      <w:bookmarkStart w:id="217" w:name="_Toc70341539"/>
      <w:bookmarkStart w:id="218" w:name="_Toc73021463"/>
      <w:bookmarkStart w:id="219" w:name="_Toc73021643"/>
      <w:bookmarkStart w:id="220" w:name="_Toc73022008"/>
      <w:bookmarkStart w:id="221" w:name="_Toc73022179"/>
      <w:bookmarkStart w:id="222" w:name="_Toc161748709"/>
      <w:bookmarkEnd w:id="215"/>
      <w:bookmarkEnd w:id="216"/>
      <w:bookmarkEnd w:id="217"/>
      <w:bookmarkEnd w:id="218"/>
      <w:bookmarkEnd w:id="219"/>
      <w:bookmarkEnd w:id="220"/>
      <w:bookmarkEnd w:id="221"/>
      <w:r w:rsidRPr="008F7988">
        <w:rPr>
          <w:rStyle w:val="Fett"/>
          <w:b/>
          <w:lang w:val="fr-CH"/>
        </w:rPr>
        <w:t xml:space="preserve">Groupage </w:t>
      </w:r>
      <w:r w:rsidR="00641CE0">
        <w:rPr>
          <w:rStyle w:val="Fett"/>
          <w:b/>
          <w:lang w:val="fr-CH"/>
        </w:rPr>
        <w:t xml:space="preserve">complet </w:t>
      </w:r>
      <w:r w:rsidRPr="008F7988">
        <w:rPr>
          <w:rStyle w:val="Fett"/>
          <w:b/>
          <w:lang w:val="fr-CH"/>
        </w:rPr>
        <w:t>ABO et RH1</w:t>
      </w:r>
      <w:bookmarkEnd w:id="222"/>
      <w:r>
        <w:rPr>
          <w:rStyle w:val="Fett"/>
          <w:b/>
          <w:lang w:val="fr-CH"/>
        </w:rPr>
        <w:t xml:space="preserve"> </w:t>
      </w:r>
    </w:p>
    <w:p w14:paraId="350C2137" w14:textId="548D0B5A" w:rsidR="003215EE" w:rsidRPr="001314D4" w:rsidRDefault="001314D4">
      <w:pPr>
        <w:rPr>
          <w:lang w:val="fr-CH"/>
        </w:rPr>
      </w:pPr>
      <w:r w:rsidRPr="001314D4">
        <w:rPr>
          <w:rFonts w:eastAsiaTheme="minorEastAsia"/>
          <w:bCs/>
          <w:lang w:val="fr-CH"/>
        </w:rPr>
        <w:t xml:space="preserve">Groupage </w:t>
      </w:r>
      <w:r w:rsidR="00641CE0">
        <w:rPr>
          <w:rFonts w:eastAsiaTheme="minorEastAsia"/>
          <w:bCs/>
          <w:lang w:val="fr-CH"/>
        </w:rPr>
        <w:t xml:space="preserve">complet </w:t>
      </w:r>
      <w:r w:rsidRPr="001314D4">
        <w:rPr>
          <w:rFonts w:eastAsiaTheme="minorEastAsia"/>
          <w:bCs/>
          <w:lang w:val="fr-CH"/>
        </w:rPr>
        <w:t xml:space="preserve">ABO et RH1 </w:t>
      </w:r>
      <w:r>
        <w:rPr>
          <w:rFonts w:eastAsiaTheme="minorEastAsia"/>
          <w:bCs/>
          <w:lang w:val="fr-CH"/>
        </w:rPr>
        <w:t>:</w:t>
      </w:r>
    </w:p>
    <w:p w14:paraId="350C2138" w14:textId="35FD60D5" w:rsidR="001314D4" w:rsidRPr="000F744C" w:rsidRDefault="00641CE0" w:rsidP="001314D4">
      <w:pPr>
        <w:pStyle w:val="1Titel"/>
        <w:rPr>
          <w:lang w:val="fr-FR"/>
        </w:rPr>
      </w:pPr>
      <w:r>
        <w:rPr>
          <w:lang w:val="fr-CH"/>
        </w:rPr>
        <w:t>l</w:t>
      </w:r>
      <w:r w:rsidR="001314D4" w:rsidRPr="0040339D">
        <w:rPr>
          <w:lang w:val="fr-FR"/>
        </w:rPr>
        <w:t xml:space="preserve">a </w:t>
      </w:r>
      <w:r w:rsidR="001314D4" w:rsidRPr="009E6D12">
        <w:rPr>
          <w:lang w:val="fr-FR"/>
        </w:rPr>
        <w:t>détermination du groupe ABO comportant une épreuve globulaire et une épreuve plasmatique/sérique</w:t>
      </w:r>
      <w:r>
        <w:rPr>
          <w:lang w:val="fr-FR"/>
        </w:rPr>
        <w:t>,</w:t>
      </w:r>
    </w:p>
    <w:p w14:paraId="350C2139" w14:textId="41F9566F" w:rsidR="003215EE" w:rsidRPr="001314D4" w:rsidRDefault="00641CE0" w:rsidP="001314D4">
      <w:pPr>
        <w:pStyle w:val="1Titel"/>
        <w:rPr>
          <w:lang w:val="fr-CH"/>
        </w:rPr>
      </w:pPr>
      <w:r>
        <w:rPr>
          <w:lang w:val="fr-FR"/>
        </w:rPr>
        <w:t>l</w:t>
      </w:r>
      <w:r w:rsidR="001314D4" w:rsidRPr="000F744C">
        <w:rPr>
          <w:lang w:val="fr-FR"/>
        </w:rPr>
        <w:t>a détermination de l’antigène RH1</w:t>
      </w:r>
      <w:r>
        <w:rPr>
          <w:lang w:val="fr-FR"/>
        </w:rPr>
        <w:t>.</w:t>
      </w:r>
    </w:p>
    <w:p w14:paraId="350C213A" w14:textId="2883BAEA" w:rsidR="003215EE" w:rsidRPr="001D3A2E" w:rsidRDefault="001314D4">
      <w:r w:rsidRPr="001314D4">
        <w:rPr>
          <w:rFonts w:eastAsiaTheme="minorEastAsia"/>
          <w:lang w:val="fr-CH"/>
        </w:rPr>
        <w:t>Détermination</w:t>
      </w:r>
      <w:r w:rsidRPr="001314D4">
        <w:rPr>
          <w:rFonts w:eastAsiaTheme="minorEastAsia"/>
        </w:rPr>
        <w:t xml:space="preserve"> manuelle</w:t>
      </w:r>
    </w:p>
    <w:p w14:paraId="350C213B" w14:textId="6042D120" w:rsidR="003215EE" w:rsidRPr="001314D4" w:rsidRDefault="001314D4">
      <w:pPr>
        <w:pStyle w:val="1Titel"/>
        <w:rPr>
          <w:lang w:val="fr-CH"/>
        </w:rPr>
      </w:pPr>
      <w:r w:rsidRPr="00E57EF7">
        <w:rPr>
          <w:lang w:val="fr-FR"/>
        </w:rPr>
        <w:t>Les épreuves globulaires et plasmatiques/sériques du groupage AB</w:t>
      </w:r>
      <w:r>
        <w:rPr>
          <w:lang w:val="fr-FR"/>
        </w:rPr>
        <w:t>O</w:t>
      </w:r>
      <w:r w:rsidRPr="00E57EF7">
        <w:rPr>
          <w:lang w:val="fr-FR"/>
        </w:rPr>
        <w:t xml:space="preserve"> et la détermination de l’antigène RH1</w:t>
      </w:r>
      <w:r w:rsidR="00F2604A">
        <w:rPr>
          <w:lang w:val="fr-FR"/>
        </w:rPr>
        <w:t xml:space="preserve"> </w:t>
      </w:r>
      <w:r w:rsidRPr="00E57EF7">
        <w:rPr>
          <w:lang w:val="fr-FR"/>
        </w:rPr>
        <w:t>doivent être réalisées par deux techniciens différents. Si l’analyse est effectuée par un seul technicien, la détermination doit être contrôlée une 2</w:t>
      </w:r>
      <w:r w:rsidRPr="00E57EF7">
        <w:rPr>
          <w:vertAlign w:val="superscript"/>
          <w:lang w:val="fr-FR"/>
        </w:rPr>
        <w:t>e</w:t>
      </w:r>
      <w:r w:rsidRPr="00E57EF7">
        <w:rPr>
          <w:lang w:val="fr-FR"/>
        </w:rPr>
        <w:t xml:space="preserve"> fois sous une nouvelle forme (nouvelle suspension) sur le même prélèvement.</w:t>
      </w:r>
    </w:p>
    <w:p w14:paraId="350C213C" w14:textId="24C9EBFF" w:rsidR="003215EE" w:rsidRPr="001D3A2E" w:rsidRDefault="001314D4">
      <w:pPr>
        <w:spacing w:before="120"/>
      </w:pPr>
      <w:r w:rsidRPr="001314D4">
        <w:rPr>
          <w:rFonts w:eastAsiaTheme="minorEastAsia"/>
          <w:lang w:val="fr-CH"/>
        </w:rPr>
        <w:t>Détermination automatisée</w:t>
      </w:r>
    </w:p>
    <w:p w14:paraId="350C213D" w14:textId="77777777" w:rsidR="001314D4" w:rsidRPr="001314D4" w:rsidRDefault="001314D4" w:rsidP="001314D4">
      <w:pPr>
        <w:pStyle w:val="1Titel"/>
        <w:rPr>
          <w:lang w:val="fr-CH"/>
        </w:rPr>
      </w:pPr>
      <w:r w:rsidRPr="001314D4">
        <w:rPr>
          <w:lang w:val="fr-CH"/>
        </w:rPr>
        <w:t>Une détermination automatisée comporte la détermination du groupe à l’aide d’un automate et un transfert électronique des données dans le système informatique du laboratoire.</w:t>
      </w:r>
    </w:p>
    <w:p w14:paraId="350C213E" w14:textId="7E5DB1B5" w:rsidR="003215EE" w:rsidRPr="001314D4" w:rsidRDefault="001314D4" w:rsidP="001314D4">
      <w:pPr>
        <w:pStyle w:val="1Titel"/>
        <w:rPr>
          <w:lang w:val="fr-CH"/>
        </w:rPr>
      </w:pPr>
      <w:r w:rsidRPr="001314D4">
        <w:rPr>
          <w:lang w:val="fr-CH"/>
        </w:rPr>
        <w:t>Si les épreuves globulaires et plasmatiques/sériques du groupage ABO et la détermination de l’antigène RH1 (groupage complet) sont exécutées à l’aide d’un automate, aucune analyse supplémentaire n’est requise.</w:t>
      </w:r>
    </w:p>
    <w:p w14:paraId="350C213F" w14:textId="77777777" w:rsidR="003215EE" w:rsidRPr="001314D4" w:rsidRDefault="001314D4" w:rsidP="00500D39">
      <w:pPr>
        <w:pStyle w:val="berschrift3"/>
        <w:rPr>
          <w:lang w:val="fr-CH"/>
        </w:rPr>
      </w:pPr>
      <w:bookmarkStart w:id="223" w:name="_Toc232384631"/>
      <w:bookmarkStart w:id="224" w:name="_Toc371007858"/>
      <w:bookmarkStart w:id="225" w:name="_Toc234918559"/>
      <w:bookmarkStart w:id="226" w:name="_Toc82460488"/>
      <w:bookmarkStart w:id="227" w:name="_Toc161748710"/>
      <w:r w:rsidRPr="008F7988">
        <w:rPr>
          <w:rStyle w:val="Fett"/>
          <w:b/>
          <w:lang w:val="fr-CH"/>
        </w:rPr>
        <w:t>Résultat et interprétation</w:t>
      </w:r>
      <w:bookmarkEnd w:id="223"/>
      <w:bookmarkEnd w:id="224"/>
      <w:bookmarkEnd w:id="225"/>
      <w:r w:rsidRPr="008F7988">
        <w:rPr>
          <w:rStyle w:val="Fett"/>
          <w:b/>
          <w:lang w:val="fr-CH"/>
        </w:rPr>
        <w:t xml:space="preserve"> de la </w:t>
      </w:r>
      <w:bookmarkStart w:id="228" w:name="_Toc234918560"/>
      <w:bookmarkStart w:id="229" w:name="_Toc371007859"/>
      <w:r w:rsidRPr="008F7988">
        <w:rPr>
          <w:rStyle w:val="Fett"/>
          <w:b/>
          <w:lang w:val="fr-CH"/>
        </w:rPr>
        <w:t xml:space="preserve">détermination du groupe sanguin </w:t>
      </w:r>
      <w:bookmarkEnd w:id="228"/>
      <w:r w:rsidRPr="008F7988">
        <w:rPr>
          <w:rStyle w:val="Fett"/>
          <w:b/>
          <w:lang w:val="fr-CH"/>
        </w:rPr>
        <w:t>ABO</w:t>
      </w:r>
      <w:bookmarkEnd w:id="226"/>
      <w:bookmarkEnd w:id="229"/>
      <w:bookmarkEnd w:id="227"/>
    </w:p>
    <w:p w14:paraId="350C2140" w14:textId="50B081D0" w:rsidR="001314D4" w:rsidRPr="001314D4" w:rsidRDefault="001314D4" w:rsidP="001314D4">
      <w:pPr>
        <w:pStyle w:val="1Titel"/>
        <w:rPr>
          <w:lang w:val="fr-CH"/>
        </w:rPr>
      </w:pPr>
      <w:r w:rsidRPr="001314D4">
        <w:rPr>
          <w:lang w:val="fr-CH"/>
        </w:rPr>
        <w:t>Les résultats du groupage ABO et leur interprétation figurent dans le tableau 5.1.</w:t>
      </w:r>
      <w:r w:rsidR="00641CE0">
        <w:rPr>
          <w:lang w:val="fr-CH"/>
        </w:rPr>
        <w:t>2</w:t>
      </w:r>
      <w:r w:rsidRPr="001314D4">
        <w:rPr>
          <w:lang w:val="fr-CH"/>
        </w:rPr>
        <w:t>. Ils doivent être exprimés de manière simple, sous forme de groupe « O », « A », « B » ou « AB ».</w:t>
      </w:r>
    </w:p>
    <w:p w14:paraId="350C2141" w14:textId="7F058AC0" w:rsidR="001314D4" w:rsidRPr="001314D4" w:rsidRDefault="001314D4" w:rsidP="001314D4">
      <w:pPr>
        <w:pStyle w:val="1Titel"/>
        <w:rPr>
          <w:lang w:val="fr-CH"/>
        </w:rPr>
      </w:pPr>
      <w:r w:rsidRPr="001314D4">
        <w:rPr>
          <w:lang w:val="fr-CH"/>
        </w:rPr>
        <w:t>S’ils sont divergents ou douteux, ils ne peuvent être interprétés qu’après avoir été élucidés à l’aide d’examens complémentaires</w:t>
      </w:r>
      <w:r w:rsidR="00641CE0">
        <w:rPr>
          <w:lang w:val="fr-CH"/>
        </w:rPr>
        <w:t xml:space="preserve"> (cf. § 11)</w:t>
      </w:r>
      <w:r w:rsidRPr="001314D4">
        <w:rPr>
          <w:lang w:val="fr-CH"/>
        </w:rPr>
        <w:t>.</w:t>
      </w:r>
    </w:p>
    <w:p w14:paraId="350C2142" w14:textId="00B7EBB4" w:rsidR="003215EE" w:rsidRPr="001314D4" w:rsidRDefault="00641CE0" w:rsidP="001314D4">
      <w:pPr>
        <w:pStyle w:val="1Titel"/>
        <w:rPr>
          <w:lang w:val="fr-CH"/>
        </w:rPr>
      </w:pPr>
      <w:r w:rsidRPr="001314D4">
        <w:rPr>
          <w:lang w:val="fr-CH"/>
        </w:rPr>
        <w:t xml:space="preserve">En cas de première détermination </w:t>
      </w:r>
      <w:r>
        <w:rPr>
          <w:lang w:val="fr-CH"/>
        </w:rPr>
        <w:t>du groupe sanguin</w:t>
      </w:r>
      <w:r w:rsidRPr="001314D4">
        <w:rPr>
          <w:lang w:val="fr-CH"/>
        </w:rPr>
        <w:t xml:space="preserve"> par biologie moléculaire, la seconde détermination peut être sérologique.</w:t>
      </w:r>
      <w:r w:rsidR="001314D4" w:rsidRPr="001314D4">
        <w:rPr>
          <w:lang w:val="fr-CH"/>
        </w:rPr>
        <w:t xml:space="preserve"> Le résultat sérologique doit être en accord avec la première détermination.</w:t>
      </w:r>
    </w:p>
    <w:p w14:paraId="350C2143" w14:textId="10D1233C" w:rsidR="003215EE" w:rsidRPr="001314D4" w:rsidRDefault="001314D4">
      <w:pPr>
        <w:pStyle w:val="Tabelle"/>
        <w:rPr>
          <w:lang w:val="fr-CH"/>
        </w:rPr>
      </w:pPr>
      <w:r w:rsidRPr="001314D4">
        <w:rPr>
          <w:rFonts w:eastAsiaTheme="minorEastAsia"/>
          <w:lang w:val="fr-CH"/>
        </w:rPr>
        <w:t>Tableau 5.1.</w:t>
      </w:r>
      <w:r w:rsidR="00641CE0">
        <w:rPr>
          <w:rFonts w:eastAsiaTheme="minorEastAsia"/>
          <w:lang w:val="fr-CH"/>
        </w:rPr>
        <w:t>2</w:t>
      </w:r>
      <w:r w:rsidRPr="001314D4">
        <w:rPr>
          <w:rFonts w:eastAsiaTheme="minorEastAsia"/>
          <w:lang w:val="fr-CH"/>
        </w:rPr>
        <w:t xml:space="preserve"> Résultats des tests et interprétation de la détermination du groupe ABO</w:t>
      </w:r>
    </w:p>
    <w:tbl>
      <w:tblPr>
        <w:tblStyle w:val="Tabellenraster"/>
        <w:tblW w:w="8500" w:type="dxa"/>
        <w:tblInd w:w="421" w:type="dxa"/>
        <w:tblLayout w:type="fixed"/>
        <w:tblLook w:val="04A0" w:firstRow="1" w:lastRow="0" w:firstColumn="1" w:lastColumn="0" w:noHBand="0" w:noVBand="1"/>
      </w:tblPr>
      <w:tblGrid>
        <w:gridCol w:w="1005"/>
        <w:gridCol w:w="1003"/>
        <w:gridCol w:w="1110"/>
        <w:gridCol w:w="880"/>
        <w:gridCol w:w="987"/>
        <w:gridCol w:w="975"/>
        <w:gridCol w:w="810"/>
        <w:gridCol w:w="1730"/>
      </w:tblGrid>
      <w:tr w:rsidR="003215EE" w:rsidRPr="001314D4" w14:paraId="350C2147" w14:textId="77777777" w:rsidTr="001314D4">
        <w:tc>
          <w:tcPr>
            <w:tcW w:w="3118" w:type="dxa"/>
            <w:gridSpan w:val="3"/>
            <w:shd w:val="clear" w:color="auto" w:fill="D9D9D9"/>
          </w:tcPr>
          <w:p w14:paraId="350C2144" w14:textId="77777777" w:rsidR="003215EE" w:rsidRPr="001314D4" w:rsidRDefault="001314D4" w:rsidP="001314D4">
            <w:pPr>
              <w:jc w:val="center"/>
              <w:rPr>
                <w:b/>
                <w:lang w:val="fr-CH"/>
              </w:rPr>
            </w:pPr>
            <w:r w:rsidRPr="00E57EF7">
              <w:rPr>
                <w:b/>
                <w:lang w:val="fr-FR"/>
              </w:rPr>
              <w:t>Agglutination des hématies</w:t>
            </w:r>
            <w:r w:rsidRPr="00E57EF7">
              <w:rPr>
                <w:b/>
                <w:lang w:val="fr-FR"/>
              </w:rPr>
              <w:br/>
              <w:t>du patient avec les</w:t>
            </w:r>
            <w:r w:rsidRPr="00E57EF7">
              <w:rPr>
                <w:b/>
                <w:lang w:val="fr-FR"/>
              </w:rPr>
              <w:br/>
              <w:t>sérum-tests</w:t>
            </w:r>
            <w:r w:rsidRPr="00E57EF7">
              <w:rPr>
                <w:b/>
                <w:lang w:val="fr-FR"/>
              </w:rPr>
              <w:br/>
              <w:t>(épreuve globulaire)</w:t>
            </w:r>
          </w:p>
        </w:tc>
        <w:tc>
          <w:tcPr>
            <w:tcW w:w="3652" w:type="dxa"/>
            <w:gridSpan w:val="4"/>
            <w:shd w:val="clear" w:color="auto" w:fill="D9D9D9"/>
          </w:tcPr>
          <w:p w14:paraId="350C2145" w14:textId="14A18871" w:rsidR="003215EE" w:rsidRPr="001314D4" w:rsidRDefault="001314D4" w:rsidP="001314D4">
            <w:pPr>
              <w:jc w:val="center"/>
              <w:rPr>
                <w:b/>
                <w:lang w:val="fr-CH"/>
              </w:rPr>
            </w:pPr>
            <w:r w:rsidRPr="00E57EF7">
              <w:rPr>
                <w:b/>
                <w:lang w:val="fr-FR"/>
              </w:rPr>
              <w:t>Agglutination des</w:t>
            </w:r>
            <w:r w:rsidRPr="00E57EF7">
              <w:rPr>
                <w:b/>
                <w:lang w:val="fr-FR"/>
              </w:rPr>
              <w:br/>
              <w:t>hématies-tests avec le sérum/</w:t>
            </w:r>
            <w:r>
              <w:rPr>
                <w:b/>
                <w:lang w:val="fr-FR"/>
              </w:rPr>
              <w:t xml:space="preserve"> </w:t>
            </w:r>
            <w:r w:rsidRPr="00E57EF7">
              <w:rPr>
                <w:b/>
                <w:lang w:val="fr-FR"/>
              </w:rPr>
              <w:t>plasma du patient</w:t>
            </w:r>
            <w:r w:rsidRPr="00E57EF7">
              <w:rPr>
                <w:b/>
                <w:lang w:val="fr-FR"/>
              </w:rPr>
              <w:br/>
              <w:t>(épreuve sérique/plasmatique)</w:t>
            </w:r>
          </w:p>
        </w:tc>
        <w:tc>
          <w:tcPr>
            <w:tcW w:w="1730" w:type="dxa"/>
            <w:shd w:val="clear" w:color="auto" w:fill="D9D9D9"/>
          </w:tcPr>
          <w:p w14:paraId="350C2146" w14:textId="77777777" w:rsidR="003215EE" w:rsidRPr="001314D4" w:rsidRDefault="001314D4" w:rsidP="001314D4">
            <w:pPr>
              <w:jc w:val="center"/>
              <w:rPr>
                <w:b/>
                <w:lang w:val="it-IT"/>
              </w:rPr>
            </w:pPr>
            <w:r w:rsidRPr="009D653A">
              <w:rPr>
                <w:b/>
                <w:lang w:val="fr-FR"/>
              </w:rPr>
              <w:br/>
            </w:r>
            <w:r w:rsidRPr="001314D4">
              <w:rPr>
                <w:b/>
                <w:lang w:val="it-IT"/>
              </w:rPr>
              <w:t>Interprétation</w:t>
            </w:r>
          </w:p>
        </w:tc>
      </w:tr>
      <w:tr w:rsidR="003215EE" w:rsidRPr="001314D4" w14:paraId="350C2150" w14:textId="77777777" w:rsidTr="001314D4">
        <w:tc>
          <w:tcPr>
            <w:tcW w:w="1005" w:type="dxa"/>
          </w:tcPr>
          <w:p w14:paraId="350C2148" w14:textId="77777777" w:rsidR="003215EE" w:rsidRPr="001314D4" w:rsidRDefault="001314D4">
            <w:pPr>
              <w:rPr>
                <w:lang w:val="it-IT"/>
              </w:rPr>
            </w:pPr>
            <w:r>
              <w:rPr>
                <w:lang w:val="it-IT"/>
              </w:rPr>
              <w:t>a</w:t>
            </w:r>
            <w:r w:rsidR="004E4300" w:rsidRPr="001314D4">
              <w:rPr>
                <w:lang w:val="it-IT"/>
              </w:rPr>
              <w:t>nti-A</w:t>
            </w:r>
          </w:p>
        </w:tc>
        <w:tc>
          <w:tcPr>
            <w:tcW w:w="1003" w:type="dxa"/>
          </w:tcPr>
          <w:p w14:paraId="350C2149" w14:textId="77777777" w:rsidR="003215EE" w:rsidRPr="001314D4" w:rsidRDefault="001314D4">
            <w:pPr>
              <w:rPr>
                <w:lang w:val="it-IT"/>
              </w:rPr>
            </w:pPr>
            <w:r>
              <w:rPr>
                <w:lang w:val="it-IT"/>
              </w:rPr>
              <w:t>a</w:t>
            </w:r>
            <w:r w:rsidR="004E4300" w:rsidRPr="001314D4">
              <w:rPr>
                <w:lang w:val="it-IT"/>
              </w:rPr>
              <w:t>nti-B</w:t>
            </w:r>
          </w:p>
        </w:tc>
        <w:tc>
          <w:tcPr>
            <w:tcW w:w="1110" w:type="dxa"/>
            <w:shd w:val="clear" w:color="FFFFFF" w:fill="FFFFFF"/>
          </w:tcPr>
          <w:p w14:paraId="350C214A" w14:textId="77777777" w:rsidR="003215EE" w:rsidRPr="001314D4" w:rsidRDefault="001314D4">
            <w:pPr>
              <w:rPr>
                <w:lang w:val="it-IT"/>
              </w:rPr>
            </w:pPr>
            <w:r>
              <w:rPr>
                <w:lang w:val="it-IT"/>
              </w:rPr>
              <w:t>a</w:t>
            </w:r>
            <w:r w:rsidR="004E4300" w:rsidRPr="001314D4">
              <w:rPr>
                <w:lang w:val="it-IT"/>
              </w:rPr>
              <w:t>nti-A</w:t>
            </w:r>
            <w:r>
              <w:rPr>
                <w:lang w:val="it-IT"/>
              </w:rPr>
              <w:t>,</w:t>
            </w:r>
            <w:r w:rsidR="004E4300" w:rsidRPr="001314D4">
              <w:rPr>
                <w:lang w:val="it-IT"/>
              </w:rPr>
              <w:t>B*</w:t>
            </w:r>
          </w:p>
        </w:tc>
        <w:tc>
          <w:tcPr>
            <w:tcW w:w="880" w:type="dxa"/>
          </w:tcPr>
          <w:p w14:paraId="350C214B" w14:textId="77777777" w:rsidR="003215EE" w:rsidRPr="001314D4" w:rsidRDefault="004E4300">
            <w:pPr>
              <w:rPr>
                <w:lang w:val="it-IT"/>
              </w:rPr>
            </w:pPr>
            <w:r w:rsidRPr="001314D4">
              <w:rPr>
                <w:lang w:val="it-IT"/>
              </w:rPr>
              <w:t>A</w:t>
            </w:r>
            <w:r w:rsidRPr="001314D4">
              <w:rPr>
                <w:vertAlign w:val="subscript"/>
                <w:lang w:val="it-IT"/>
              </w:rPr>
              <w:t>1</w:t>
            </w:r>
          </w:p>
        </w:tc>
        <w:tc>
          <w:tcPr>
            <w:tcW w:w="987" w:type="dxa"/>
            <w:shd w:val="clear" w:color="FFFFFF" w:fill="FFFFFF"/>
          </w:tcPr>
          <w:p w14:paraId="350C214C" w14:textId="77777777" w:rsidR="003215EE" w:rsidRPr="001314D4" w:rsidRDefault="004E4300">
            <w:pPr>
              <w:rPr>
                <w:lang w:val="it-IT"/>
              </w:rPr>
            </w:pPr>
            <w:r w:rsidRPr="001314D4">
              <w:rPr>
                <w:lang w:val="it-IT"/>
              </w:rPr>
              <w:t>A</w:t>
            </w:r>
            <w:r w:rsidRPr="001314D4">
              <w:rPr>
                <w:vertAlign w:val="subscript"/>
                <w:lang w:val="it-IT"/>
              </w:rPr>
              <w:t>2</w:t>
            </w:r>
            <w:r w:rsidRPr="001314D4">
              <w:rPr>
                <w:lang w:val="it-IT"/>
              </w:rPr>
              <w:t>*</w:t>
            </w:r>
          </w:p>
        </w:tc>
        <w:tc>
          <w:tcPr>
            <w:tcW w:w="975" w:type="dxa"/>
          </w:tcPr>
          <w:p w14:paraId="350C214D" w14:textId="77777777" w:rsidR="003215EE" w:rsidRPr="001314D4" w:rsidRDefault="004E4300">
            <w:pPr>
              <w:rPr>
                <w:lang w:val="it-IT"/>
              </w:rPr>
            </w:pPr>
            <w:r w:rsidRPr="001314D4">
              <w:rPr>
                <w:lang w:val="it-IT"/>
              </w:rPr>
              <w:t>B</w:t>
            </w:r>
          </w:p>
        </w:tc>
        <w:tc>
          <w:tcPr>
            <w:tcW w:w="810" w:type="dxa"/>
          </w:tcPr>
          <w:p w14:paraId="350C214E" w14:textId="77777777" w:rsidR="003215EE" w:rsidRPr="001314D4" w:rsidRDefault="004E4300">
            <w:pPr>
              <w:rPr>
                <w:lang w:val="it-IT"/>
              </w:rPr>
            </w:pPr>
            <w:r w:rsidRPr="001314D4">
              <w:rPr>
                <w:lang w:val="it-IT"/>
              </w:rPr>
              <w:t>O</w:t>
            </w:r>
          </w:p>
        </w:tc>
        <w:tc>
          <w:tcPr>
            <w:tcW w:w="1730" w:type="dxa"/>
          </w:tcPr>
          <w:p w14:paraId="350C214F" w14:textId="77777777" w:rsidR="003215EE" w:rsidRPr="001314D4" w:rsidRDefault="001314D4">
            <w:pPr>
              <w:rPr>
                <w:lang w:val="it-IT"/>
              </w:rPr>
            </w:pPr>
            <w:r w:rsidRPr="001314D4">
              <w:rPr>
                <w:lang w:val="it-IT"/>
              </w:rPr>
              <w:t>Groupe sanguin</w:t>
            </w:r>
          </w:p>
        </w:tc>
      </w:tr>
      <w:tr w:rsidR="003215EE" w:rsidRPr="001314D4" w14:paraId="350C2159" w14:textId="77777777" w:rsidTr="001314D4">
        <w:tc>
          <w:tcPr>
            <w:tcW w:w="1005" w:type="dxa"/>
          </w:tcPr>
          <w:p w14:paraId="350C2151" w14:textId="22C4078E" w:rsidR="003215EE" w:rsidRPr="001314D4" w:rsidRDefault="00641CE0">
            <w:pPr>
              <w:rPr>
                <w:lang w:val="it-IT"/>
              </w:rPr>
            </w:pPr>
            <w:r>
              <w:rPr>
                <w:lang w:val="it-IT"/>
              </w:rPr>
              <w:t>–</w:t>
            </w:r>
          </w:p>
        </w:tc>
        <w:tc>
          <w:tcPr>
            <w:tcW w:w="1003" w:type="dxa"/>
          </w:tcPr>
          <w:p w14:paraId="350C2152" w14:textId="297240BC" w:rsidR="003215EE" w:rsidRPr="001314D4" w:rsidRDefault="00641CE0">
            <w:pPr>
              <w:rPr>
                <w:lang w:val="it-IT"/>
              </w:rPr>
            </w:pPr>
            <w:r>
              <w:rPr>
                <w:lang w:val="it-IT"/>
              </w:rPr>
              <w:t>–</w:t>
            </w:r>
          </w:p>
        </w:tc>
        <w:tc>
          <w:tcPr>
            <w:tcW w:w="1110" w:type="dxa"/>
            <w:shd w:val="clear" w:color="FFFFFF" w:fill="FFFFFF"/>
          </w:tcPr>
          <w:p w14:paraId="350C2153" w14:textId="17AC8F8E" w:rsidR="003215EE" w:rsidRPr="001314D4" w:rsidRDefault="00641CE0">
            <w:pPr>
              <w:rPr>
                <w:lang w:val="it-IT"/>
              </w:rPr>
            </w:pPr>
            <w:r>
              <w:rPr>
                <w:lang w:val="it-IT"/>
              </w:rPr>
              <w:t>–</w:t>
            </w:r>
          </w:p>
        </w:tc>
        <w:tc>
          <w:tcPr>
            <w:tcW w:w="880" w:type="dxa"/>
          </w:tcPr>
          <w:p w14:paraId="350C2154" w14:textId="77777777" w:rsidR="003215EE" w:rsidRPr="001314D4" w:rsidRDefault="004E4300">
            <w:pPr>
              <w:rPr>
                <w:lang w:val="it-IT"/>
              </w:rPr>
            </w:pPr>
            <w:r w:rsidRPr="001314D4">
              <w:rPr>
                <w:lang w:val="it-IT"/>
              </w:rPr>
              <w:t>+</w:t>
            </w:r>
          </w:p>
        </w:tc>
        <w:tc>
          <w:tcPr>
            <w:tcW w:w="987" w:type="dxa"/>
            <w:shd w:val="clear" w:color="FFFFFF" w:fill="FFFFFF"/>
          </w:tcPr>
          <w:p w14:paraId="350C2155" w14:textId="77777777" w:rsidR="003215EE" w:rsidRPr="001314D4" w:rsidRDefault="004E4300">
            <w:pPr>
              <w:rPr>
                <w:lang w:val="it-IT"/>
              </w:rPr>
            </w:pPr>
            <w:r w:rsidRPr="001314D4">
              <w:rPr>
                <w:lang w:val="it-IT"/>
              </w:rPr>
              <w:t>+</w:t>
            </w:r>
          </w:p>
        </w:tc>
        <w:tc>
          <w:tcPr>
            <w:tcW w:w="975" w:type="dxa"/>
          </w:tcPr>
          <w:p w14:paraId="350C2156" w14:textId="77777777" w:rsidR="003215EE" w:rsidRPr="001314D4" w:rsidRDefault="004E4300">
            <w:pPr>
              <w:rPr>
                <w:lang w:val="it-IT"/>
              </w:rPr>
            </w:pPr>
            <w:r w:rsidRPr="001314D4">
              <w:rPr>
                <w:lang w:val="it-IT"/>
              </w:rPr>
              <w:t>+</w:t>
            </w:r>
          </w:p>
        </w:tc>
        <w:tc>
          <w:tcPr>
            <w:tcW w:w="810" w:type="dxa"/>
          </w:tcPr>
          <w:p w14:paraId="350C2157" w14:textId="05F8FCB3" w:rsidR="003215EE" w:rsidRPr="001314D4" w:rsidRDefault="00641CE0">
            <w:pPr>
              <w:rPr>
                <w:lang w:val="it-IT"/>
              </w:rPr>
            </w:pPr>
            <w:r>
              <w:rPr>
                <w:lang w:val="it-IT"/>
              </w:rPr>
              <w:t>–</w:t>
            </w:r>
          </w:p>
        </w:tc>
        <w:tc>
          <w:tcPr>
            <w:tcW w:w="1730" w:type="dxa"/>
          </w:tcPr>
          <w:p w14:paraId="350C2158" w14:textId="77777777" w:rsidR="003215EE" w:rsidRPr="001314D4" w:rsidRDefault="004E4300">
            <w:pPr>
              <w:rPr>
                <w:lang w:val="it-IT"/>
              </w:rPr>
            </w:pPr>
            <w:r w:rsidRPr="001314D4">
              <w:rPr>
                <w:lang w:val="it-IT"/>
              </w:rPr>
              <w:t>O</w:t>
            </w:r>
          </w:p>
        </w:tc>
      </w:tr>
      <w:tr w:rsidR="003215EE" w:rsidRPr="001314D4" w14:paraId="350C2162" w14:textId="77777777" w:rsidTr="001314D4">
        <w:tc>
          <w:tcPr>
            <w:tcW w:w="1005" w:type="dxa"/>
          </w:tcPr>
          <w:p w14:paraId="350C215A" w14:textId="77777777" w:rsidR="003215EE" w:rsidRPr="001314D4" w:rsidRDefault="004E4300">
            <w:pPr>
              <w:rPr>
                <w:lang w:val="it-IT"/>
              </w:rPr>
            </w:pPr>
            <w:r w:rsidRPr="001314D4">
              <w:rPr>
                <w:lang w:val="it-IT"/>
              </w:rPr>
              <w:t>+</w:t>
            </w:r>
          </w:p>
        </w:tc>
        <w:tc>
          <w:tcPr>
            <w:tcW w:w="1003" w:type="dxa"/>
          </w:tcPr>
          <w:p w14:paraId="350C215B" w14:textId="0440630B" w:rsidR="003215EE" w:rsidRPr="001314D4" w:rsidRDefault="00641CE0">
            <w:pPr>
              <w:rPr>
                <w:lang w:val="it-IT"/>
              </w:rPr>
            </w:pPr>
            <w:r>
              <w:rPr>
                <w:lang w:val="it-IT"/>
              </w:rPr>
              <w:t>–</w:t>
            </w:r>
          </w:p>
        </w:tc>
        <w:tc>
          <w:tcPr>
            <w:tcW w:w="1110" w:type="dxa"/>
            <w:shd w:val="clear" w:color="FFFFFF" w:fill="FFFFFF"/>
          </w:tcPr>
          <w:p w14:paraId="350C215C" w14:textId="77777777" w:rsidR="003215EE" w:rsidRPr="001314D4" w:rsidRDefault="004E4300">
            <w:pPr>
              <w:rPr>
                <w:lang w:val="it-IT"/>
              </w:rPr>
            </w:pPr>
            <w:r w:rsidRPr="001314D4">
              <w:rPr>
                <w:lang w:val="it-IT"/>
              </w:rPr>
              <w:t>+</w:t>
            </w:r>
          </w:p>
        </w:tc>
        <w:tc>
          <w:tcPr>
            <w:tcW w:w="880" w:type="dxa"/>
          </w:tcPr>
          <w:p w14:paraId="350C215D" w14:textId="1D2B0E26" w:rsidR="003215EE" w:rsidRPr="001314D4" w:rsidRDefault="00641CE0">
            <w:pPr>
              <w:rPr>
                <w:lang w:val="it-IT"/>
              </w:rPr>
            </w:pPr>
            <w:r>
              <w:rPr>
                <w:lang w:val="it-IT"/>
              </w:rPr>
              <w:t>–</w:t>
            </w:r>
          </w:p>
        </w:tc>
        <w:tc>
          <w:tcPr>
            <w:tcW w:w="987" w:type="dxa"/>
            <w:shd w:val="clear" w:color="FFFFFF" w:fill="FFFFFF"/>
          </w:tcPr>
          <w:p w14:paraId="350C215E" w14:textId="30A91094" w:rsidR="003215EE" w:rsidRPr="001314D4" w:rsidRDefault="00641CE0">
            <w:pPr>
              <w:rPr>
                <w:lang w:val="it-IT"/>
              </w:rPr>
            </w:pPr>
            <w:r>
              <w:rPr>
                <w:lang w:val="it-IT"/>
              </w:rPr>
              <w:t>–</w:t>
            </w:r>
          </w:p>
        </w:tc>
        <w:tc>
          <w:tcPr>
            <w:tcW w:w="975" w:type="dxa"/>
          </w:tcPr>
          <w:p w14:paraId="350C215F" w14:textId="77777777" w:rsidR="003215EE" w:rsidRPr="001314D4" w:rsidRDefault="004E4300">
            <w:pPr>
              <w:rPr>
                <w:lang w:val="it-IT"/>
              </w:rPr>
            </w:pPr>
            <w:r w:rsidRPr="001314D4">
              <w:rPr>
                <w:lang w:val="it-IT"/>
              </w:rPr>
              <w:t>+</w:t>
            </w:r>
          </w:p>
        </w:tc>
        <w:tc>
          <w:tcPr>
            <w:tcW w:w="810" w:type="dxa"/>
          </w:tcPr>
          <w:p w14:paraId="350C2160" w14:textId="76A10FE6" w:rsidR="003215EE" w:rsidRPr="001314D4" w:rsidRDefault="00641CE0">
            <w:pPr>
              <w:rPr>
                <w:lang w:val="it-IT"/>
              </w:rPr>
            </w:pPr>
            <w:r>
              <w:rPr>
                <w:lang w:val="it-IT"/>
              </w:rPr>
              <w:t>–</w:t>
            </w:r>
          </w:p>
        </w:tc>
        <w:tc>
          <w:tcPr>
            <w:tcW w:w="1730" w:type="dxa"/>
          </w:tcPr>
          <w:p w14:paraId="350C2161" w14:textId="77777777" w:rsidR="003215EE" w:rsidRPr="001314D4" w:rsidRDefault="004E4300">
            <w:pPr>
              <w:rPr>
                <w:lang w:val="it-IT"/>
              </w:rPr>
            </w:pPr>
            <w:r w:rsidRPr="001314D4">
              <w:rPr>
                <w:lang w:val="it-IT"/>
              </w:rPr>
              <w:t>A</w:t>
            </w:r>
          </w:p>
        </w:tc>
      </w:tr>
      <w:tr w:rsidR="003215EE" w:rsidRPr="001314D4" w14:paraId="350C216B" w14:textId="77777777" w:rsidTr="001314D4">
        <w:tc>
          <w:tcPr>
            <w:tcW w:w="1005" w:type="dxa"/>
          </w:tcPr>
          <w:p w14:paraId="350C2163" w14:textId="1F27BF22" w:rsidR="003215EE" w:rsidRPr="001314D4" w:rsidRDefault="00641CE0">
            <w:pPr>
              <w:rPr>
                <w:lang w:val="it-IT"/>
              </w:rPr>
            </w:pPr>
            <w:r>
              <w:rPr>
                <w:lang w:val="it-IT"/>
              </w:rPr>
              <w:t>–</w:t>
            </w:r>
          </w:p>
        </w:tc>
        <w:tc>
          <w:tcPr>
            <w:tcW w:w="1003" w:type="dxa"/>
          </w:tcPr>
          <w:p w14:paraId="350C2164" w14:textId="77777777" w:rsidR="003215EE" w:rsidRPr="001314D4" w:rsidRDefault="004E4300">
            <w:pPr>
              <w:rPr>
                <w:lang w:val="it-IT"/>
              </w:rPr>
            </w:pPr>
            <w:r w:rsidRPr="001314D4">
              <w:rPr>
                <w:lang w:val="it-IT"/>
              </w:rPr>
              <w:t>+</w:t>
            </w:r>
          </w:p>
        </w:tc>
        <w:tc>
          <w:tcPr>
            <w:tcW w:w="1110" w:type="dxa"/>
            <w:shd w:val="clear" w:color="FFFFFF" w:fill="FFFFFF"/>
          </w:tcPr>
          <w:p w14:paraId="350C2165" w14:textId="77777777" w:rsidR="003215EE" w:rsidRPr="001314D4" w:rsidRDefault="004E4300">
            <w:pPr>
              <w:rPr>
                <w:lang w:val="it-IT"/>
              </w:rPr>
            </w:pPr>
            <w:r w:rsidRPr="001314D4">
              <w:rPr>
                <w:lang w:val="it-IT"/>
              </w:rPr>
              <w:t>+</w:t>
            </w:r>
          </w:p>
        </w:tc>
        <w:tc>
          <w:tcPr>
            <w:tcW w:w="880" w:type="dxa"/>
          </w:tcPr>
          <w:p w14:paraId="350C2166" w14:textId="77777777" w:rsidR="003215EE" w:rsidRPr="001314D4" w:rsidRDefault="004E4300">
            <w:pPr>
              <w:rPr>
                <w:lang w:val="it-IT"/>
              </w:rPr>
            </w:pPr>
            <w:r w:rsidRPr="001314D4">
              <w:rPr>
                <w:lang w:val="it-IT"/>
              </w:rPr>
              <w:t>+</w:t>
            </w:r>
          </w:p>
        </w:tc>
        <w:tc>
          <w:tcPr>
            <w:tcW w:w="987" w:type="dxa"/>
            <w:shd w:val="clear" w:color="FFFFFF" w:fill="FFFFFF"/>
          </w:tcPr>
          <w:p w14:paraId="350C2167" w14:textId="77777777" w:rsidR="003215EE" w:rsidRPr="001314D4" w:rsidRDefault="004E4300">
            <w:pPr>
              <w:rPr>
                <w:lang w:val="it-IT"/>
              </w:rPr>
            </w:pPr>
            <w:r w:rsidRPr="001314D4">
              <w:rPr>
                <w:lang w:val="it-IT"/>
              </w:rPr>
              <w:t>+</w:t>
            </w:r>
          </w:p>
        </w:tc>
        <w:tc>
          <w:tcPr>
            <w:tcW w:w="975" w:type="dxa"/>
          </w:tcPr>
          <w:p w14:paraId="350C2168" w14:textId="14EA726C" w:rsidR="003215EE" w:rsidRPr="001314D4" w:rsidRDefault="00641CE0">
            <w:pPr>
              <w:rPr>
                <w:lang w:val="it-IT"/>
              </w:rPr>
            </w:pPr>
            <w:r>
              <w:rPr>
                <w:lang w:val="it-IT"/>
              </w:rPr>
              <w:t>–</w:t>
            </w:r>
          </w:p>
        </w:tc>
        <w:tc>
          <w:tcPr>
            <w:tcW w:w="810" w:type="dxa"/>
          </w:tcPr>
          <w:p w14:paraId="350C2169" w14:textId="5FC5842D" w:rsidR="003215EE" w:rsidRPr="001314D4" w:rsidRDefault="00641CE0">
            <w:pPr>
              <w:rPr>
                <w:lang w:val="it-IT"/>
              </w:rPr>
            </w:pPr>
            <w:r>
              <w:rPr>
                <w:lang w:val="it-IT"/>
              </w:rPr>
              <w:t>–</w:t>
            </w:r>
          </w:p>
        </w:tc>
        <w:tc>
          <w:tcPr>
            <w:tcW w:w="1730" w:type="dxa"/>
          </w:tcPr>
          <w:p w14:paraId="350C216A" w14:textId="77777777" w:rsidR="003215EE" w:rsidRPr="001314D4" w:rsidRDefault="004E4300">
            <w:pPr>
              <w:rPr>
                <w:lang w:val="it-IT"/>
              </w:rPr>
            </w:pPr>
            <w:r w:rsidRPr="001314D4">
              <w:rPr>
                <w:lang w:val="it-IT"/>
              </w:rPr>
              <w:t>B</w:t>
            </w:r>
          </w:p>
        </w:tc>
      </w:tr>
      <w:tr w:rsidR="003215EE" w:rsidRPr="001314D4" w14:paraId="350C2174" w14:textId="77777777" w:rsidTr="001314D4">
        <w:tc>
          <w:tcPr>
            <w:tcW w:w="1005" w:type="dxa"/>
            <w:tcBorders>
              <w:bottom w:val="single" w:sz="4" w:space="0" w:color="auto"/>
            </w:tcBorders>
          </w:tcPr>
          <w:p w14:paraId="350C216C" w14:textId="77777777" w:rsidR="003215EE" w:rsidRPr="001314D4" w:rsidRDefault="004E4300">
            <w:pPr>
              <w:rPr>
                <w:lang w:val="it-IT"/>
              </w:rPr>
            </w:pPr>
            <w:r w:rsidRPr="001314D4">
              <w:rPr>
                <w:lang w:val="it-IT"/>
              </w:rPr>
              <w:t>+</w:t>
            </w:r>
          </w:p>
        </w:tc>
        <w:tc>
          <w:tcPr>
            <w:tcW w:w="1003" w:type="dxa"/>
            <w:tcBorders>
              <w:bottom w:val="single" w:sz="4" w:space="0" w:color="auto"/>
            </w:tcBorders>
          </w:tcPr>
          <w:p w14:paraId="350C216D" w14:textId="77777777" w:rsidR="003215EE" w:rsidRPr="001314D4" w:rsidRDefault="004E4300">
            <w:pPr>
              <w:rPr>
                <w:lang w:val="it-IT"/>
              </w:rPr>
            </w:pPr>
            <w:r w:rsidRPr="001314D4">
              <w:rPr>
                <w:lang w:val="it-IT"/>
              </w:rPr>
              <w:t>+</w:t>
            </w:r>
          </w:p>
        </w:tc>
        <w:tc>
          <w:tcPr>
            <w:tcW w:w="1110" w:type="dxa"/>
            <w:tcBorders>
              <w:bottom w:val="single" w:sz="4" w:space="0" w:color="auto"/>
            </w:tcBorders>
            <w:shd w:val="clear" w:color="FFFFFF" w:fill="FFFFFF"/>
          </w:tcPr>
          <w:p w14:paraId="350C216E" w14:textId="77777777" w:rsidR="003215EE" w:rsidRPr="001314D4" w:rsidRDefault="004E4300">
            <w:pPr>
              <w:rPr>
                <w:lang w:val="it-IT"/>
              </w:rPr>
            </w:pPr>
            <w:r w:rsidRPr="001314D4">
              <w:rPr>
                <w:lang w:val="it-IT"/>
              </w:rPr>
              <w:t>+</w:t>
            </w:r>
          </w:p>
        </w:tc>
        <w:tc>
          <w:tcPr>
            <w:tcW w:w="880" w:type="dxa"/>
            <w:tcBorders>
              <w:bottom w:val="single" w:sz="4" w:space="0" w:color="auto"/>
            </w:tcBorders>
          </w:tcPr>
          <w:p w14:paraId="350C216F" w14:textId="44262CBD" w:rsidR="003215EE" w:rsidRPr="001314D4" w:rsidRDefault="00641CE0">
            <w:pPr>
              <w:rPr>
                <w:lang w:val="it-IT"/>
              </w:rPr>
            </w:pPr>
            <w:r>
              <w:rPr>
                <w:lang w:val="it-IT"/>
              </w:rPr>
              <w:t>–</w:t>
            </w:r>
          </w:p>
        </w:tc>
        <w:tc>
          <w:tcPr>
            <w:tcW w:w="987" w:type="dxa"/>
            <w:tcBorders>
              <w:bottom w:val="single" w:sz="4" w:space="0" w:color="auto"/>
            </w:tcBorders>
            <w:shd w:val="clear" w:color="FFFFFF" w:fill="FFFFFF"/>
          </w:tcPr>
          <w:p w14:paraId="350C2170" w14:textId="06DC112A" w:rsidR="003215EE" w:rsidRPr="001314D4" w:rsidRDefault="00641CE0">
            <w:pPr>
              <w:rPr>
                <w:lang w:val="it-IT"/>
              </w:rPr>
            </w:pPr>
            <w:r>
              <w:rPr>
                <w:lang w:val="it-IT"/>
              </w:rPr>
              <w:t>–</w:t>
            </w:r>
          </w:p>
        </w:tc>
        <w:tc>
          <w:tcPr>
            <w:tcW w:w="975" w:type="dxa"/>
            <w:tcBorders>
              <w:bottom w:val="single" w:sz="4" w:space="0" w:color="auto"/>
            </w:tcBorders>
          </w:tcPr>
          <w:p w14:paraId="350C2171" w14:textId="758698D8" w:rsidR="003215EE" w:rsidRPr="001314D4" w:rsidRDefault="00641CE0">
            <w:pPr>
              <w:rPr>
                <w:lang w:val="it-IT"/>
              </w:rPr>
            </w:pPr>
            <w:r>
              <w:rPr>
                <w:lang w:val="it-IT"/>
              </w:rPr>
              <w:t>–</w:t>
            </w:r>
          </w:p>
        </w:tc>
        <w:tc>
          <w:tcPr>
            <w:tcW w:w="810" w:type="dxa"/>
            <w:tcBorders>
              <w:bottom w:val="single" w:sz="4" w:space="0" w:color="auto"/>
            </w:tcBorders>
          </w:tcPr>
          <w:p w14:paraId="350C2172" w14:textId="313FCF35" w:rsidR="003215EE" w:rsidRPr="001314D4" w:rsidRDefault="00641CE0">
            <w:pPr>
              <w:rPr>
                <w:lang w:val="it-IT"/>
              </w:rPr>
            </w:pPr>
            <w:r>
              <w:rPr>
                <w:lang w:val="it-IT"/>
              </w:rPr>
              <w:t>–</w:t>
            </w:r>
          </w:p>
        </w:tc>
        <w:tc>
          <w:tcPr>
            <w:tcW w:w="1730" w:type="dxa"/>
            <w:tcBorders>
              <w:bottom w:val="single" w:sz="4" w:space="0" w:color="auto"/>
            </w:tcBorders>
          </w:tcPr>
          <w:p w14:paraId="350C2173" w14:textId="77777777" w:rsidR="003215EE" w:rsidRPr="001314D4" w:rsidRDefault="004E4300">
            <w:pPr>
              <w:rPr>
                <w:lang w:val="it-IT"/>
              </w:rPr>
            </w:pPr>
            <w:r w:rsidRPr="001314D4">
              <w:rPr>
                <w:lang w:val="it-IT"/>
              </w:rPr>
              <w:t>AB</w:t>
            </w:r>
          </w:p>
        </w:tc>
      </w:tr>
    </w:tbl>
    <w:p w14:paraId="350C2175" w14:textId="77777777" w:rsidR="003215EE" w:rsidRPr="001D3A2E" w:rsidRDefault="004E4300" w:rsidP="001314D4">
      <w:pPr>
        <w:pStyle w:val="AufzhlungPunkt"/>
        <w:numPr>
          <w:ilvl w:val="0"/>
          <w:numId w:val="0"/>
        </w:numPr>
        <w:ind w:left="851"/>
      </w:pPr>
      <w:r w:rsidRPr="001314D4">
        <w:rPr>
          <w:b/>
          <w:lang w:val="it-IT"/>
        </w:rPr>
        <w:t>*</w:t>
      </w:r>
      <w:r w:rsidRPr="001314D4">
        <w:rPr>
          <w:lang w:val="it-IT"/>
        </w:rPr>
        <w:t xml:space="preserve"> </w:t>
      </w:r>
      <w:r w:rsidR="001314D4" w:rsidRPr="00E57EF7">
        <w:rPr>
          <w:lang w:val="fr-FR"/>
        </w:rPr>
        <w:t>Fa</w:t>
      </w:r>
      <w:r w:rsidR="001314D4" w:rsidRPr="00A114DA">
        <w:rPr>
          <w:lang w:val="fr-FR"/>
        </w:rPr>
        <w:t>cultatif</w:t>
      </w:r>
    </w:p>
    <w:p w14:paraId="350C2176" w14:textId="6B775AF9" w:rsidR="003215EE" w:rsidRPr="001314D4" w:rsidRDefault="001314D4" w:rsidP="00500D39">
      <w:pPr>
        <w:pStyle w:val="berschrift3"/>
        <w:rPr>
          <w:lang w:val="fr-CH"/>
        </w:rPr>
      </w:pPr>
      <w:bookmarkStart w:id="230" w:name="_Toc70341177"/>
      <w:bookmarkStart w:id="231" w:name="_Toc70341360"/>
      <w:bookmarkStart w:id="232" w:name="_Toc70341544"/>
      <w:bookmarkStart w:id="233" w:name="_Toc82460489"/>
      <w:bookmarkStart w:id="234" w:name="_Toc161748711"/>
      <w:bookmarkEnd w:id="230"/>
      <w:bookmarkEnd w:id="231"/>
      <w:bookmarkEnd w:id="232"/>
      <w:r w:rsidRPr="008F7988">
        <w:rPr>
          <w:rStyle w:val="Fett"/>
          <w:b/>
          <w:lang w:val="fr-CH"/>
        </w:rPr>
        <w:lastRenderedPageBreak/>
        <w:t>Résultat et interprétation de la détermination de l’antigène RH1</w:t>
      </w:r>
      <w:bookmarkEnd w:id="233"/>
      <w:bookmarkEnd w:id="234"/>
    </w:p>
    <w:p w14:paraId="350C2177" w14:textId="21A49E19" w:rsidR="001314D4" w:rsidRPr="001314D4" w:rsidRDefault="001314D4" w:rsidP="001314D4">
      <w:pPr>
        <w:pStyle w:val="1Titel"/>
        <w:rPr>
          <w:lang w:val="fr-CH"/>
        </w:rPr>
      </w:pPr>
      <w:r w:rsidRPr="001314D4">
        <w:rPr>
          <w:lang w:val="fr-CH"/>
        </w:rPr>
        <w:t>Les résultats de la détermination de l’antigène RH1 et leur interprétation figurent dans le tableau 5.1.</w:t>
      </w:r>
      <w:r w:rsidR="00641CE0">
        <w:rPr>
          <w:lang w:val="fr-CH"/>
        </w:rPr>
        <w:t>3</w:t>
      </w:r>
      <w:r w:rsidRPr="001314D4">
        <w:rPr>
          <w:lang w:val="fr-CH"/>
        </w:rPr>
        <w:t xml:space="preserve">. </w:t>
      </w:r>
    </w:p>
    <w:p w14:paraId="350C2178" w14:textId="77777777" w:rsidR="001314D4" w:rsidRDefault="001314D4" w:rsidP="001314D4">
      <w:pPr>
        <w:pStyle w:val="1Titel"/>
      </w:pPr>
      <w:r w:rsidRPr="001314D4">
        <w:rPr>
          <w:lang w:val="fr-CH"/>
        </w:rPr>
        <w:t xml:space="preserve">S’ils sont divergents ou douteux, ils ne peuvent être interprétés qu’après avoir été élucidés à l’aide d’examens complémentaires (cf. </w:t>
      </w:r>
      <w:r>
        <w:t>§ 11).</w:t>
      </w:r>
    </w:p>
    <w:p w14:paraId="350C2179" w14:textId="4351E00D" w:rsidR="001314D4" w:rsidRPr="001314D4" w:rsidRDefault="001314D4" w:rsidP="001314D4">
      <w:pPr>
        <w:pStyle w:val="1Titel"/>
        <w:rPr>
          <w:lang w:val="fr-CH"/>
        </w:rPr>
      </w:pPr>
      <w:r w:rsidRPr="001314D4">
        <w:rPr>
          <w:lang w:val="fr-CH"/>
        </w:rPr>
        <w:t>En cas de première détermination de l’antigène RH1 par biologie moléculaire, la seconde détermination peut être sérologique. Le résultat sérologique doit être en accord avec la première détermination.</w:t>
      </w:r>
    </w:p>
    <w:p w14:paraId="350C217A" w14:textId="4AEC8BCF" w:rsidR="003215EE" w:rsidRPr="001314D4" w:rsidRDefault="001314D4" w:rsidP="001314D4">
      <w:pPr>
        <w:pStyle w:val="1Titel"/>
        <w:rPr>
          <w:i/>
          <w:lang w:val="fr-CH"/>
        </w:rPr>
      </w:pPr>
      <w:r w:rsidRPr="001314D4">
        <w:rPr>
          <w:lang w:val="fr-CH"/>
        </w:rPr>
        <w:t xml:space="preserve">En cas de mise en évidence de l’allèle </w:t>
      </w:r>
      <w:r w:rsidRPr="001314D4">
        <w:rPr>
          <w:i/>
          <w:lang w:val="fr-CH"/>
        </w:rPr>
        <w:t>RHD*01W.1 (RHD*weak D type 1), RHD*01W.2 (RHD*weak D type 2), RHD*01W.3 (RHD*weak D type 3)</w:t>
      </w:r>
      <w:r w:rsidRPr="001314D4">
        <w:rPr>
          <w:lang w:val="fr-CH"/>
        </w:rPr>
        <w:t xml:space="preserve"> ou </w:t>
      </w:r>
      <w:r w:rsidRPr="001314D4">
        <w:rPr>
          <w:i/>
          <w:lang w:val="fr-CH"/>
        </w:rPr>
        <w:t xml:space="preserve">RHD*09.04 (RHD*weak D </w:t>
      </w:r>
      <w:r w:rsidR="00641CE0">
        <w:rPr>
          <w:i/>
          <w:lang w:val="fr-CH"/>
        </w:rPr>
        <w:t xml:space="preserve">type </w:t>
      </w:r>
      <w:r w:rsidRPr="001314D4">
        <w:rPr>
          <w:i/>
          <w:lang w:val="fr-CH"/>
        </w:rPr>
        <w:t xml:space="preserve">4.1, RHD*DAR4) </w:t>
      </w:r>
      <w:r w:rsidRPr="001314D4">
        <w:rPr>
          <w:lang w:val="fr-CH"/>
        </w:rPr>
        <w:t xml:space="preserve">par méthode de biologie moléculaire, le patient est considéré </w:t>
      </w:r>
      <w:r w:rsidR="00355105">
        <w:rPr>
          <w:lang w:val="fr-CH"/>
        </w:rPr>
        <w:t>de groupe</w:t>
      </w:r>
      <w:r w:rsidRPr="001314D4">
        <w:rPr>
          <w:lang w:val="fr-CH"/>
        </w:rPr>
        <w:t xml:space="preserve"> RH1 positif</w:t>
      </w:r>
      <w:r w:rsidR="00355105">
        <w:rPr>
          <w:lang w:val="fr-CH"/>
        </w:rPr>
        <w:t xml:space="preserve">. Tous les autres allèles Rh1 variants sont considérés de groupe </w:t>
      </w:r>
      <w:r w:rsidRPr="001314D4">
        <w:rPr>
          <w:lang w:val="fr-CH"/>
        </w:rPr>
        <w:t xml:space="preserve">RH1 négatif. En l’absence </w:t>
      </w:r>
      <w:r w:rsidR="00355105">
        <w:rPr>
          <w:lang w:val="fr-CH"/>
        </w:rPr>
        <w:t>de preuves suffisantes</w:t>
      </w:r>
      <w:r w:rsidRPr="001314D4">
        <w:rPr>
          <w:lang w:val="fr-CH"/>
        </w:rPr>
        <w:t>, il est recommandé de considérer</w:t>
      </w:r>
      <w:r w:rsidR="00355105">
        <w:rPr>
          <w:lang w:val="fr-CH"/>
        </w:rPr>
        <w:t xml:space="preserve"> </w:t>
      </w:r>
      <w:r w:rsidRPr="001314D4">
        <w:rPr>
          <w:lang w:val="fr-CH"/>
        </w:rPr>
        <w:t xml:space="preserve">les patients avec </w:t>
      </w:r>
      <w:r w:rsidR="00355105">
        <w:rPr>
          <w:lang w:val="fr-CH"/>
        </w:rPr>
        <w:t xml:space="preserve">un </w:t>
      </w:r>
      <w:r w:rsidRPr="00192919">
        <w:rPr>
          <w:i/>
          <w:lang w:val="fr-CH"/>
        </w:rPr>
        <w:t>RHD*09.03.01 (RHD*weak D</w:t>
      </w:r>
      <w:r w:rsidR="00641CE0">
        <w:rPr>
          <w:i/>
          <w:lang w:val="fr-CH"/>
        </w:rPr>
        <w:t xml:space="preserve"> type </w:t>
      </w:r>
      <w:r w:rsidRPr="00192919">
        <w:rPr>
          <w:i/>
          <w:lang w:val="fr-CH"/>
        </w:rPr>
        <w:t>4.0, RHD*DAR3.1)</w:t>
      </w:r>
      <w:r w:rsidRPr="001314D4">
        <w:rPr>
          <w:lang w:val="fr-CH"/>
        </w:rPr>
        <w:t xml:space="preserve"> de groupe RH1 négatif</w:t>
      </w:r>
      <w:r w:rsidR="00355105">
        <w:rPr>
          <w:lang w:val="fr-CH"/>
        </w:rPr>
        <w:t>, jusqu’à nouvel avis</w:t>
      </w:r>
      <w:r w:rsidR="00393EBE">
        <w:rPr>
          <w:lang w:val="fr-CH"/>
        </w:rPr>
        <w:t xml:space="preserve"> </w:t>
      </w:r>
      <w:r w:rsidR="00393EBE">
        <w:rPr>
          <w:lang w:val="fr-CH"/>
        </w:rPr>
        <w:fldChar w:fldCharType="begin"/>
      </w:r>
      <w:r w:rsidR="00393EBE">
        <w:rPr>
          <w:lang w:val="fr-CH"/>
        </w:rPr>
        <w:instrText xml:space="preserve"> ADDIN ZOTERO_ITEM CSL_CITATION {"citationID":"1pC4lQUr","properties":{"formattedCitation":"[15], [16]","plainCitation":"[15], [16]","noteIndex":0},"citationItems":[{"id":5391,"uris":["http://zotero.org/groups/969572/items/X5B339ZQ"],"uri":["http://zotero.org/groups/969572/items/X5B339ZQ"],"itemData":{"id":5391,"type":"article-journal","container-title":"Transfusion","DOI":"doi: 10.1111/trf.15741","page":"60(4):855-859","title":"Experience with RHD*weak D type 4.0 in the USA","author":[{"literal":"Flegel W A"}],"issued":{"date-parts":[["2020",3,12]]}}},{"id":5401,"uris":["http://zotero.org/groups/969572/items/9A5TF5MH"],"uri":["http://zotero.org/groups/969572/items/9A5TF5MH"],"itemData":{"id":5401,"type":"article-journal","container-title":"Transfusion","DOI":"10.1111","page":"855-859","title":"It's time to phase out \"serologic weak D phenotype\" and resolve D types with RHD genotyping including weak D type 4","volume":"60(4)","author":[{"literal":"Willy A Flegel, Gregory A Denomme, John T Queenan, Susan T Johnson, Margaret A Keller, Connie M Westhoff, Louis M Katz, Meghan Delaney, Ralph R Vassallo, Clayton D Simon, S Gerald Sandler"}],"issued":{"date-parts":[["2020",3,12]]}}}],"schema":"https://github.com/citation-style-language/schema/raw/master/csl-citation.json"} </w:instrText>
      </w:r>
      <w:r w:rsidR="00393EBE">
        <w:rPr>
          <w:lang w:val="fr-CH"/>
        </w:rPr>
        <w:fldChar w:fldCharType="separate"/>
      </w:r>
      <w:r w:rsidR="00393EBE" w:rsidRPr="00393EBE">
        <w:rPr>
          <w:lang w:val="fr-CH"/>
        </w:rPr>
        <w:t>[15], [16]</w:t>
      </w:r>
      <w:r w:rsidR="00393EBE">
        <w:rPr>
          <w:lang w:val="fr-CH"/>
        </w:rPr>
        <w:fldChar w:fldCharType="end"/>
      </w:r>
      <w:r w:rsidRPr="001314D4">
        <w:rPr>
          <w:lang w:val="fr-CH"/>
        </w:rPr>
        <w:t>.</w:t>
      </w:r>
    </w:p>
    <w:p w14:paraId="350C217B" w14:textId="7769CAE8" w:rsidR="003215EE" w:rsidRPr="00192919" w:rsidRDefault="00192919">
      <w:pPr>
        <w:pStyle w:val="Tabelle"/>
        <w:rPr>
          <w:lang w:val="fr-CH"/>
        </w:rPr>
      </w:pPr>
      <w:r w:rsidRPr="00E57EF7">
        <w:rPr>
          <w:rFonts w:eastAsiaTheme="minorEastAsia"/>
          <w:i/>
          <w:lang w:val="fr-FR"/>
        </w:rPr>
        <w:t>Tableau 5.1.</w:t>
      </w:r>
      <w:r w:rsidR="00641CE0">
        <w:rPr>
          <w:rFonts w:eastAsiaTheme="minorEastAsia"/>
          <w:i/>
          <w:lang w:val="fr-FR"/>
        </w:rPr>
        <w:t>3</w:t>
      </w:r>
      <w:r w:rsidRPr="00E57EF7">
        <w:rPr>
          <w:rFonts w:eastAsiaTheme="minorEastAsia"/>
          <w:i/>
          <w:lang w:val="fr-FR"/>
        </w:rPr>
        <w:t xml:space="preserve"> </w:t>
      </w:r>
      <w:r w:rsidRPr="00E57EF7">
        <w:rPr>
          <w:i/>
          <w:lang w:val="fr-FR"/>
        </w:rPr>
        <w:t xml:space="preserve">Résultats des tests et interprétation de la détermination de l’antigène </w:t>
      </w:r>
      <w:r w:rsidRPr="00E57EF7">
        <w:rPr>
          <w:rFonts w:eastAsiaTheme="minorEastAsia"/>
          <w:i/>
          <w:lang w:val="fr-FR"/>
        </w:rPr>
        <w:t>RH1</w:t>
      </w:r>
      <w:r>
        <w:rPr>
          <w:rFonts w:eastAsiaTheme="minorEastAsia"/>
          <w:i/>
          <w:lang w:val="fr-FR"/>
        </w:rPr>
        <w:t xml:space="preserve"> (RhD)</w:t>
      </w:r>
    </w:p>
    <w:tbl>
      <w:tblPr>
        <w:tblW w:w="8221" w:type="dxa"/>
        <w:tblInd w:w="609" w:type="dxa"/>
        <w:tblLayout w:type="fixed"/>
        <w:tblCellMar>
          <w:left w:w="70" w:type="dxa"/>
          <w:right w:w="70" w:type="dxa"/>
        </w:tblCellMar>
        <w:tblLook w:val="0000" w:firstRow="0" w:lastRow="0" w:firstColumn="0" w:lastColumn="0" w:noHBand="0" w:noVBand="0"/>
      </w:tblPr>
      <w:tblGrid>
        <w:gridCol w:w="1701"/>
        <w:gridCol w:w="1843"/>
        <w:gridCol w:w="2157"/>
        <w:gridCol w:w="2520"/>
      </w:tblGrid>
      <w:tr w:rsidR="003215EE" w:rsidRPr="001D3A2E" w14:paraId="350C217E" w14:textId="77777777" w:rsidTr="00EF43A2">
        <w:trPr>
          <w:cantSplit/>
        </w:trPr>
        <w:tc>
          <w:tcPr>
            <w:tcW w:w="5701" w:type="dxa"/>
            <w:gridSpan w:val="3"/>
            <w:tcBorders>
              <w:top w:val="single" w:sz="6" w:space="0" w:color="auto"/>
              <w:left w:val="single" w:sz="6" w:space="0" w:color="auto"/>
              <w:right w:val="single" w:sz="6" w:space="0" w:color="auto"/>
            </w:tcBorders>
            <w:shd w:val="clear" w:color="auto" w:fill="D9D9D9"/>
          </w:tcPr>
          <w:p w14:paraId="350C217C" w14:textId="77777777" w:rsidR="003215EE" w:rsidRPr="00192919" w:rsidRDefault="00192919">
            <w:pPr>
              <w:rPr>
                <w:b/>
                <w:lang w:val="fr-CH" w:eastAsia="de-DE"/>
              </w:rPr>
            </w:pPr>
            <w:r w:rsidRPr="00E57EF7">
              <w:rPr>
                <w:b/>
                <w:lang w:val="fr-FR" w:eastAsia="de-DE"/>
              </w:rPr>
              <w:t>Agglutination des hématies du patient par</w:t>
            </w:r>
          </w:p>
        </w:tc>
        <w:tc>
          <w:tcPr>
            <w:tcW w:w="2520" w:type="dxa"/>
            <w:tcBorders>
              <w:top w:val="single" w:sz="6" w:space="0" w:color="auto"/>
              <w:right w:val="single" w:sz="6" w:space="0" w:color="auto"/>
            </w:tcBorders>
            <w:shd w:val="clear" w:color="auto" w:fill="D9D9D9"/>
          </w:tcPr>
          <w:p w14:paraId="350C217D" w14:textId="77777777" w:rsidR="003215EE" w:rsidRPr="001D3A2E" w:rsidRDefault="00192919">
            <w:pPr>
              <w:rPr>
                <w:b/>
                <w:lang w:eastAsia="de-DE"/>
              </w:rPr>
            </w:pPr>
            <w:r w:rsidRPr="000F744C">
              <w:rPr>
                <w:b/>
                <w:lang w:val="fr-FR" w:eastAsia="de-DE"/>
              </w:rPr>
              <w:t>Interprétation RH1</w:t>
            </w:r>
            <w:r w:rsidR="004E4300" w:rsidRPr="001D3A2E">
              <w:rPr>
                <w:b/>
                <w:lang w:eastAsia="de-DE"/>
              </w:rPr>
              <w:t xml:space="preserve"> </w:t>
            </w:r>
            <w:r w:rsidR="004E4300" w:rsidRPr="009D653A">
              <w:rPr>
                <w:b/>
              </w:rPr>
              <w:t>(RhD)</w:t>
            </w:r>
          </w:p>
        </w:tc>
      </w:tr>
      <w:tr w:rsidR="00192919" w:rsidRPr="001D3A2E" w14:paraId="350C2183" w14:textId="77777777">
        <w:trPr>
          <w:cantSplit/>
        </w:trPr>
        <w:tc>
          <w:tcPr>
            <w:tcW w:w="1701" w:type="dxa"/>
            <w:tcBorders>
              <w:top w:val="single" w:sz="6" w:space="0" w:color="auto"/>
              <w:left w:val="single" w:sz="6" w:space="0" w:color="auto"/>
              <w:bottom w:val="single" w:sz="6" w:space="0" w:color="auto"/>
              <w:right w:val="single" w:sz="6" w:space="0" w:color="auto"/>
            </w:tcBorders>
          </w:tcPr>
          <w:p w14:paraId="350C217F" w14:textId="134E980A" w:rsidR="00192919" w:rsidRPr="00192919" w:rsidRDefault="00192919" w:rsidP="00192919">
            <w:pPr>
              <w:rPr>
                <w:lang w:val="en-US"/>
              </w:rPr>
            </w:pPr>
            <w:r w:rsidRPr="00192919">
              <w:rPr>
                <w:lang w:val="en-US"/>
              </w:rPr>
              <w:t>un 1</w:t>
            </w:r>
            <w:r w:rsidRPr="00192919">
              <w:rPr>
                <w:vertAlign w:val="superscript"/>
                <w:lang w:val="en-US"/>
              </w:rPr>
              <w:t>er</w:t>
            </w:r>
            <w:r w:rsidRPr="00192919">
              <w:rPr>
                <w:lang w:val="en-US"/>
              </w:rPr>
              <w:t xml:space="preserve"> sérum-test anti-RH1</w:t>
            </w:r>
          </w:p>
        </w:tc>
        <w:tc>
          <w:tcPr>
            <w:tcW w:w="1843" w:type="dxa"/>
            <w:tcBorders>
              <w:top w:val="single" w:sz="6" w:space="0" w:color="auto"/>
              <w:left w:val="single" w:sz="6" w:space="0" w:color="auto"/>
              <w:bottom w:val="single" w:sz="6" w:space="0" w:color="auto"/>
              <w:right w:val="single" w:sz="6" w:space="0" w:color="auto"/>
            </w:tcBorders>
          </w:tcPr>
          <w:p w14:paraId="350C2180" w14:textId="492B6DA8" w:rsidR="00192919" w:rsidRPr="00535705" w:rsidRDefault="00192919" w:rsidP="00641CE0">
            <w:r w:rsidRPr="00535705">
              <w:t xml:space="preserve">un </w:t>
            </w:r>
            <w:r w:rsidR="00641CE0">
              <w:t>2</w:t>
            </w:r>
            <w:r w:rsidRPr="00192919">
              <w:rPr>
                <w:vertAlign w:val="superscript"/>
              </w:rPr>
              <w:t>e</w:t>
            </w:r>
            <w:r w:rsidRPr="00535705">
              <w:t xml:space="preserve"> sérum-test anti-RH1 </w:t>
            </w:r>
          </w:p>
        </w:tc>
        <w:tc>
          <w:tcPr>
            <w:tcW w:w="2157" w:type="dxa"/>
            <w:tcBorders>
              <w:top w:val="single" w:sz="6" w:space="0" w:color="auto"/>
              <w:left w:val="single" w:sz="6" w:space="0" w:color="auto"/>
              <w:bottom w:val="single" w:sz="6" w:space="0" w:color="auto"/>
              <w:right w:val="single" w:sz="6" w:space="0" w:color="auto"/>
            </w:tcBorders>
          </w:tcPr>
          <w:p w14:paraId="350C2181" w14:textId="77777777" w:rsidR="00192919" w:rsidRDefault="00192919" w:rsidP="00192919">
            <w:r w:rsidRPr="00535705">
              <w:t>un sérum de contrôle</w:t>
            </w:r>
          </w:p>
        </w:tc>
        <w:tc>
          <w:tcPr>
            <w:tcW w:w="2520" w:type="dxa"/>
            <w:tcBorders>
              <w:top w:val="single" w:sz="6" w:space="0" w:color="auto"/>
              <w:left w:val="single" w:sz="6" w:space="0" w:color="auto"/>
              <w:bottom w:val="single" w:sz="6" w:space="0" w:color="auto"/>
              <w:right w:val="single" w:sz="6" w:space="0" w:color="auto"/>
            </w:tcBorders>
          </w:tcPr>
          <w:p w14:paraId="350C2182" w14:textId="77777777" w:rsidR="00192919" w:rsidRPr="001D3A2E" w:rsidRDefault="00192919" w:rsidP="00192919">
            <w:pPr>
              <w:rPr>
                <w:lang w:eastAsia="de-DE"/>
              </w:rPr>
            </w:pPr>
          </w:p>
        </w:tc>
      </w:tr>
      <w:tr w:rsidR="00192919" w:rsidRPr="001D3A2E" w14:paraId="350C2188" w14:textId="77777777">
        <w:trPr>
          <w:cantSplit/>
          <w:trHeight w:val="320"/>
        </w:trPr>
        <w:tc>
          <w:tcPr>
            <w:tcW w:w="1701" w:type="dxa"/>
            <w:tcBorders>
              <w:top w:val="single" w:sz="6" w:space="0" w:color="auto"/>
              <w:left w:val="single" w:sz="6" w:space="0" w:color="auto"/>
              <w:bottom w:val="single" w:sz="6" w:space="0" w:color="auto"/>
              <w:right w:val="single" w:sz="6" w:space="0" w:color="auto"/>
            </w:tcBorders>
          </w:tcPr>
          <w:p w14:paraId="350C2184" w14:textId="77777777" w:rsidR="00192919" w:rsidRPr="00664CEA" w:rsidRDefault="00192919" w:rsidP="00192919">
            <w:r w:rsidRPr="00664CEA">
              <w:t>positif</w:t>
            </w:r>
          </w:p>
        </w:tc>
        <w:tc>
          <w:tcPr>
            <w:tcW w:w="1843" w:type="dxa"/>
            <w:tcBorders>
              <w:top w:val="single" w:sz="6" w:space="0" w:color="auto"/>
              <w:left w:val="single" w:sz="6" w:space="0" w:color="auto"/>
              <w:bottom w:val="single" w:sz="6" w:space="0" w:color="auto"/>
              <w:right w:val="single" w:sz="6" w:space="0" w:color="auto"/>
            </w:tcBorders>
          </w:tcPr>
          <w:p w14:paraId="350C2185" w14:textId="77777777" w:rsidR="00192919" w:rsidRPr="00664CEA" w:rsidRDefault="00192919" w:rsidP="00192919">
            <w:r w:rsidRPr="00664CEA">
              <w:t>positif</w:t>
            </w:r>
          </w:p>
        </w:tc>
        <w:tc>
          <w:tcPr>
            <w:tcW w:w="2157" w:type="dxa"/>
            <w:tcBorders>
              <w:top w:val="single" w:sz="6" w:space="0" w:color="auto"/>
              <w:left w:val="single" w:sz="6" w:space="0" w:color="auto"/>
              <w:bottom w:val="single" w:sz="6" w:space="0" w:color="auto"/>
              <w:right w:val="single" w:sz="6" w:space="0" w:color="auto"/>
            </w:tcBorders>
          </w:tcPr>
          <w:p w14:paraId="350C2186" w14:textId="77777777" w:rsidR="00192919" w:rsidRPr="00664CEA" w:rsidRDefault="00192919" w:rsidP="00192919">
            <w:r w:rsidRPr="00664CEA">
              <w:t>négatif</w:t>
            </w:r>
          </w:p>
        </w:tc>
        <w:tc>
          <w:tcPr>
            <w:tcW w:w="2520" w:type="dxa"/>
            <w:tcBorders>
              <w:top w:val="single" w:sz="6" w:space="0" w:color="auto"/>
              <w:left w:val="single" w:sz="6" w:space="0" w:color="auto"/>
              <w:bottom w:val="single" w:sz="6" w:space="0" w:color="auto"/>
              <w:right w:val="single" w:sz="6" w:space="0" w:color="auto"/>
            </w:tcBorders>
          </w:tcPr>
          <w:p w14:paraId="350C2187" w14:textId="77777777" w:rsidR="00192919" w:rsidRPr="00664CEA" w:rsidRDefault="00192919" w:rsidP="00192919">
            <w:r w:rsidRPr="00664CEA">
              <w:t>positif</w:t>
            </w:r>
          </w:p>
        </w:tc>
      </w:tr>
      <w:tr w:rsidR="00192919" w:rsidRPr="001D3A2E" w14:paraId="350C218D" w14:textId="77777777">
        <w:trPr>
          <w:cantSplit/>
          <w:trHeight w:val="320"/>
        </w:trPr>
        <w:tc>
          <w:tcPr>
            <w:tcW w:w="1701" w:type="dxa"/>
            <w:tcBorders>
              <w:top w:val="single" w:sz="6" w:space="0" w:color="auto"/>
              <w:left w:val="single" w:sz="6" w:space="0" w:color="auto"/>
              <w:bottom w:val="single" w:sz="6" w:space="0" w:color="auto"/>
              <w:right w:val="single" w:sz="6" w:space="0" w:color="auto"/>
            </w:tcBorders>
          </w:tcPr>
          <w:p w14:paraId="350C2189" w14:textId="77777777" w:rsidR="00192919" w:rsidRPr="00664CEA" w:rsidRDefault="00192919" w:rsidP="00192919">
            <w:r w:rsidRPr="00664CEA">
              <w:t>négatif</w:t>
            </w:r>
          </w:p>
        </w:tc>
        <w:tc>
          <w:tcPr>
            <w:tcW w:w="1843" w:type="dxa"/>
            <w:tcBorders>
              <w:top w:val="single" w:sz="6" w:space="0" w:color="auto"/>
              <w:left w:val="single" w:sz="6" w:space="0" w:color="auto"/>
              <w:bottom w:val="single" w:sz="6" w:space="0" w:color="auto"/>
              <w:right w:val="single" w:sz="6" w:space="0" w:color="auto"/>
            </w:tcBorders>
          </w:tcPr>
          <w:p w14:paraId="350C218A" w14:textId="77777777" w:rsidR="00192919" w:rsidRPr="00664CEA" w:rsidRDefault="00192919" w:rsidP="00192919">
            <w:r w:rsidRPr="00664CEA">
              <w:t>négatif</w:t>
            </w:r>
          </w:p>
        </w:tc>
        <w:tc>
          <w:tcPr>
            <w:tcW w:w="2157" w:type="dxa"/>
            <w:tcBorders>
              <w:top w:val="single" w:sz="6" w:space="0" w:color="auto"/>
              <w:left w:val="single" w:sz="6" w:space="0" w:color="auto"/>
              <w:bottom w:val="single" w:sz="6" w:space="0" w:color="auto"/>
              <w:right w:val="single" w:sz="6" w:space="0" w:color="auto"/>
            </w:tcBorders>
          </w:tcPr>
          <w:p w14:paraId="350C218B" w14:textId="77777777" w:rsidR="00192919" w:rsidRPr="00664CEA" w:rsidRDefault="00192919" w:rsidP="00192919">
            <w:r w:rsidRPr="00664CEA">
              <w:t>négatif</w:t>
            </w:r>
          </w:p>
        </w:tc>
        <w:tc>
          <w:tcPr>
            <w:tcW w:w="2520" w:type="dxa"/>
            <w:tcBorders>
              <w:top w:val="single" w:sz="6" w:space="0" w:color="auto"/>
              <w:left w:val="single" w:sz="6" w:space="0" w:color="auto"/>
              <w:bottom w:val="single" w:sz="6" w:space="0" w:color="auto"/>
              <w:right w:val="single" w:sz="6" w:space="0" w:color="auto"/>
            </w:tcBorders>
          </w:tcPr>
          <w:p w14:paraId="350C218C" w14:textId="77777777" w:rsidR="00192919" w:rsidRPr="00664CEA" w:rsidRDefault="00192919" w:rsidP="00192919">
            <w:r w:rsidRPr="00664CEA">
              <w:t>négatif</w:t>
            </w:r>
          </w:p>
        </w:tc>
      </w:tr>
      <w:tr w:rsidR="00192919" w:rsidRPr="00FD74E4" w14:paraId="350C2192" w14:textId="77777777">
        <w:trPr>
          <w:cantSplit/>
          <w:trHeight w:val="320"/>
        </w:trPr>
        <w:tc>
          <w:tcPr>
            <w:tcW w:w="1701" w:type="dxa"/>
            <w:tcBorders>
              <w:top w:val="single" w:sz="6" w:space="0" w:color="auto"/>
              <w:left w:val="single" w:sz="6" w:space="0" w:color="auto"/>
              <w:bottom w:val="single" w:sz="6" w:space="0" w:color="auto"/>
              <w:right w:val="single" w:sz="6" w:space="0" w:color="auto"/>
            </w:tcBorders>
          </w:tcPr>
          <w:p w14:paraId="350C218E" w14:textId="362ECA96" w:rsidR="00192919" w:rsidRPr="00664CEA" w:rsidRDefault="00192919" w:rsidP="00192919">
            <w:r w:rsidRPr="00664CEA">
              <w:t>faiblement positif</w:t>
            </w:r>
            <w:r w:rsidR="00355105">
              <w:t>/ affaibli</w:t>
            </w:r>
          </w:p>
        </w:tc>
        <w:tc>
          <w:tcPr>
            <w:tcW w:w="1843" w:type="dxa"/>
            <w:tcBorders>
              <w:top w:val="single" w:sz="6" w:space="0" w:color="auto"/>
              <w:left w:val="single" w:sz="6" w:space="0" w:color="auto"/>
              <w:bottom w:val="single" w:sz="6" w:space="0" w:color="auto"/>
              <w:right w:val="single" w:sz="6" w:space="0" w:color="auto"/>
            </w:tcBorders>
          </w:tcPr>
          <w:p w14:paraId="350C218F" w14:textId="441738E4" w:rsidR="00192919" w:rsidRPr="00664CEA" w:rsidRDefault="00192919" w:rsidP="00192919">
            <w:r w:rsidRPr="00664CEA">
              <w:t>faiblement positif</w:t>
            </w:r>
            <w:r w:rsidR="00355105">
              <w:t>/ affaibli</w:t>
            </w:r>
          </w:p>
        </w:tc>
        <w:tc>
          <w:tcPr>
            <w:tcW w:w="2157" w:type="dxa"/>
            <w:tcBorders>
              <w:top w:val="single" w:sz="6" w:space="0" w:color="auto"/>
              <w:left w:val="single" w:sz="6" w:space="0" w:color="auto"/>
              <w:bottom w:val="single" w:sz="6" w:space="0" w:color="auto"/>
              <w:right w:val="single" w:sz="6" w:space="0" w:color="auto"/>
            </w:tcBorders>
          </w:tcPr>
          <w:p w14:paraId="350C2190" w14:textId="77777777" w:rsidR="00192919" w:rsidRPr="00664CEA" w:rsidRDefault="00192919" w:rsidP="00192919">
            <w:r w:rsidRPr="00664CEA">
              <w:t>négatif</w:t>
            </w:r>
          </w:p>
        </w:tc>
        <w:tc>
          <w:tcPr>
            <w:tcW w:w="2520" w:type="dxa"/>
            <w:tcBorders>
              <w:top w:val="single" w:sz="6" w:space="0" w:color="auto"/>
              <w:left w:val="single" w:sz="6" w:space="0" w:color="auto"/>
              <w:bottom w:val="single" w:sz="6" w:space="0" w:color="auto"/>
              <w:right w:val="single" w:sz="6" w:space="0" w:color="auto"/>
            </w:tcBorders>
          </w:tcPr>
          <w:p w14:paraId="350C2191" w14:textId="79100F2E" w:rsidR="00192919" w:rsidRPr="00F90A2D" w:rsidRDefault="00086CCC" w:rsidP="0004178C">
            <w:pPr>
              <w:rPr>
                <w:lang w:val="en-US"/>
              </w:rPr>
            </w:pPr>
            <w:r w:rsidRPr="001D3A2E">
              <w:rPr>
                <w:lang w:val="en-US"/>
              </w:rPr>
              <w:t>RH:W1</w:t>
            </w:r>
            <w:r w:rsidRPr="001D3A2E">
              <w:rPr>
                <w:lang w:val="en-US" w:eastAsia="de-DE"/>
              </w:rPr>
              <w:t>/</w:t>
            </w:r>
            <w:r w:rsidRPr="001D3A2E">
              <w:rPr>
                <w:lang w:val="en-US"/>
              </w:rPr>
              <w:t>RH:P1*</w:t>
            </w:r>
            <w:r w:rsidRPr="001D3A2E">
              <w:rPr>
                <w:lang w:val="en-US" w:eastAsia="de-DE"/>
              </w:rPr>
              <w:t xml:space="preserve"> (</w:t>
            </w:r>
            <w:r>
              <w:rPr>
                <w:lang w:val="en-US" w:eastAsia="de-DE"/>
              </w:rPr>
              <w:t>w</w:t>
            </w:r>
            <w:r w:rsidRPr="001D3A2E">
              <w:rPr>
                <w:lang w:val="en-US" w:eastAsia="de-DE"/>
              </w:rPr>
              <w:t>eak D</w:t>
            </w:r>
            <w:r>
              <w:rPr>
                <w:lang w:val="en-US" w:eastAsia="de-DE"/>
              </w:rPr>
              <w:t> </w:t>
            </w:r>
            <w:r w:rsidRPr="001D3A2E">
              <w:rPr>
                <w:lang w:val="en-US" w:eastAsia="de-DE"/>
              </w:rPr>
              <w:t>/</w:t>
            </w:r>
            <w:r>
              <w:rPr>
                <w:lang w:val="en-US" w:eastAsia="de-DE"/>
              </w:rPr>
              <w:t xml:space="preserve"> </w:t>
            </w:r>
            <w:r w:rsidRPr="001D3A2E">
              <w:rPr>
                <w:lang w:val="en-US" w:eastAsia="de-DE"/>
              </w:rPr>
              <w:t>RhD partial)</w:t>
            </w:r>
          </w:p>
        </w:tc>
      </w:tr>
      <w:tr w:rsidR="00192919" w:rsidRPr="00AD4B1C" w14:paraId="350C2197" w14:textId="77777777">
        <w:trPr>
          <w:cantSplit/>
          <w:trHeight w:val="350"/>
        </w:trPr>
        <w:tc>
          <w:tcPr>
            <w:tcW w:w="1701" w:type="dxa"/>
            <w:tcBorders>
              <w:top w:val="single" w:sz="6" w:space="0" w:color="auto"/>
              <w:left w:val="single" w:sz="6" w:space="0" w:color="auto"/>
              <w:bottom w:val="single" w:sz="6" w:space="0" w:color="auto"/>
              <w:right w:val="single" w:sz="6" w:space="0" w:color="auto"/>
            </w:tcBorders>
          </w:tcPr>
          <w:p w14:paraId="350C2193" w14:textId="77777777" w:rsidR="00192919" w:rsidRPr="00664CEA" w:rsidRDefault="00192919" w:rsidP="00192919">
            <w:r w:rsidRPr="00664CEA">
              <w:t>XX**</w:t>
            </w:r>
          </w:p>
        </w:tc>
        <w:tc>
          <w:tcPr>
            <w:tcW w:w="1843" w:type="dxa"/>
            <w:tcBorders>
              <w:top w:val="single" w:sz="6" w:space="0" w:color="auto"/>
              <w:left w:val="single" w:sz="6" w:space="0" w:color="auto"/>
              <w:bottom w:val="single" w:sz="6" w:space="0" w:color="auto"/>
              <w:right w:val="single" w:sz="6" w:space="0" w:color="auto"/>
            </w:tcBorders>
          </w:tcPr>
          <w:p w14:paraId="350C2194" w14:textId="77777777" w:rsidR="00192919" w:rsidRPr="00664CEA" w:rsidRDefault="00192919" w:rsidP="00192919">
            <w:r w:rsidRPr="00664CEA">
              <w:t>XX**</w:t>
            </w:r>
          </w:p>
        </w:tc>
        <w:tc>
          <w:tcPr>
            <w:tcW w:w="2157" w:type="dxa"/>
            <w:tcBorders>
              <w:top w:val="single" w:sz="6" w:space="0" w:color="auto"/>
              <w:left w:val="single" w:sz="6" w:space="0" w:color="auto"/>
              <w:bottom w:val="single" w:sz="6" w:space="0" w:color="auto"/>
              <w:right w:val="single" w:sz="6" w:space="0" w:color="auto"/>
            </w:tcBorders>
          </w:tcPr>
          <w:p w14:paraId="350C2195" w14:textId="77777777" w:rsidR="00192919" w:rsidRPr="00664CEA" w:rsidRDefault="00192919" w:rsidP="00192919">
            <w:r w:rsidRPr="00664CEA">
              <w:t>négatif</w:t>
            </w:r>
          </w:p>
        </w:tc>
        <w:tc>
          <w:tcPr>
            <w:tcW w:w="2520" w:type="dxa"/>
            <w:tcBorders>
              <w:top w:val="single" w:sz="6" w:space="0" w:color="auto"/>
              <w:left w:val="single" w:sz="6" w:space="0" w:color="auto"/>
              <w:bottom w:val="single" w:sz="6" w:space="0" w:color="auto"/>
              <w:right w:val="single" w:sz="6" w:space="0" w:color="auto"/>
            </w:tcBorders>
          </w:tcPr>
          <w:p w14:paraId="350C2196" w14:textId="7F0CF4E5" w:rsidR="00192919" w:rsidRPr="00086CCC" w:rsidRDefault="00086CCC" w:rsidP="00641CE0">
            <w:pPr>
              <w:rPr>
                <w:lang w:val="en-US"/>
              </w:rPr>
            </w:pPr>
            <w:r w:rsidRPr="001D3A2E">
              <w:rPr>
                <w:lang w:val="en-US"/>
              </w:rPr>
              <w:t>RH:W1</w:t>
            </w:r>
            <w:r w:rsidRPr="001D3A2E">
              <w:rPr>
                <w:lang w:val="en-US" w:eastAsia="de-DE"/>
              </w:rPr>
              <w:t>/</w:t>
            </w:r>
            <w:r w:rsidRPr="001D3A2E">
              <w:rPr>
                <w:lang w:val="en-US"/>
              </w:rPr>
              <w:t>RH:P1*</w:t>
            </w:r>
            <w:r w:rsidRPr="001D3A2E">
              <w:rPr>
                <w:lang w:val="en-US" w:eastAsia="de-DE"/>
              </w:rPr>
              <w:t xml:space="preserve"> </w:t>
            </w:r>
          </w:p>
        </w:tc>
      </w:tr>
      <w:tr w:rsidR="00192919" w:rsidRPr="001D3A2E" w14:paraId="350C219C" w14:textId="77777777">
        <w:trPr>
          <w:cantSplit/>
          <w:trHeight w:val="320"/>
        </w:trPr>
        <w:tc>
          <w:tcPr>
            <w:tcW w:w="1701" w:type="dxa"/>
            <w:tcBorders>
              <w:top w:val="single" w:sz="6" w:space="0" w:color="auto"/>
              <w:left w:val="single" w:sz="6" w:space="0" w:color="auto"/>
              <w:bottom w:val="single" w:sz="6" w:space="0" w:color="auto"/>
              <w:right w:val="single" w:sz="6" w:space="0" w:color="auto"/>
            </w:tcBorders>
          </w:tcPr>
          <w:p w14:paraId="350C2198" w14:textId="77777777" w:rsidR="00192919" w:rsidRPr="00664CEA" w:rsidRDefault="00192919" w:rsidP="00192919">
            <w:r w:rsidRPr="00664CEA">
              <w:t>nég./pos.</w:t>
            </w:r>
          </w:p>
        </w:tc>
        <w:tc>
          <w:tcPr>
            <w:tcW w:w="1843" w:type="dxa"/>
            <w:tcBorders>
              <w:top w:val="single" w:sz="6" w:space="0" w:color="auto"/>
              <w:left w:val="single" w:sz="6" w:space="0" w:color="auto"/>
              <w:bottom w:val="single" w:sz="6" w:space="0" w:color="auto"/>
              <w:right w:val="single" w:sz="6" w:space="0" w:color="auto"/>
            </w:tcBorders>
          </w:tcPr>
          <w:p w14:paraId="350C2199" w14:textId="77777777" w:rsidR="00192919" w:rsidRPr="00664CEA" w:rsidRDefault="00192919" w:rsidP="00192919">
            <w:r w:rsidRPr="00664CEA">
              <w:t>nég./pos.</w:t>
            </w:r>
          </w:p>
        </w:tc>
        <w:tc>
          <w:tcPr>
            <w:tcW w:w="2157" w:type="dxa"/>
            <w:tcBorders>
              <w:top w:val="single" w:sz="6" w:space="0" w:color="auto"/>
              <w:left w:val="single" w:sz="6" w:space="0" w:color="auto"/>
              <w:bottom w:val="single" w:sz="6" w:space="0" w:color="auto"/>
              <w:right w:val="single" w:sz="6" w:space="0" w:color="auto"/>
            </w:tcBorders>
          </w:tcPr>
          <w:p w14:paraId="350C219A" w14:textId="77777777" w:rsidR="00192919" w:rsidRPr="00664CEA" w:rsidRDefault="00192919" w:rsidP="00192919">
            <w:r w:rsidRPr="00664CEA">
              <w:t>positif</w:t>
            </w:r>
          </w:p>
        </w:tc>
        <w:tc>
          <w:tcPr>
            <w:tcW w:w="2520" w:type="dxa"/>
            <w:tcBorders>
              <w:top w:val="single" w:sz="6" w:space="0" w:color="auto"/>
              <w:left w:val="single" w:sz="6" w:space="0" w:color="auto"/>
              <w:bottom w:val="single" w:sz="6" w:space="0" w:color="auto"/>
              <w:right w:val="single" w:sz="6" w:space="0" w:color="auto"/>
            </w:tcBorders>
          </w:tcPr>
          <w:p w14:paraId="350C219B" w14:textId="77777777" w:rsidR="00192919" w:rsidRDefault="00192919" w:rsidP="00192919">
            <w:r w:rsidRPr="00664CEA">
              <w:t>indéterminé, élucider</w:t>
            </w:r>
          </w:p>
        </w:tc>
      </w:tr>
    </w:tbl>
    <w:p w14:paraId="350C219D" w14:textId="1AB7C4AD" w:rsidR="003215EE" w:rsidRPr="00192919" w:rsidRDefault="004E4300" w:rsidP="00D21334">
      <w:pPr>
        <w:pStyle w:val="Tabelle"/>
        <w:tabs>
          <w:tab w:val="left" w:pos="1134"/>
        </w:tabs>
        <w:ind w:left="0"/>
        <w:rPr>
          <w:lang w:val="fr-CH"/>
        </w:rPr>
      </w:pPr>
      <w:r w:rsidRPr="00192919">
        <w:rPr>
          <w:rFonts w:eastAsiaTheme="minorEastAsia"/>
          <w:lang w:val="fr-CH"/>
        </w:rPr>
        <w:t>*</w:t>
      </w:r>
      <w:r w:rsidRPr="00192919">
        <w:rPr>
          <w:rFonts w:eastAsiaTheme="minorEastAsia"/>
          <w:lang w:val="fr-CH"/>
        </w:rPr>
        <w:tab/>
      </w:r>
      <w:r w:rsidR="00192919" w:rsidRPr="00192919">
        <w:rPr>
          <w:rFonts w:eastAsiaTheme="minorEastAsia"/>
          <w:lang w:val="fr-FR"/>
        </w:rPr>
        <w:t xml:space="preserve">Recommandations transfusionnelles et grossesse : cf. § 7.1 et 8.1.2. </w:t>
      </w:r>
      <w:r w:rsidR="00192919" w:rsidRPr="00192919">
        <w:rPr>
          <w:rFonts w:eastAsiaTheme="minorEastAsia"/>
          <w:i/>
          <w:lang w:val="fr-FR"/>
        </w:rPr>
        <w:t xml:space="preserve">RHD*01W.1 </w:t>
      </w:r>
      <w:r w:rsidR="00192919">
        <w:rPr>
          <w:rFonts w:eastAsiaTheme="minorEastAsia"/>
          <w:i/>
          <w:lang w:val="fr-FR"/>
        </w:rPr>
        <w:tab/>
      </w:r>
      <w:r w:rsidR="00192919" w:rsidRPr="00192919">
        <w:rPr>
          <w:rFonts w:eastAsiaTheme="minorEastAsia"/>
          <w:i/>
          <w:lang w:val="fr-FR"/>
        </w:rPr>
        <w:t xml:space="preserve">, </w:t>
      </w:r>
      <w:r w:rsidR="002F00E0">
        <w:rPr>
          <w:rFonts w:eastAsiaTheme="minorEastAsia"/>
          <w:i/>
          <w:lang w:val="fr-FR"/>
        </w:rPr>
        <w:tab/>
      </w:r>
      <w:r w:rsidR="00192919" w:rsidRPr="00192919">
        <w:rPr>
          <w:rFonts w:eastAsiaTheme="minorEastAsia"/>
          <w:i/>
          <w:lang w:val="fr-FR"/>
        </w:rPr>
        <w:t xml:space="preserve">RHD*01W.2 </w:t>
      </w:r>
      <w:r w:rsidR="00192919" w:rsidRPr="00192919">
        <w:rPr>
          <w:rFonts w:eastAsiaTheme="minorEastAsia"/>
          <w:lang w:val="fr-FR"/>
        </w:rPr>
        <w:t>ou</w:t>
      </w:r>
      <w:r w:rsidR="00192919" w:rsidRPr="00192919">
        <w:rPr>
          <w:rFonts w:eastAsiaTheme="minorEastAsia"/>
          <w:i/>
          <w:lang w:val="fr-FR"/>
        </w:rPr>
        <w:t xml:space="preserve"> RHD*01W.3</w:t>
      </w:r>
      <w:r w:rsidR="00192919" w:rsidRPr="00192919">
        <w:rPr>
          <w:rFonts w:eastAsiaTheme="minorEastAsia"/>
          <w:lang w:val="fr-FR"/>
        </w:rPr>
        <w:t xml:space="preserve">  dans env. 80% des cas de RH:W1 (weak D)</w:t>
      </w:r>
    </w:p>
    <w:p w14:paraId="350C219E" w14:textId="77777777" w:rsidR="003215EE" w:rsidRPr="00192919" w:rsidRDefault="004E4300">
      <w:pPr>
        <w:pStyle w:val="Tabelle"/>
        <w:tabs>
          <w:tab w:val="left" w:pos="1134"/>
        </w:tabs>
        <w:rPr>
          <w:lang w:val="fr-CH"/>
        </w:rPr>
      </w:pPr>
      <w:r w:rsidRPr="00192919">
        <w:rPr>
          <w:rFonts w:eastAsiaTheme="minorEastAsia"/>
          <w:lang w:val="fr-CH"/>
        </w:rPr>
        <w:t>**</w:t>
      </w:r>
      <w:r w:rsidRPr="00192919">
        <w:rPr>
          <w:rFonts w:eastAsiaTheme="minorEastAsia"/>
          <w:lang w:val="fr-CH"/>
        </w:rPr>
        <w:tab/>
      </w:r>
      <w:r w:rsidR="00192919" w:rsidRPr="00E57EF7">
        <w:rPr>
          <w:rFonts w:eastAsiaTheme="minorEastAsia"/>
          <w:lang w:val="fr-FR"/>
        </w:rPr>
        <w:t>Résultats divergents avec les deux antisérums</w:t>
      </w:r>
    </w:p>
    <w:p w14:paraId="350C219F" w14:textId="1700D2D4" w:rsidR="003215EE" w:rsidRPr="00192919" w:rsidRDefault="00192919" w:rsidP="00500D39">
      <w:pPr>
        <w:pStyle w:val="berschrift3"/>
        <w:rPr>
          <w:lang w:val="fr-CH"/>
        </w:rPr>
      </w:pPr>
      <w:bookmarkStart w:id="235" w:name="_Toc82460490"/>
      <w:bookmarkStart w:id="236" w:name="_Toc161748712"/>
      <w:r w:rsidRPr="008F7988">
        <w:rPr>
          <w:rStyle w:val="Fett"/>
          <w:b/>
          <w:lang w:val="fr-CH"/>
        </w:rPr>
        <w:t>Contrôle des antigènes AB/RH1</w:t>
      </w:r>
      <w:bookmarkEnd w:id="235"/>
      <w:bookmarkEnd w:id="236"/>
    </w:p>
    <w:p w14:paraId="350C21A0" w14:textId="15CDB2C2" w:rsidR="003215EE" w:rsidRPr="00192919" w:rsidRDefault="00192919">
      <w:pPr>
        <w:rPr>
          <w:lang w:val="fr-CH"/>
        </w:rPr>
      </w:pPr>
      <w:r w:rsidRPr="00F61D5D">
        <w:rPr>
          <w:bCs/>
          <w:lang w:val="fr-FR"/>
        </w:rPr>
        <w:t>Seule l’épreuve globulaire est réalisée avec des réactifs de spécificité anti-A, anti-B et anti-RH1.</w:t>
      </w:r>
    </w:p>
    <w:p w14:paraId="350C21A1" w14:textId="0F4F6C36" w:rsidR="003215EE" w:rsidRPr="00192919" w:rsidRDefault="00192919" w:rsidP="00500D39">
      <w:pPr>
        <w:pStyle w:val="berschrift3"/>
        <w:rPr>
          <w:lang w:val="fr-CH"/>
        </w:rPr>
      </w:pPr>
      <w:bookmarkStart w:id="237" w:name="_Toc232384633"/>
      <w:bookmarkStart w:id="238" w:name="_Toc371007860"/>
      <w:bookmarkStart w:id="239" w:name="_Toc234918561"/>
      <w:bookmarkStart w:id="240" w:name="_Toc82460491"/>
      <w:bookmarkStart w:id="241" w:name="_Toc161748713"/>
      <w:r w:rsidRPr="008F7988">
        <w:rPr>
          <w:rStyle w:val="Fett"/>
          <w:b/>
          <w:lang w:val="fr-CH"/>
        </w:rPr>
        <w:t>Résultat et interprétation du contrôle AB/RH1</w:t>
      </w:r>
      <w:bookmarkEnd w:id="237"/>
      <w:bookmarkEnd w:id="238"/>
      <w:bookmarkEnd w:id="239"/>
      <w:bookmarkEnd w:id="240"/>
      <w:bookmarkEnd w:id="241"/>
    </w:p>
    <w:p w14:paraId="350C21A2" w14:textId="77777777" w:rsidR="00192919" w:rsidRPr="00192919" w:rsidRDefault="00192919" w:rsidP="00192919">
      <w:pPr>
        <w:pStyle w:val="1Titel"/>
        <w:rPr>
          <w:lang w:val="fr-CH"/>
        </w:rPr>
      </w:pPr>
      <w:r w:rsidRPr="00192919">
        <w:rPr>
          <w:lang w:val="fr-CH"/>
        </w:rPr>
        <w:t>Les résultats doivent être identiques à ceux du groupage complet.</w:t>
      </w:r>
    </w:p>
    <w:p w14:paraId="350C21A3" w14:textId="0A91B9A4" w:rsidR="003215EE" w:rsidRPr="00192919" w:rsidRDefault="00192919" w:rsidP="00192919">
      <w:pPr>
        <w:pStyle w:val="1Titel"/>
        <w:rPr>
          <w:lang w:val="fr-CH"/>
        </w:rPr>
      </w:pPr>
      <w:r w:rsidRPr="00192919">
        <w:rPr>
          <w:lang w:val="fr-CH"/>
        </w:rPr>
        <w:t xml:space="preserve">S’ils sont divergents ou douteux, un groupage complet </w:t>
      </w:r>
      <w:r w:rsidR="00641CE0">
        <w:rPr>
          <w:lang w:val="fr-CH"/>
        </w:rPr>
        <w:t xml:space="preserve">ABO et RH1 </w:t>
      </w:r>
      <w:r w:rsidRPr="00192919">
        <w:rPr>
          <w:lang w:val="fr-CH"/>
        </w:rPr>
        <w:t>doit être effectué sur un nouveau prélèvement.</w:t>
      </w:r>
    </w:p>
    <w:p w14:paraId="350C21A4" w14:textId="77777777" w:rsidR="003215EE" w:rsidRPr="00192919" w:rsidRDefault="00192919">
      <w:pPr>
        <w:rPr>
          <w:lang w:val="fr-CH"/>
        </w:rPr>
      </w:pPr>
      <w:r w:rsidRPr="009E6D12">
        <w:rPr>
          <w:rStyle w:val="Fett"/>
          <w:lang w:val="fr-FR"/>
        </w:rPr>
        <w:t>Remarque importante :</w:t>
      </w:r>
      <w:r w:rsidRPr="000F744C">
        <w:rPr>
          <w:lang w:val="fr-FR"/>
        </w:rPr>
        <w:t xml:space="preserve"> il faut prendre en compte tous les cas d’erreurs possibles, en particulier la confusion présente ou passée de tubes et/ou de patients. Comme cette erreur peut impliquer plusieurs patients simultanément, il faut éclaircir de toute urgence la situation et demander le retour ou suspendre la livraison d’autres PSL éventuellement concernés.</w:t>
      </w:r>
    </w:p>
    <w:p w14:paraId="350C21A5" w14:textId="079858CA" w:rsidR="003215EE" w:rsidRPr="00192919" w:rsidRDefault="00192919">
      <w:pPr>
        <w:pStyle w:val="1Titel"/>
        <w:rPr>
          <w:lang w:val="fr-CH"/>
        </w:rPr>
      </w:pPr>
      <w:r w:rsidRPr="00E57EF7">
        <w:rPr>
          <w:lang w:val="fr-FR"/>
        </w:rPr>
        <w:t xml:space="preserve">En cas de RH:W1 </w:t>
      </w:r>
      <w:r>
        <w:rPr>
          <w:lang w:val="fr-FR"/>
        </w:rPr>
        <w:t xml:space="preserve">(weak D) </w:t>
      </w:r>
      <w:r w:rsidRPr="00E57EF7">
        <w:rPr>
          <w:lang w:val="fr-FR"/>
        </w:rPr>
        <w:t xml:space="preserve">connu et établi, une détermination sérologique négative lors du test en tube n’est pas contradictoire. Si les résultats </w:t>
      </w:r>
      <w:r w:rsidR="00355105">
        <w:rPr>
          <w:lang w:val="fr-FR"/>
        </w:rPr>
        <w:t xml:space="preserve">documentés </w:t>
      </w:r>
      <w:r w:rsidRPr="00E57EF7">
        <w:rPr>
          <w:lang w:val="fr-FR"/>
        </w:rPr>
        <w:t xml:space="preserve">d’un contrôle antérieur </w:t>
      </w:r>
      <w:r w:rsidRPr="00E57EF7">
        <w:rPr>
          <w:lang w:val="fr-FR"/>
        </w:rPr>
        <w:lastRenderedPageBreak/>
        <w:t>(avant 2012) de l’antigène RH1</w:t>
      </w:r>
      <w:r>
        <w:rPr>
          <w:lang w:val="fr-FR"/>
        </w:rPr>
        <w:t xml:space="preserve"> </w:t>
      </w:r>
      <w:r w:rsidRPr="00E57EF7">
        <w:rPr>
          <w:lang w:val="fr-FR"/>
        </w:rPr>
        <w:t xml:space="preserve">sont négatifs </w:t>
      </w:r>
      <w:r w:rsidR="00355105">
        <w:rPr>
          <w:lang w:val="fr-FR"/>
        </w:rPr>
        <w:t xml:space="preserve">(sans notion de RH :W1/RH :P1 [weak D / partial D]), une détermination </w:t>
      </w:r>
      <w:r w:rsidRPr="00E57EF7">
        <w:rPr>
          <w:lang w:val="fr-FR"/>
        </w:rPr>
        <w:t xml:space="preserve">RH1 </w:t>
      </w:r>
      <w:r w:rsidR="00355105">
        <w:rPr>
          <w:lang w:val="fr-FR"/>
        </w:rPr>
        <w:t>p</w:t>
      </w:r>
      <w:r w:rsidRPr="00E57EF7">
        <w:rPr>
          <w:lang w:val="fr-FR"/>
        </w:rPr>
        <w:t>ositive n’est pas considérée comme divergente.</w:t>
      </w:r>
    </w:p>
    <w:p w14:paraId="350C21A6" w14:textId="509CB0A6" w:rsidR="003215EE" w:rsidRPr="009D653A" w:rsidRDefault="004E4300">
      <w:pPr>
        <w:pStyle w:val="berschrift2"/>
      </w:pPr>
      <w:bookmarkStart w:id="242" w:name="_Toc70341181"/>
      <w:bookmarkStart w:id="243" w:name="_Toc70341364"/>
      <w:bookmarkStart w:id="244" w:name="_Toc70341548"/>
      <w:bookmarkStart w:id="245" w:name="_Toc73021470"/>
      <w:bookmarkStart w:id="246" w:name="_Toc73021650"/>
      <w:bookmarkStart w:id="247" w:name="_Toc73022015"/>
      <w:bookmarkStart w:id="248" w:name="_Toc73022186"/>
      <w:bookmarkStart w:id="249" w:name="_Toc74204205"/>
      <w:bookmarkStart w:id="250" w:name="_Toc161748714"/>
      <w:bookmarkEnd w:id="242"/>
      <w:bookmarkEnd w:id="243"/>
      <w:bookmarkEnd w:id="244"/>
      <w:bookmarkEnd w:id="245"/>
      <w:bookmarkEnd w:id="246"/>
      <w:bookmarkEnd w:id="247"/>
      <w:bookmarkEnd w:id="248"/>
      <w:r w:rsidRPr="009D653A">
        <w:t>RH/KEL1</w:t>
      </w:r>
      <w:bookmarkEnd w:id="249"/>
      <w:r w:rsidR="00513AD3" w:rsidRPr="009D653A">
        <w:t xml:space="preserve"> et phénotype étendu</w:t>
      </w:r>
      <w:bookmarkEnd w:id="250"/>
    </w:p>
    <w:p w14:paraId="350C21A7" w14:textId="109C0FAD" w:rsidR="003215EE" w:rsidRPr="00192919" w:rsidRDefault="00192919" w:rsidP="00500D39">
      <w:pPr>
        <w:pStyle w:val="berschrift3"/>
        <w:rPr>
          <w:lang w:val="fr-CH"/>
        </w:rPr>
      </w:pPr>
      <w:bookmarkStart w:id="251" w:name="_Toc82460493"/>
      <w:bookmarkStart w:id="252" w:name="_Toc161748715"/>
      <w:r w:rsidRPr="008F7988">
        <w:rPr>
          <w:rStyle w:val="Fett"/>
          <w:b/>
          <w:lang w:val="fr-CH"/>
        </w:rPr>
        <w:t>Détermination du phénotype RH/KEL1</w:t>
      </w:r>
      <w:r>
        <w:rPr>
          <w:rStyle w:val="Fett"/>
          <w:b/>
          <w:lang w:val="fr-CH"/>
        </w:rPr>
        <w:t xml:space="preserve"> </w:t>
      </w:r>
      <w:r w:rsidRPr="008F7988">
        <w:rPr>
          <w:rStyle w:val="Fett"/>
          <w:b/>
          <w:lang w:val="fr-CH"/>
        </w:rPr>
        <w:t>et du phénotype étendu</w:t>
      </w:r>
      <w:bookmarkEnd w:id="251"/>
      <w:bookmarkEnd w:id="252"/>
    </w:p>
    <w:p w14:paraId="350C21A8" w14:textId="3E0DFEE0" w:rsidR="00192919" w:rsidRPr="00192919" w:rsidRDefault="00192919" w:rsidP="00192919">
      <w:pPr>
        <w:pStyle w:val="1Titel"/>
        <w:rPr>
          <w:lang w:val="fr-CH"/>
        </w:rPr>
      </w:pPr>
      <w:r w:rsidRPr="00192919">
        <w:rPr>
          <w:lang w:val="fr-CH"/>
        </w:rPr>
        <w:t>La détermination du phénotype RH/KEL1 inclut les antigènes RH2 (C), RH3 (E), RH4 (c), RH5 (e) et KEL1 (K).</w:t>
      </w:r>
    </w:p>
    <w:p w14:paraId="350C21A9" w14:textId="77777777" w:rsidR="003215EE" w:rsidRPr="00192919" w:rsidRDefault="00192919" w:rsidP="00192919">
      <w:pPr>
        <w:pStyle w:val="1Titel"/>
        <w:rPr>
          <w:lang w:val="fr-CH"/>
        </w:rPr>
      </w:pPr>
      <w:r w:rsidRPr="00192919">
        <w:rPr>
          <w:lang w:val="fr-CH"/>
        </w:rPr>
        <w:t>Le phénotype étendu comprend au minimum les antigènes suivants : JK1 (Jk</w:t>
      </w:r>
      <w:r w:rsidRPr="009D653A">
        <w:rPr>
          <w:vertAlign w:val="superscript"/>
          <w:lang w:val="fr-CH"/>
        </w:rPr>
        <w:t>a</w:t>
      </w:r>
      <w:r w:rsidRPr="00192919">
        <w:rPr>
          <w:lang w:val="fr-CH"/>
        </w:rPr>
        <w:t>), JK2 (Jk</w:t>
      </w:r>
      <w:r w:rsidRPr="009D653A">
        <w:rPr>
          <w:vertAlign w:val="superscript"/>
          <w:lang w:val="fr-CH"/>
        </w:rPr>
        <w:t>b</w:t>
      </w:r>
      <w:r w:rsidRPr="00192919">
        <w:rPr>
          <w:lang w:val="fr-CH"/>
        </w:rPr>
        <w:t>), FY1 (Fy</w:t>
      </w:r>
      <w:r w:rsidRPr="009D653A">
        <w:rPr>
          <w:vertAlign w:val="superscript"/>
          <w:lang w:val="fr-CH"/>
        </w:rPr>
        <w:t>a</w:t>
      </w:r>
      <w:r w:rsidRPr="00192919">
        <w:rPr>
          <w:lang w:val="fr-CH"/>
        </w:rPr>
        <w:t>), FY2 (Fy</w:t>
      </w:r>
      <w:r w:rsidRPr="009D653A">
        <w:rPr>
          <w:vertAlign w:val="superscript"/>
          <w:lang w:val="fr-CH"/>
        </w:rPr>
        <w:t>b</w:t>
      </w:r>
      <w:r w:rsidRPr="00192919">
        <w:rPr>
          <w:lang w:val="fr-CH"/>
        </w:rPr>
        <w:t>), MNS3 (S) et MNS4 (s).</w:t>
      </w:r>
    </w:p>
    <w:p w14:paraId="350C21AA" w14:textId="39F7BC87" w:rsidR="003215EE" w:rsidRPr="00192919" w:rsidRDefault="00192919">
      <w:pPr>
        <w:rPr>
          <w:lang w:val="fr-CH"/>
        </w:rPr>
      </w:pPr>
      <w:r w:rsidRPr="00A114DA">
        <w:rPr>
          <w:lang w:val="fr-FR"/>
        </w:rPr>
        <w:t>Le phénotype RH/KEL1 et le phénotype étendu</w:t>
      </w:r>
      <w:r w:rsidRPr="00E57EF7">
        <w:rPr>
          <w:lang w:val="fr-FR"/>
        </w:rPr>
        <w:t xml:space="preserve"> sont déterminés à l’aide d’une seule méthode,</w:t>
      </w:r>
      <w:r w:rsidRPr="00A114DA">
        <w:rPr>
          <w:lang w:val="fr-FR"/>
        </w:rPr>
        <w:t xml:space="preserve"> avec un seul sérum-test (exigence minimale).</w:t>
      </w:r>
    </w:p>
    <w:p w14:paraId="350C21AB" w14:textId="0DB5C18D" w:rsidR="003215EE" w:rsidRPr="00192919" w:rsidRDefault="00192919" w:rsidP="00500D39">
      <w:pPr>
        <w:pStyle w:val="berschrift3"/>
        <w:rPr>
          <w:lang w:val="fr-CH"/>
        </w:rPr>
      </w:pPr>
      <w:bookmarkStart w:id="253" w:name="_Toc70341184"/>
      <w:bookmarkStart w:id="254" w:name="_Toc70341367"/>
      <w:bookmarkStart w:id="255" w:name="_Toc70341551"/>
      <w:bookmarkStart w:id="256" w:name="_Toc73021473"/>
      <w:bookmarkStart w:id="257" w:name="_Toc73021653"/>
      <w:bookmarkStart w:id="258" w:name="_Toc73022018"/>
      <w:bookmarkStart w:id="259" w:name="_Toc73022189"/>
      <w:bookmarkStart w:id="260" w:name="_Toc82460494"/>
      <w:bookmarkStart w:id="261" w:name="_Toc161748716"/>
      <w:bookmarkEnd w:id="253"/>
      <w:bookmarkEnd w:id="254"/>
      <w:bookmarkEnd w:id="255"/>
      <w:bookmarkEnd w:id="256"/>
      <w:bookmarkEnd w:id="257"/>
      <w:bookmarkEnd w:id="258"/>
      <w:bookmarkEnd w:id="259"/>
      <w:r w:rsidRPr="008F7988">
        <w:rPr>
          <w:rStyle w:val="Fett"/>
          <w:b/>
          <w:lang w:val="fr-CH"/>
        </w:rPr>
        <w:t>Résultat et interprétation de la détermination du phénotype RH/KEL1</w:t>
      </w:r>
      <w:r>
        <w:rPr>
          <w:rStyle w:val="Fett"/>
          <w:b/>
          <w:lang w:val="fr-CH"/>
        </w:rPr>
        <w:t xml:space="preserve"> </w:t>
      </w:r>
      <w:r w:rsidRPr="008F7988">
        <w:rPr>
          <w:rStyle w:val="Fett"/>
          <w:b/>
          <w:lang w:val="fr-CH"/>
        </w:rPr>
        <w:t>et du phénotype</w:t>
      </w:r>
      <w:r w:rsidRPr="008F7988">
        <w:rPr>
          <w:rStyle w:val="Fett"/>
          <w:lang w:val="fr-CH"/>
        </w:rPr>
        <w:t xml:space="preserve"> </w:t>
      </w:r>
      <w:r w:rsidRPr="008F7988">
        <w:rPr>
          <w:rStyle w:val="Fett"/>
          <w:b/>
          <w:lang w:val="fr-CH"/>
        </w:rPr>
        <w:t>étendu</w:t>
      </w:r>
      <w:bookmarkEnd w:id="260"/>
      <w:bookmarkEnd w:id="261"/>
    </w:p>
    <w:p w14:paraId="350C21AC" w14:textId="7AD30CD1" w:rsidR="00192919" w:rsidRPr="00192919" w:rsidRDefault="00192919" w:rsidP="00192919">
      <w:pPr>
        <w:pStyle w:val="1Titel"/>
        <w:rPr>
          <w:lang w:val="fr-CH"/>
        </w:rPr>
      </w:pPr>
      <w:r w:rsidRPr="00192919">
        <w:rPr>
          <w:lang w:val="fr-CH"/>
        </w:rPr>
        <w:t xml:space="preserve">Les résultats </w:t>
      </w:r>
      <w:r w:rsidR="00513AD3">
        <w:rPr>
          <w:lang w:val="fr-CH"/>
        </w:rPr>
        <w:t>doivent être</w:t>
      </w:r>
      <w:r w:rsidR="00513AD3" w:rsidRPr="00192919">
        <w:rPr>
          <w:lang w:val="fr-CH"/>
        </w:rPr>
        <w:t xml:space="preserve"> </w:t>
      </w:r>
      <w:r w:rsidRPr="00192919">
        <w:rPr>
          <w:lang w:val="fr-CH"/>
        </w:rPr>
        <w:t>clairement positifs ou négatifs.</w:t>
      </w:r>
    </w:p>
    <w:p w14:paraId="350C21AD" w14:textId="77777777" w:rsidR="00192919" w:rsidRDefault="00192919" w:rsidP="00192919">
      <w:pPr>
        <w:pStyle w:val="1Titel"/>
      </w:pPr>
      <w:r w:rsidRPr="00192919">
        <w:rPr>
          <w:lang w:val="fr-CH"/>
        </w:rPr>
        <w:t xml:space="preserve">S’ils sont divergents ou douteux, ils ne peuvent être interprétés qu’après avoir été élucidés à l’aide d’examens complémentaires (cf. </w:t>
      </w:r>
      <w:r>
        <w:t>§ 11).</w:t>
      </w:r>
    </w:p>
    <w:p w14:paraId="350C21AE" w14:textId="77777777" w:rsidR="003215EE" w:rsidRPr="009F3256" w:rsidRDefault="00192919" w:rsidP="00192919">
      <w:pPr>
        <w:pStyle w:val="1Titel"/>
        <w:rPr>
          <w:lang w:val="fr-CH"/>
        </w:rPr>
      </w:pPr>
      <w:r w:rsidRPr="00192919">
        <w:rPr>
          <w:lang w:val="fr-CH"/>
        </w:rPr>
        <w:t xml:space="preserve">Chez les patients transfusés au cours des 4 mois précédents, la biologie moléculaire permet de définir les antigènes d’importance transfusionnelle (cf. </w:t>
      </w:r>
      <w:r w:rsidRPr="009F3256">
        <w:rPr>
          <w:lang w:val="fr-CH"/>
        </w:rPr>
        <w:t>§ 11).</w:t>
      </w:r>
    </w:p>
    <w:p w14:paraId="350C21AF" w14:textId="77777777" w:rsidR="003215EE" w:rsidRPr="00BB419A" w:rsidRDefault="00BB419A">
      <w:pPr>
        <w:pStyle w:val="berschrift2"/>
      </w:pPr>
      <w:bookmarkStart w:id="262" w:name="_Toc82460495"/>
      <w:bookmarkStart w:id="263" w:name="_Toc161748717"/>
      <w:r w:rsidRPr="003621A5">
        <w:rPr>
          <w:rStyle w:val="Fett"/>
          <w:b/>
          <w:lang w:val="fr-CH"/>
        </w:rPr>
        <w:t>Recherche des anticorps irréguliers : dépistage et identification</w:t>
      </w:r>
      <w:bookmarkEnd w:id="262"/>
      <w:bookmarkEnd w:id="263"/>
    </w:p>
    <w:p w14:paraId="350C21B0" w14:textId="77777777" w:rsidR="003215EE" w:rsidRPr="001D3A2E" w:rsidRDefault="00BB419A" w:rsidP="00500D39">
      <w:pPr>
        <w:pStyle w:val="berschrift3"/>
      </w:pPr>
      <w:bookmarkStart w:id="264" w:name="_Toc177962405"/>
      <w:bookmarkStart w:id="265" w:name="_Toc232384640"/>
      <w:bookmarkStart w:id="266" w:name="_Toc371007867"/>
      <w:bookmarkStart w:id="267" w:name="_Toc234918568"/>
      <w:bookmarkStart w:id="268" w:name="_Toc82460496"/>
      <w:bookmarkStart w:id="269" w:name="_Toc161748718"/>
      <w:r w:rsidRPr="003621A5">
        <w:rPr>
          <w:rStyle w:val="Fett"/>
          <w:b/>
          <w:lang w:val="fr-CH"/>
        </w:rPr>
        <w:t>Généralités</w:t>
      </w:r>
      <w:bookmarkEnd w:id="264"/>
      <w:bookmarkEnd w:id="265"/>
      <w:bookmarkEnd w:id="266"/>
      <w:bookmarkEnd w:id="267"/>
      <w:bookmarkEnd w:id="268"/>
      <w:bookmarkEnd w:id="269"/>
    </w:p>
    <w:p w14:paraId="350C21B1" w14:textId="4AFA4F9E" w:rsidR="00BB419A" w:rsidRPr="00BB419A" w:rsidRDefault="00BB419A" w:rsidP="00BB419A">
      <w:pPr>
        <w:pStyle w:val="1Titel"/>
        <w:rPr>
          <w:lang w:val="fr-CH"/>
        </w:rPr>
      </w:pPr>
      <w:r w:rsidRPr="00BB419A">
        <w:rPr>
          <w:lang w:val="fr-CH"/>
        </w:rPr>
        <w:t>La RAI permet le dépistage d’allo-anticorps (ou auto-anticorps) érythrocytaires éventuellement présents dans le plasma/sérum ou l’éluat.</w:t>
      </w:r>
    </w:p>
    <w:p w14:paraId="350C21B2" w14:textId="77777777" w:rsidR="00BB419A" w:rsidRPr="00BB419A" w:rsidRDefault="00BB419A" w:rsidP="00BB419A">
      <w:pPr>
        <w:pStyle w:val="1Titel"/>
        <w:rPr>
          <w:lang w:val="fr-CH"/>
        </w:rPr>
      </w:pPr>
      <w:r w:rsidRPr="00BB419A">
        <w:rPr>
          <w:lang w:val="fr-CH"/>
        </w:rPr>
        <w:t>Si elle est positive, elle doit être suivie de l’identification des anticorps dépistés.</w:t>
      </w:r>
    </w:p>
    <w:p w14:paraId="350C21B3" w14:textId="56C4669D" w:rsidR="003215EE" w:rsidRPr="00BB419A" w:rsidRDefault="00BB419A" w:rsidP="00BB419A">
      <w:pPr>
        <w:pStyle w:val="1Titel"/>
        <w:rPr>
          <w:lang w:val="fr-CH"/>
        </w:rPr>
      </w:pPr>
      <w:r w:rsidRPr="00BB419A">
        <w:rPr>
          <w:lang w:val="fr-CH"/>
        </w:rPr>
        <w:t xml:space="preserve">Les méthodes utilisées doivent permettre </w:t>
      </w:r>
      <w:r w:rsidR="00355105">
        <w:rPr>
          <w:lang w:val="fr-CH"/>
        </w:rPr>
        <w:t xml:space="preserve">au minimum </w:t>
      </w:r>
      <w:r w:rsidRPr="00BB419A">
        <w:rPr>
          <w:lang w:val="fr-CH"/>
        </w:rPr>
        <w:t>la détection d’anticorps chauds de type IgG.</w:t>
      </w:r>
    </w:p>
    <w:p w14:paraId="350C21B4" w14:textId="6D5F63E3" w:rsidR="003215EE" w:rsidRPr="009D653A" w:rsidRDefault="00BB419A" w:rsidP="00500D39">
      <w:pPr>
        <w:pStyle w:val="berschrift3"/>
        <w:rPr>
          <w:lang w:val="fr-FR"/>
        </w:rPr>
      </w:pPr>
      <w:bookmarkStart w:id="270" w:name="_Toc177962407"/>
      <w:bookmarkStart w:id="271" w:name="_Toc232384641"/>
      <w:bookmarkStart w:id="272" w:name="_Toc371007868"/>
      <w:bookmarkStart w:id="273" w:name="_Toc234918569"/>
      <w:bookmarkStart w:id="274" w:name="_Toc82460497"/>
      <w:bookmarkStart w:id="275" w:name="_Toc161748719"/>
      <w:r w:rsidRPr="003621A5">
        <w:rPr>
          <w:rStyle w:val="Fett"/>
          <w:b/>
          <w:lang w:val="fr-CH"/>
        </w:rPr>
        <w:t>Méthode</w:t>
      </w:r>
      <w:bookmarkEnd w:id="270"/>
      <w:bookmarkEnd w:id="271"/>
      <w:bookmarkEnd w:id="272"/>
      <w:bookmarkEnd w:id="273"/>
      <w:bookmarkEnd w:id="274"/>
      <w:r w:rsidR="00513AD3">
        <w:rPr>
          <w:rStyle w:val="Fett"/>
          <w:b/>
          <w:lang w:val="fr-CH"/>
        </w:rPr>
        <w:t>s pour recherche et identification des anticorps irréguliers</w:t>
      </w:r>
      <w:bookmarkEnd w:id="275"/>
    </w:p>
    <w:p w14:paraId="350C21B5" w14:textId="77777777" w:rsidR="00BB419A" w:rsidRPr="00BB419A" w:rsidRDefault="00BB419A" w:rsidP="00BB419A">
      <w:pPr>
        <w:pStyle w:val="1Titel"/>
        <w:rPr>
          <w:lang w:val="fr-CH"/>
        </w:rPr>
      </w:pPr>
      <w:r w:rsidRPr="00BB419A">
        <w:rPr>
          <w:lang w:val="fr-CH"/>
        </w:rPr>
        <w:t>La méthode sélectionnée doit être comparable à l’IAT en tube en deux temps avec une antiglobuline humaine monospécifique ou polyspécifique.</w:t>
      </w:r>
    </w:p>
    <w:p w14:paraId="350C21B6" w14:textId="35DF668A" w:rsidR="00BB419A" w:rsidRPr="009D653A" w:rsidRDefault="00BB419A" w:rsidP="00BB419A">
      <w:pPr>
        <w:pStyle w:val="1Titel"/>
        <w:rPr>
          <w:lang w:val="fr-CH"/>
        </w:rPr>
      </w:pPr>
      <w:r w:rsidRPr="00BB419A">
        <w:rPr>
          <w:lang w:val="fr-CH"/>
        </w:rPr>
        <w:t>Le plasma/sérum du patient ou l’éluat est analysé à 37°</w:t>
      </w:r>
      <w:r w:rsidR="00513AD3">
        <w:rPr>
          <w:lang w:val="fr-CH"/>
        </w:rPr>
        <w:t> </w:t>
      </w:r>
      <w:r w:rsidRPr="00BB419A">
        <w:rPr>
          <w:lang w:val="fr-CH"/>
        </w:rPr>
        <w:t xml:space="preserve">C avec des hématies-tests de groupe O dont les antigènes sont connus (cf. </w:t>
      </w:r>
      <w:r w:rsidRPr="009D653A">
        <w:rPr>
          <w:lang w:val="fr-CH"/>
        </w:rPr>
        <w:t>§ 3.1.3).</w:t>
      </w:r>
    </w:p>
    <w:p w14:paraId="350C21B7" w14:textId="4B49C9D2" w:rsidR="00BB419A" w:rsidRPr="00BB419A" w:rsidRDefault="00BB419A" w:rsidP="00BB419A">
      <w:pPr>
        <w:pStyle w:val="1Titel"/>
        <w:rPr>
          <w:lang w:val="fr-CH"/>
        </w:rPr>
      </w:pPr>
      <w:r w:rsidRPr="00BB419A">
        <w:rPr>
          <w:lang w:val="fr-CH"/>
        </w:rPr>
        <w:t>La sensibilité et la spécificité</w:t>
      </w:r>
      <w:r w:rsidR="00100376">
        <w:rPr>
          <w:lang w:val="fr-CH"/>
        </w:rPr>
        <w:t xml:space="preserve"> du test</w:t>
      </w:r>
      <w:r w:rsidRPr="00BB419A">
        <w:rPr>
          <w:lang w:val="fr-CH"/>
        </w:rPr>
        <w:t xml:space="preserve"> </w:t>
      </w:r>
      <w:r w:rsidR="000F454A" w:rsidRPr="000F454A">
        <w:rPr>
          <w:lang w:val="fr-CH"/>
        </w:rPr>
        <w:t xml:space="preserve">sont </w:t>
      </w:r>
      <w:r w:rsidR="00100376">
        <w:rPr>
          <w:lang w:val="fr-CH"/>
        </w:rPr>
        <w:t>vérifiées</w:t>
      </w:r>
      <w:r w:rsidR="000F454A" w:rsidRPr="000F454A">
        <w:rPr>
          <w:lang w:val="fr-CH"/>
        </w:rPr>
        <w:t xml:space="preserve"> par </w:t>
      </w:r>
      <w:r w:rsidR="00100376">
        <w:rPr>
          <w:lang w:val="fr-CH"/>
        </w:rPr>
        <w:t xml:space="preserve">détection, </w:t>
      </w:r>
      <w:r w:rsidRPr="00BB419A">
        <w:rPr>
          <w:lang w:val="fr-CH"/>
        </w:rPr>
        <w:t>doivent au moins être équivalentes à la détection d’un anti-RH1</w:t>
      </w:r>
      <w:r w:rsidR="00100376">
        <w:rPr>
          <w:lang w:val="fr-CH"/>
        </w:rPr>
        <w:t xml:space="preserve"> </w:t>
      </w:r>
      <w:r w:rsidR="000F454A">
        <w:rPr>
          <w:lang w:val="fr-CH"/>
        </w:rPr>
        <w:t>faible</w:t>
      </w:r>
      <w:r w:rsidRPr="00BB419A">
        <w:rPr>
          <w:lang w:val="fr-CH"/>
        </w:rPr>
        <w:t xml:space="preserve"> </w:t>
      </w:r>
      <w:r w:rsidR="000F454A">
        <w:rPr>
          <w:lang w:val="fr-CH"/>
        </w:rPr>
        <w:t xml:space="preserve">(concentration </w:t>
      </w:r>
      <w:bookmarkStart w:id="276" w:name="_Hlk157765863"/>
      <w:r w:rsidR="00513AD3" w:rsidRPr="00BB419A">
        <w:rPr>
          <w:lang w:val="fr-CH"/>
        </w:rPr>
        <w:t>≤</w:t>
      </w:r>
      <w:bookmarkEnd w:id="276"/>
      <w:r w:rsidR="000F454A">
        <w:rPr>
          <w:lang w:val="fr-CH"/>
        </w:rPr>
        <w:t>2</w:t>
      </w:r>
      <w:r w:rsidR="000F454A" w:rsidRPr="00BB419A">
        <w:rPr>
          <w:lang w:val="fr-CH"/>
        </w:rPr>
        <w:t xml:space="preserve">0 </w:t>
      </w:r>
      <w:r w:rsidRPr="00BB419A">
        <w:rPr>
          <w:lang w:val="fr-CH"/>
        </w:rPr>
        <w:t xml:space="preserve">ng </w:t>
      </w:r>
      <w:r w:rsidR="000F454A">
        <w:rPr>
          <w:lang w:val="fr-CH"/>
        </w:rPr>
        <w:t>Anti-RH1 / ml (</w:t>
      </w:r>
      <w:r w:rsidR="00393EBE">
        <w:rPr>
          <w:lang w:val="fr-CH"/>
        </w:rPr>
        <w:t xml:space="preserve">0.1 Ul/ ml) </w:t>
      </w:r>
      <w:r w:rsidR="00393EBE">
        <w:rPr>
          <w:lang w:val="fr-CH"/>
        </w:rPr>
        <w:fldChar w:fldCharType="begin"/>
      </w:r>
      <w:r w:rsidR="00393EBE">
        <w:rPr>
          <w:lang w:val="fr-CH"/>
        </w:rPr>
        <w:instrText xml:space="preserve"> ADDIN ZOTERO_ITEM CSL_CITATION {"citationID":"IfIErWHM","properties":{"formattedCitation":"[10]","plainCitation":"[10]","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schema":"https://github.com/citation-style-language/schema/raw/master/csl-citation.json"} </w:instrText>
      </w:r>
      <w:r w:rsidR="00393EBE">
        <w:rPr>
          <w:lang w:val="fr-CH"/>
        </w:rPr>
        <w:fldChar w:fldCharType="separate"/>
      </w:r>
      <w:r w:rsidR="00393EBE" w:rsidRPr="00393EBE">
        <w:rPr>
          <w:lang w:val="fr-CH"/>
        </w:rPr>
        <w:t>[10]</w:t>
      </w:r>
      <w:r w:rsidR="00393EBE">
        <w:rPr>
          <w:lang w:val="fr-CH"/>
        </w:rPr>
        <w:fldChar w:fldCharType="end"/>
      </w:r>
      <w:r w:rsidRPr="00BB419A">
        <w:rPr>
          <w:lang w:val="fr-CH"/>
        </w:rPr>
        <w:t>.</w:t>
      </w:r>
    </w:p>
    <w:p w14:paraId="350C21B8" w14:textId="581C3AC9" w:rsidR="003215EE" w:rsidRDefault="00BB419A" w:rsidP="00BB419A">
      <w:pPr>
        <w:pStyle w:val="1Titel"/>
        <w:rPr>
          <w:lang w:val="fr-CH"/>
        </w:rPr>
      </w:pPr>
      <w:r w:rsidRPr="00BB419A">
        <w:rPr>
          <w:lang w:val="fr-CH"/>
        </w:rPr>
        <w:t>D’autres techniques, comme la technique enzymatique, ne sont pas de rigueur.</w:t>
      </w:r>
    </w:p>
    <w:p w14:paraId="350C21B9" w14:textId="700486D7" w:rsidR="00BB419A" w:rsidRPr="00BB419A" w:rsidRDefault="00BB419A" w:rsidP="00BB419A">
      <w:pPr>
        <w:pStyle w:val="1Titel"/>
        <w:rPr>
          <w:lang w:val="fr-CH"/>
        </w:rPr>
      </w:pPr>
      <w:r w:rsidRPr="00E57EF7">
        <w:rPr>
          <w:lang w:val="fr-FR"/>
        </w:rPr>
        <w:t>Il est recommandé au laboratoire ayant effectué l’identification des anticorps de réaliser au minimum un contrôle des antigènes AB/RH1 sur l’échantillon utilisé.</w:t>
      </w:r>
    </w:p>
    <w:p w14:paraId="350C21BA" w14:textId="77777777" w:rsidR="003215EE" w:rsidRPr="00BB419A" w:rsidRDefault="00BB419A" w:rsidP="00500D39">
      <w:pPr>
        <w:pStyle w:val="berschrift3"/>
        <w:rPr>
          <w:lang w:val="fr-CH"/>
        </w:rPr>
      </w:pPr>
      <w:bookmarkStart w:id="277" w:name="_Toc232241031"/>
      <w:bookmarkStart w:id="278" w:name="_Toc232384642"/>
      <w:bookmarkStart w:id="279" w:name="_Toc371007869"/>
      <w:bookmarkStart w:id="280" w:name="_Toc234918570"/>
      <w:bookmarkStart w:id="281" w:name="_Toc82460498"/>
      <w:bookmarkStart w:id="282" w:name="_Toc161748720"/>
      <w:r w:rsidRPr="003621A5">
        <w:rPr>
          <w:rStyle w:val="Fett"/>
          <w:b/>
          <w:lang w:val="fr-CH"/>
        </w:rPr>
        <w:t>Résultat du dépistage</w:t>
      </w:r>
      <w:bookmarkEnd w:id="277"/>
      <w:bookmarkEnd w:id="278"/>
      <w:bookmarkEnd w:id="279"/>
      <w:bookmarkEnd w:id="280"/>
      <w:bookmarkEnd w:id="281"/>
      <w:bookmarkEnd w:id="282"/>
    </w:p>
    <w:p w14:paraId="350C21BB" w14:textId="77777777" w:rsidR="00BB419A" w:rsidRPr="00BB419A" w:rsidRDefault="00BB419A" w:rsidP="00BB419A">
      <w:pPr>
        <w:pStyle w:val="1Titel"/>
        <w:rPr>
          <w:lang w:val="fr-CH"/>
        </w:rPr>
      </w:pPr>
      <w:r w:rsidRPr="00BB419A">
        <w:rPr>
          <w:lang w:val="fr-CH"/>
        </w:rPr>
        <w:t>Si le dépistage est négatif, aucune mesure supplémentaire n’est nécessaire.</w:t>
      </w:r>
    </w:p>
    <w:p w14:paraId="350C21BC" w14:textId="77777777" w:rsidR="003215EE" w:rsidRPr="00BB419A" w:rsidRDefault="00BB419A" w:rsidP="00BB419A">
      <w:pPr>
        <w:pStyle w:val="1Titel"/>
        <w:rPr>
          <w:lang w:val="fr-CH"/>
        </w:rPr>
      </w:pPr>
      <w:r w:rsidRPr="00BB419A">
        <w:rPr>
          <w:lang w:val="fr-CH"/>
        </w:rPr>
        <w:t>Si le dépistage est positif, la cause doit être élucidée (allo-anticorps, auto-anticorps, anti-CD38, LISS, etc.).</w:t>
      </w:r>
    </w:p>
    <w:p w14:paraId="350C21BD" w14:textId="77777777" w:rsidR="003215EE" w:rsidRPr="001D3A2E" w:rsidRDefault="00BB419A" w:rsidP="00500D39">
      <w:pPr>
        <w:pStyle w:val="berschrift3"/>
      </w:pPr>
      <w:bookmarkStart w:id="283" w:name="_Toc177962408"/>
      <w:bookmarkStart w:id="284" w:name="_Toc232384643"/>
      <w:bookmarkStart w:id="285" w:name="_Toc371007870"/>
      <w:bookmarkStart w:id="286" w:name="_Toc234918571"/>
      <w:bookmarkStart w:id="287" w:name="_Toc82460499"/>
      <w:bookmarkStart w:id="288" w:name="_Toc161748721"/>
      <w:r w:rsidRPr="003621A5">
        <w:rPr>
          <w:rStyle w:val="Fett"/>
          <w:b/>
          <w:lang w:val="fr-CH"/>
        </w:rPr>
        <w:lastRenderedPageBreak/>
        <w:t>Identification des anticorps irréguliers</w:t>
      </w:r>
      <w:bookmarkEnd w:id="283"/>
      <w:bookmarkEnd w:id="284"/>
      <w:bookmarkEnd w:id="285"/>
      <w:bookmarkEnd w:id="286"/>
      <w:bookmarkEnd w:id="287"/>
      <w:bookmarkEnd w:id="288"/>
    </w:p>
    <w:p w14:paraId="350C21BE" w14:textId="6BC246E0" w:rsidR="00BB419A" w:rsidRPr="00BB419A" w:rsidRDefault="00BB419A" w:rsidP="00BB419A">
      <w:pPr>
        <w:pStyle w:val="1Titel"/>
        <w:rPr>
          <w:lang w:val="fr-CH"/>
        </w:rPr>
      </w:pPr>
      <w:r w:rsidRPr="00BB419A">
        <w:rPr>
          <w:lang w:val="fr-CH"/>
        </w:rPr>
        <w:t xml:space="preserve">Les </w:t>
      </w:r>
      <w:r w:rsidR="00513AD3">
        <w:rPr>
          <w:lang w:val="fr-CH"/>
        </w:rPr>
        <w:t>allo-</w:t>
      </w:r>
      <w:r w:rsidRPr="00BB419A">
        <w:rPr>
          <w:lang w:val="fr-CH"/>
        </w:rPr>
        <w:t>anticorps sont identifiés dans la mesure du possible avec au moins deux, voire idéalement avec trois hématies-tests positives et trois hématies-tests négatives pour les antigènes correspondants.</w:t>
      </w:r>
    </w:p>
    <w:p w14:paraId="350C21BF" w14:textId="77777777" w:rsidR="00BB419A" w:rsidRPr="00BB419A" w:rsidRDefault="00BB419A" w:rsidP="00BB419A">
      <w:pPr>
        <w:pStyle w:val="1Titel"/>
        <w:rPr>
          <w:lang w:val="fr-CH"/>
        </w:rPr>
      </w:pPr>
      <w:r w:rsidRPr="00BB419A">
        <w:rPr>
          <w:lang w:val="fr-CH"/>
        </w:rPr>
        <w:t>La spécificité d’un allo-anticorps est confirmée si possible par l’absence de l’antigène correspondant sur les hématies du patient (cave : transfusion récente).</w:t>
      </w:r>
    </w:p>
    <w:p w14:paraId="350C21C0" w14:textId="79520E76" w:rsidR="00BB419A" w:rsidRDefault="00BB419A" w:rsidP="00BB419A">
      <w:pPr>
        <w:pStyle w:val="1Titel"/>
      </w:pPr>
      <w:r w:rsidRPr="00BB419A">
        <w:rPr>
          <w:lang w:val="fr-CH"/>
        </w:rPr>
        <w:t xml:space="preserve">Les </w:t>
      </w:r>
      <w:r w:rsidR="00513AD3">
        <w:rPr>
          <w:lang w:val="fr-CH"/>
        </w:rPr>
        <w:t>allo-</w:t>
      </w:r>
      <w:r w:rsidRPr="00BB419A">
        <w:rPr>
          <w:lang w:val="fr-CH"/>
        </w:rPr>
        <w:t xml:space="preserve">anticorps identifiés sont interprétés en fonction de leur importance en médecine transfusionnelle (cf. </w:t>
      </w:r>
      <w:r>
        <w:t>§ 8.1.3.2)</w:t>
      </w:r>
      <w:r w:rsidR="00393EBE">
        <w:t xml:space="preserve"> </w:t>
      </w:r>
      <w:r w:rsidR="00393EBE">
        <w:fldChar w:fldCharType="begin"/>
      </w:r>
      <w:r w:rsidR="00393EBE">
        <w:instrText xml:space="preserve"> ADDIN ZOTERO_ITEM CSL_CITATION {"citationID":"XDDmwMGL","properties":{"formattedCitation":"[12]","plainCitation":"[12]","noteIndex":0},"citationItems":[{"id":2509,"uris":["http://zotero.org/groups/969572/items/LJRCHVBI"],"uri":["http://zotero.org/groups/969572/items/LJRCHVBI"],"itemData":{"id":2509,"type":"article-journal","container-title":"Vox sanguinis","title":"Pre-transfusion testing","author":[{"family":"White J","given":""}],"issued":{"date-parts":[["2009"]]}}}],"schema":"https://github.com/citation-style-language/schema/raw/master/csl-citation.json"} </w:instrText>
      </w:r>
      <w:r w:rsidR="00393EBE">
        <w:fldChar w:fldCharType="separate"/>
      </w:r>
      <w:r w:rsidR="00393EBE" w:rsidRPr="00393EBE">
        <w:t>[12]</w:t>
      </w:r>
      <w:r w:rsidR="00393EBE">
        <w:fldChar w:fldCharType="end"/>
      </w:r>
      <w:r>
        <w:t>.</w:t>
      </w:r>
    </w:p>
    <w:p w14:paraId="350C21C1" w14:textId="7EA97468" w:rsidR="00BB419A" w:rsidRPr="00BB419A" w:rsidRDefault="00BB419A" w:rsidP="00BB419A">
      <w:pPr>
        <w:pStyle w:val="1Titel"/>
        <w:rPr>
          <w:lang w:val="fr-CH"/>
        </w:rPr>
      </w:pPr>
      <w:r w:rsidRPr="00BB419A">
        <w:rPr>
          <w:lang w:val="fr-CH"/>
        </w:rPr>
        <w:t xml:space="preserve">Si les anticorps connus antérieurement ne sont plus </w:t>
      </w:r>
      <w:r w:rsidR="00100376">
        <w:rPr>
          <w:lang w:val="fr-CH"/>
        </w:rPr>
        <w:t>décelables</w:t>
      </w:r>
      <w:r w:rsidRPr="00BB419A">
        <w:rPr>
          <w:lang w:val="fr-CH"/>
        </w:rPr>
        <w:t>, cf. § 5.5.1 (TC) et § 8.1.3.2 (exigences minimales pour le choix des CE en présence d’anticorps).</w:t>
      </w:r>
      <w:r w:rsidR="000F454A">
        <w:rPr>
          <w:lang w:val="fr-CH"/>
        </w:rPr>
        <w:t xml:space="preserve"> </w:t>
      </w:r>
      <w:r w:rsidR="000F454A" w:rsidRPr="000F454A">
        <w:rPr>
          <w:lang w:val="fr-CH"/>
        </w:rPr>
        <w:t xml:space="preserve">Les anticorps </w:t>
      </w:r>
      <w:r w:rsidR="00100376">
        <w:rPr>
          <w:lang w:val="fr-CH"/>
        </w:rPr>
        <w:t xml:space="preserve">sans importance </w:t>
      </w:r>
      <w:r w:rsidR="000F454A" w:rsidRPr="000F454A">
        <w:rPr>
          <w:lang w:val="fr-CH"/>
        </w:rPr>
        <w:t>transfusionnel</w:t>
      </w:r>
      <w:r w:rsidR="00100376">
        <w:rPr>
          <w:lang w:val="fr-CH"/>
        </w:rPr>
        <w:t>le</w:t>
      </w:r>
      <w:r w:rsidR="000F454A" w:rsidRPr="000F454A">
        <w:rPr>
          <w:lang w:val="fr-CH"/>
        </w:rPr>
        <w:t xml:space="preserve">, tels que les anti-Bg, ne doivent pas être </w:t>
      </w:r>
      <w:r w:rsidR="00100376">
        <w:rPr>
          <w:lang w:val="fr-CH"/>
        </w:rPr>
        <w:t>spécialement</w:t>
      </w:r>
      <w:r w:rsidR="000F454A" w:rsidRPr="000F454A">
        <w:rPr>
          <w:lang w:val="fr-CH"/>
        </w:rPr>
        <w:t xml:space="preserve"> confirmés ou exclus (pour les grossesses, </w:t>
      </w:r>
      <w:r w:rsidR="000F454A">
        <w:rPr>
          <w:lang w:val="fr-CH"/>
        </w:rPr>
        <w:t>cf.</w:t>
      </w:r>
      <w:r w:rsidR="000F454A" w:rsidRPr="000F454A">
        <w:rPr>
          <w:lang w:val="fr-CH"/>
        </w:rPr>
        <w:t xml:space="preserve"> § 7.1.6).</w:t>
      </w:r>
    </w:p>
    <w:p w14:paraId="350C21C2" w14:textId="3DB1337A" w:rsidR="00BB419A" w:rsidRPr="009D653A" w:rsidRDefault="00BB419A" w:rsidP="00BB419A">
      <w:pPr>
        <w:pStyle w:val="1Titel"/>
        <w:rPr>
          <w:lang w:val="fr-CH"/>
        </w:rPr>
      </w:pPr>
      <w:r w:rsidRPr="00BB419A">
        <w:rPr>
          <w:lang w:val="fr-CH"/>
        </w:rPr>
        <w:t xml:space="preserve">En général, les </w:t>
      </w:r>
      <w:r w:rsidR="00513AD3">
        <w:rPr>
          <w:lang w:val="fr-CH"/>
        </w:rPr>
        <w:t>allo-</w:t>
      </w:r>
      <w:r w:rsidRPr="00BB419A">
        <w:rPr>
          <w:lang w:val="fr-CH"/>
        </w:rPr>
        <w:t xml:space="preserve">anticorps de spécificité anti-A1, </w:t>
      </w:r>
      <w:r w:rsidR="00513AD3">
        <w:rPr>
          <w:lang w:val="fr-CH"/>
        </w:rPr>
        <w:t xml:space="preserve">-H1 (H), </w:t>
      </w:r>
      <w:r w:rsidRPr="00BB419A">
        <w:rPr>
          <w:lang w:val="fr-CH"/>
        </w:rPr>
        <w:t xml:space="preserve">-H1(I1) </w:t>
      </w:r>
      <w:r w:rsidR="0027051E">
        <w:rPr>
          <w:lang w:val="fr-CH"/>
        </w:rPr>
        <w:t>(</w:t>
      </w:r>
      <w:r w:rsidRPr="00BB419A">
        <w:rPr>
          <w:lang w:val="fr-CH"/>
        </w:rPr>
        <w:t>H</w:t>
      </w:r>
      <w:r w:rsidR="0027051E">
        <w:rPr>
          <w:lang w:val="fr-CH"/>
        </w:rPr>
        <w:t>[</w:t>
      </w:r>
      <w:r w:rsidRPr="00BB419A">
        <w:rPr>
          <w:lang w:val="fr-CH"/>
        </w:rPr>
        <w:t>I</w:t>
      </w:r>
      <w:r w:rsidR="0027051E">
        <w:rPr>
          <w:lang w:val="fr-CH"/>
        </w:rPr>
        <w:t>]</w:t>
      </w:r>
      <w:r w:rsidRPr="00BB419A">
        <w:rPr>
          <w:lang w:val="fr-CH"/>
        </w:rPr>
        <w:t>), -P1PK1 (P1), -LE1 (Le</w:t>
      </w:r>
      <w:r w:rsidRPr="009D653A">
        <w:rPr>
          <w:vertAlign w:val="superscript"/>
          <w:lang w:val="fr-CH"/>
        </w:rPr>
        <w:t>a</w:t>
      </w:r>
      <w:r w:rsidRPr="00BB419A">
        <w:rPr>
          <w:lang w:val="fr-CH"/>
        </w:rPr>
        <w:t>), -LE2 (Le</w:t>
      </w:r>
      <w:r w:rsidRPr="009D653A">
        <w:rPr>
          <w:vertAlign w:val="superscript"/>
          <w:lang w:val="fr-CH"/>
        </w:rPr>
        <w:t>b</w:t>
      </w:r>
      <w:r w:rsidRPr="00BB419A">
        <w:rPr>
          <w:lang w:val="fr-CH"/>
        </w:rPr>
        <w:t xml:space="preserve">), -MNS1 (M) et -MNS2 (N) ne sont pas considérés comme importants s’ils réagissent uniquement à froid ou en test enzymatique (résultat négatif en </w:t>
      </w:r>
      <w:r w:rsidR="000F454A">
        <w:rPr>
          <w:lang w:val="fr-CH"/>
        </w:rPr>
        <w:t>NaCl (salin)</w:t>
      </w:r>
      <w:r w:rsidRPr="00BB419A">
        <w:rPr>
          <w:lang w:val="fr-CH"/>
        </w:rPr>
        <w:t xml:space="preserve"> en tube à 37 °C ou résultat négatif en IAT)</w:t>
      </w:r>
      <w:r w:rsidR="0027051E">
        <w:rPr>
          <w:lang w:val="fr-CH"/>
        </w:rPr>
        <w:t> </w:t>
      </w:r>
      <w:r w:rsidRPr="00BB419A">
        <w:rPr>
          <w:lang w:val="fr-CH"/>
        </w:rPr>
        <w:t xml:space="preserve">; cf. </w:t>
      </w:r>
      <w:r w:rsidRPr="009D653A">
        <w:rPr>
          <w:lang w:val="fr-CH"/>
        </w:rPr>
        <w:t>§ 8.1.3.2.</w:t>
      </w:r>
    </w:p>
    <w:p w14:paraId="350C21C3" w14:textId="41C22EAE" w:rsidR="00BB419A" w:rsidRPr="00BB419A" w:rsidRDefault="00BB419A" w:rsidP="00BB419A">
      <w:pPr>
        <w:pStyle w:val="1Titel"/>
        <w:rPr>
          <w:lang w:val="fr-CH"/>
        </w:rPr>
      </w:pPr>
      <w:r w:rsidRPr="00BB419A">
        <w:rPr>
          <w:lang w:val="fr-CH"/>
        </w:rPr>
        <w:t>Dans le cas où un anticorps anti-RH3 (anti-E) ou anti-RH8 (anti-C</w:t>
      </w:r>
      <w:r w:rsidRPr="009D653A">
        <w:rPr>
          <w:vertAlign w:val="superscript"/>
          <w:lang w:val="fr-CH"/>
        </w:rPr>
        <w:t>w</w:t>
      </w:r>
      <w:r w:rsidRPr="00BB419A">
        <w:rPr>
          <w:lang w:val="fr-CH"/>
        </w:rPr>
        <w:t xml:space="preserve">) est identifié uniquement par la technique enzymatique (utilisée surtout dans les laboratoires de référence), </w:t>
      </w:r>
      <w:r w:rsidR="00100376">
        <w:rPr>
          <w:lang w:val="fr-CH"/>
        </w:rPr>
        <w:t xml:space="preserve">et jamais décelable auparavant en IAT, </w:t>
      </w:r>
      <w:r w:rsidRPr="00BB419A">
        <w:rPr>
          <w:lang w:val="fr-CH"/>
        </w:rPr>
        <w:t>les CE de phénotype RH/KEL1 compatible (RH8 (anti-Cw) non testé) peuvent être libérés par T&amp;S.</w:t>
      </w:r>
    </w:p>
    <w:p w14:paraId="350C21C4" w14:textId="77777777" w:rsidR="00BB419A" w:rsidRPr="00BB419A" w:rsidRDefault="00BB419A" w:rsidP="00BB419A">
      <w:pPr>
        <w:pStyle w:val="1Titel"/>
        <w:rPr>
          <w:lang w:val="fr-CH"/>
        </w:rPr>
      </w:pPr>
      <w:r w:rsidRPr="00BB419A">
        <w:rPr>
          <w:lang w:val="fr-CH"/>
        </w:rPr>
        <w:t>Pour les patients transfusés antérieurement dont l’IAT est douteux, une élution peut être utile même en cas de DAT négatif.</w:t>
      </w:r>
    </w:p>
    <w:p w14:paraId="350C21C5" w14:textId="04E9A3B3" w:rsidR="00BB419A" w:rsidRPr="00BB419A" w:rsidRDefault="00BB419A" w:rsidP="00BB419A">
      <w:pPr>
        <w:pStyle w:val="1Titel"/>
        <w:rPr>
          <w:lang w:val="fr-CH"/>
        </w:rPr>
      </w:pPr>
      <w:r w:rsidRPr="00BB419A">
        <w:rPr>
          <w:lang w:val="fr-CH"/>
        </w:rPr>
        <w:t>Si des auto-anticorps libres sont mis en évidence, cf</w:t>
      </w:r>
      <w:r w:rsidR="0027051E">
        <w:rPr>
          <w:lang w:val="fr-CH"/>
        </w:rPr>
        <w:t>.</w:t>
      </w:r>
      <w:r w:rsidRPr="00BB419A">
        <w:rPr>
          <w:lang w:val="fr-CH"/>
        </w:rPr>
        <w:t xml:space="preserve"> § 9.5</w:t>
      </w:r>
      <w:r>
        <w:rPr>
          <w:lang w:val="fr-CH"/>
        </w:rPr>
        <w:t>.</w:t>
      </w:r>
    </w:p>
    <w:p w14:paraId="350C21C6" w14:textId="77777777" w:rsidR="003215EE" w:rsidRPr="001D3A2E" w:rsidRDefault="00BB419A" w:rsidP="00BB419A">
      <w:pPr>
        <w:pStyle w:val="1Titel"/>
      </w:pPr>
      <w:r w:rsidRPr="00BB419A">
        <w:rPr>
          <w:lang w:val="fr-CH"/>
        </w:rPr>
        <w:t xml:space="preserve">Si le patient suit une thérapie anti-CD38, cf. </w:t>
      </w:r>
      <w:r>
        <w:t>§ 9.9.</w:t>
      </w:r>
    </w:p>
    <w:p w14:paraId="350C21C7" w14:textId="77777777" w:rsidR="003215EE" w:rsidRPr="00BB419A" w:rsidRDefault="00BB419A">
      <w:pPr>
        <w:pStyle w:val="berschrift2"/>
      </w:pPr>
      <w:bookmarkStart w:id="289" w:name="_Toc70341191"/>
      <w:bookmarkStart w:id="290" w:name="_Toc70341374"/>
      <w:bookmarkStart w:id="291" w:name="_Toc70341558"/>
      <w:bookmarkStart w:id="292" w:name="_Toc82460500"/>
      <w:bookmarkStart w:id="293" w:name="_Toc161748722"/>
      <w:bookmarkEnd w:id="289"/>
      <w:bookmarkEnd w:id="290"/>
      <w:bookmarkEnd w:id="291"/>
      <w:r w:rsidRPr="003621A5">
        <w:rPr>
          <w:rStyle w:val="Fett"/>
          <w:b/>
          <w:lang w:val="fr-CH"/>
        </w:rPr>
        <w:t>Test direct à l’antiglobuline et élution</w:t>
      </w:r>
      <w:bookmarkEnd w:id="292"/>
      <w:bookmarkEnd w:id="293"/>
    </w:p>
    <w:p w14:paraId="350C21C8" w14:textId="77777777" w:rsidR="003215EE" w:rsidRPr="001D3A2E" w:rsidRDefault="00BB419A" w:rsidP="00500D39">
      <w:pPr>
        <w:pStyle w:val="berschrift3"/>
      </w:pPr>
      <w:bookmarkStart w:id="294" w:name="_Toc82460501"/>
      <w:bookmarkStart w:id="295" w:name="_Toc161748723"/>
      <w:r w:rsidRPr="003621A5">
        <w:rPr>
          <w:rStyle w:val="Fett"/>
          <w:b/>
          <w:lang w:val="fr-CH"/>
        </w:rPr>
        <w:t>Test direct à l’antiglobuline</w:t>
      </w:r>
      <w:bookmarkEnd w:id="294"/>
      <w:bookmarkEnd w:id="295"/>
    </w:p>
    <w:p w14:paraId="350C21C9" w14:textId="1073B09D" w:rsidR="003215EE" w:rsidRDefault="00BB419A">
      <w:pPr>
        <w:rPr>
          <w:rFonts w:eastAsiaTheme="minorEastAsia"/>
          <w:lang w:val="fr-CH"/>
        </w:rPr>
      </w:pPr>
      <w:bookmarkStart w:id="296" w:name="_Toc70341195"/>
      <w:bookmarkStart w:id="297" w:name="_Toc70341378"/>
      <w:bookmarkStart w:id="298" w:name="_Toc70341562"/>
      <w:bookmarkStart w:id="299" w:name="_Toc73021484"/>
      <w:bookmarkStart w:id="300" w:name="_Toc73021664"/>
      <w:bookmarkStart w:id="301" w:name="_Toc70341196"/>
      <w:bookmarkStart w:id="302" w:name="_Toc70341379"/>
      <w:bookmarkStart w:id="303" w:name="_Toc70341563"/>
      <w:bookmarkStart w:id="304" w:name="_Toc73021485"/>
      <w:bookmarkStart w:id="305" w:name="_Toc73021665"/>
      <w:bookmarkStart w:id="306" w:name="_Toc70341197"/>
      <w:bookmarkStart w:id="307" w:name="_Toc70341380"/>
      <w:bookmarkStart w:id="308" w:name="_Toc70341564"/>
      <w:bookmarkStart w:id="309" w:name="_Toc73021486"/>
      <w:bookmarkStart w:id="310" w:name="_Toc73021666"/>
      <w:bookmarkStart w:id="311" w:name="_Toc70341198"/>
      <w:bookmarkStart w:id="312" w:name="_Toc70341381"/>
      <w:bookmarkStart w:id="313" w:name="_Toc70341565"/>
      <w:bookmarkStart w:id="314" w:name="_Toc73021487"/>
      <w:bookmarkStart w:id="315" w:name="_Toc73021667"/>
      <w:bookmarkStart w:id="316" w:name="_Toc70341199"/>
      <w:bookmarkStart w:id="317" w:name="_Toc70341382"/>
      <w:bookmarkStart w:id="318" w:name="_Toc70341566"/>
      <w:bookmarkStart w:id="319" w:name="_Toc73021488"/>
      <w:bookmarkStart w:id="320" w:name="_Toc73021668"/>
      <w:bookmarkStart w:id="321" w:name="_Toc70341200"/>
      <w:bookmarkStart w:id="322" w:name="_Toc70341383"/>
      <w:bookmarkStart w:id="323" w:name="_Toc70341567"/>
      <w:bookmarkStart w:id="324" w:name="_Toc73021489"/>
      <w:bookmarkStart w:id="325" w:name="_Toc7302166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BB419A">
        <w:rPr>
          <w:rFonts w:eastAsiaTheme="minorEastAsia"/>
          <w:lang w:val="fr-CH"/>
        </w:rPr>
        <w:t xml:space="preserve">Le DAT met en évidence des anticorps et des </w:t>
      </w:r>
      <w:r w:rsidR="00100376">
        <w:rPr>
          <w:rFonts w:eastAsiaTheme="minorEastAsia"/>
          <w:lang w:val="fr-CH"/>
        </w:rPr>
        <w:t>molécules</w:t>
      </w:r>
      <w:r w:rsidRPr="00BB419A">
        <w:rPr>
          <w:rFonts w:eastAsiaTheme="minorEastAsia"/>
          <w:lang w:val="fr-CH"/>
        </w:rPr>
        <w:t xml:space="preserve"> du complément fixés sur les propres hématies du patient et/ou</w:t>
      </w:r>
      <w:r w:rsidR="00100376">
        <w:rPr>
          <w:rFonts w:eastAsiaTheme="minorEastAsia"/>
          <w:lang w:val="fr-CH"/>
        </w:rPr>
        <w:t xml:space="preserve"> les</w:t>
      </w:r>
      <w:r w:rsidRPr="00BB419A">
        <w:rPr>
          <w:rFonts w:eastAsiaTheme="minorEastAsia"/>
          <w:lang w:val="fr-CH"/>
        </w:rPr>
        <w:t xml:space="preserve"> hématies transfusées. Il est réalisé de préférence en test d’agglutination sur colonne.</w:t>
      </w:r>
    </w:p>
    <w:p w14:paraId="350C21CA" w14:textId="455B9074" w:rsidR="00BB419A" w:rsidRPr="00BB419A" w:rsidRDefault="00BB419A">
      <w:pPr>
        <w:rPr>
          <w:lang w:val="fr-CH"/>
        </w:rPr>
      </w:pPr>
      <w:r w:rsidRPr="00BB419A">
        <w:rPr>
          <w:lang w:val="fr-CH"/>
        </w:rPr>
        <w:t>Pour les indications d’un DAT polyspécifique, cf. illustration 5.4.1</w:t>
      </w:r>
      <w:r w:rsidR="0027051E">
        <w:rPr>
          <w:lang w:val="fr-CH"/>
        </w:rPr>
        <w:t>.</w:t>
      </w:r>
    </w:p>
    <w:p w14:paraId="350C21CB" w14:textId="77777777" w:rsidR="00BB419A" w:rsidRPr="007407A8" w:rsidRDefault="00BB419A" w:rsidP="00BB419A">
      <w:pPr>
        <w:pStyle w:val="1Titel"/>
        <w:rPr>
          <w:b/>
          <w:lang w:val="fr-FR"/>
        </w:rPr>
      </w:pPr>
      <w:r w:rsidRPr="007407A8">
        <w:rPr>
          <w:lang w:val="fr-FR"/>
        </w:rPr>
        <w:t xml:space="preserve">Si le </w:t>
      </w:r>
      <w:r w:rsidRPr="00E57EF7">
        <w:rPr>
          <w:lang w:val="fr-FR"/>
        </w:rPr>
        <w:t>DAT</w:t>
      </w:r>
      <w:r w:rsidRPr="007407A8">
        <w:rPr>
          <w:lang w:val="fr-FR"/>
        </w:rPr>
        <w:t xml:space="preserve"> est négatif sans signes d’hémolyse, aucune investigation supplémentaire n’est conseillée.</w:t>
      </w:r>
    </w:p>
    <w:p w14:paraId="350C21CC" w14:textId="6DEF90A6" w:rsidR="00BB419A" w:rsidRPr="007407A8" w:rsidRDefault="00BB419A" w:rsidP="00BB419A">
      <w:pPr>
        <w:pStyle w:val="1Titel"/>
        <w:rPr>
          <w:b/>
          <w:lang w:val="fr-FR"/>
        </w:rPr>
      </w:pPr>
      <w:r w:rsidRPr="007407A8">
        <w:rPr>
          <w:lang w:val="fr-FR"/>
        </w:rPr>
        <w:t xml:space="preserve">Si le </w:t>
      </w:r>
      <w:r w:rsidRPr="00E57EF7">
        <w:rPr>
          <w:lang w:val="fr-FR"/>
        </w:rPr>
        <w:t>DAT</w:t>
      </w:r>
      <w:r w:rsidRPr="007407A8">
        <w:rPr>
          <w:lang w:val="fr-FR"/>
        </w:rPr>
        <w:t xml:space="preserve"> est négatif </w:t>
      </w:r>
      <w:r w:rsidRPr="00E57EF7">
        <w:rPr>
          <w:lang w:val="fr-FR"/>
        </w:rPr>
        <w:t>mais que des signes d’hémolyse apparaissent</w:t>
      </w:r>
      <w:r w:rsidRPr="007407A8">
        <w:rPr>
          <w:lang w:val="fr-FR"/>
        </w:rPr>
        <w:t xml:space="preserve"> (p</w:t>
      </w:r>
      <w:r w:rsidR="0027051E">
        <w:rPr>
          <w:lang w:val="fr-FR"/>
        </w:rPr>
        <w:t>. </w:t>
      </w:r>
      <w:r w:rsidRPr="007407A8">
        <w:rPr>
          <w:lang w:val="fr-FR"/>
        </w:rPr>
        <w:t xml:space="preserve">ex. LDH, bilirubine </w:t>
      </w:r>
      <w:r>
        <w:rPr>
          <w:lang w:val="fr-FR"/>
        </w:rPr>
        <w:t xml:space="preserve">totale </w:t>
      </w:r>
      <w:r w:rsidRPr="007407A8">
        <w:rPr>
          <w:lang w:val="fr-FR"/>
        </w:rPr>
        <w:t>et haptoglobine), cf. § 5.4.2</w:t>
      </w:r>
      <w:r>
        <w:rPr>
          <w:lang w:val="fr-FR"/>
        </w:rPr>
        <w:t>.</w:t>
      </w:r>
    </w:p>
    <w:p w14:paraId="350C21CD" w14:textId="7E8F3353" w:rsidR="00BB419A" w:rsidRPr="007407A8" w:rsidRDefault="00BB419A" w:rsidP="00BB419A">
      <w:pPr>
        <w:pStyle w:val="1Titel"/>
        <w:rPr>
          <w:lang w:val="fr-FR"/>
        </w:rPr>
      </w:pPr>
      <w:r w:rsidRPr="007407A8">
        <w:rPr>
          <w:lang w:val="fr-FR"/>
        </w:rPr>
        <w:t xml:space="preserve">Si un DAT est positif mais non </w:t>
      </w:r>
      <w:r>
        <w:rPr>
          <w:lang w:val="fr-FR"/>
        </w:rPr>
        <w:t>indiqué (sans justification clinique)</w:t>
      </w:r>
      <w:r w:rsidRPr="007407A8">
        <w:rPr>
          <w:lang w:val="fr-FR"/>
        </w:rPr>
        <w:t xml:space="preserve">, aucune </w:t>
      </w:r>
      <w:r w:rsidR="00100376">
        <w:rPr>
          <w:lang w:val="fr-FR"/>
        </w:rPr>
        <w:t>investigation supplémentaire</w:t>
      </w:r>
      <w:r w:rsidRPr="007407A8">
        <w:rPr>
          <w:lang w:val="fr-FR"/>
        </w:rPr>
        <w:t xml:space="preserve"> n’est recommandée. Cela s’applique également si l’historique de la transfusion est inconnu. La responsabilité de la notification au laboratoire d’une transfusion</w:t>
      </w:r>
      <w:r w:rsidR="00100376">
        <w:rPr>
          <w:lang w:val="fr-FR"/>
        </w:rPr>
        <w:t xml:space="preserve"> il y a </w:t>
      </w:r>
      <w:r w:rsidRPr="007407A8">
        <w:rPr>
          <w:lang w:val="fr-FR"/>
        </w:rPr>
        <w:t>14 jours incombe au médecin traitant.</w:t>
      </w:r>
    </w:p>
    <w:p w14:paraId="350C21CE" w14:textId="00790AD1" w:rsidR="003215EE" w:rsidRPr="00BB419A" w:rsidRDefault="00BB419A" w:rsidP="00BB419A">
      <w:pPr>
        <w:pStyle w:val="1Titel"/>
        <w:rPr>
          <w:lang w:val="fr-CH"/>
        </w:rPr>
      </w:pPr>
      <w:r w:rsidRPr="007407A8">
        <w:rPr>
          <w:lang w:val="fr-FR"/>
        </w:rPr>
        <w:t>Si le résultat est positif, un DAT monospécifique (IgG/C3d) doit être effectué (cf.</w:t>
      </w:r>
      <w:r w:rsidR="0027051E">
        <w:rPr>
          <w:lang w:val="fr-FR"/>
        </w:rPr>
        <w:t> </w:t>
      </w:r>
      <w:r w:rsidRPr="007407A8">
        <w:rPr>
          <w:lang w:val="fr-FR"/>
        </w:rPr>
        <w:t xml:space="preserve">illustration 5.4.2). Un DAT monospécifique étendu (IgM/IgA) est recommandé en présence de signes d’hémolyse. En cas de signes d’hémolyse </w:t>
      </w:r>
      <w:r w:rsidR="00100376">
        <w:rPr>
          <w:lang w:val="fr-FR"/>
        </w:rPr>
        <w:t>associé à un DAT nouvellement positif et de spécificité C3d seul</w:t>
      </w:r>
      <w:r w:rsidRPr="007407A8">
        <w:rPr>
          <w:lang w:val="fr-FR"/>
        </w:rPr>
        <w:t xml:space="preserve">, les agglutinines froides, les anticorps induits par </w:t>
      </w:r>
      <w:r w:rsidR="0027051E">
        <w:rPr>
          <w:lang w:val="fr-FR"/>
        </w:rPr>
        <w:t>un</w:t>
      </w:r>
      <w:r w:rsidR="0027051E" w:rsidRPr="007407A8">
        <w:rPr>
          <w:lang w:val="fr-FR"/>
        </w:rPr>
        <w:t xml:space="preserve"> </w:t>
      </w:r>
      <w:r w:rsidRPr="007407A8">
        <w:rPr>
          <w:lang w:val="fr-FR"/>
        </w:rPr>
        <w:t xml:space="preserve">médicament et les réactions transfusionnelles hémolytiques retardées </w:t>
      </w:r>
      <w:r w:rsidR="00100376">
        <w:rPr>
          <w:lang w:val="fr-FR"/>
        </w:rPr>
        <w:t xml:space="preserve">induites </w:t>
      </w:r>
      <w:r w:rsidRPr="007407A8">
        <w:rPr>
          <w:lang w:val="fr-FR"/>
        </w:rPr>
        <w:t xml:space="preserve">par </w:t>
      </w:r>
      <w:r w:rsidR="00AE217F">
        <w:rPr>
          <w:lang w:val="fr-FR"/>
        </w:rPr>
        <w:t>d</w:t>
      </w:r>
      <w:r w:rsidRPr="007407A8">
        <w:rPr>
          <w:lang w:val="fr-FR"/>
        </w:rPr>
        <w:t>es allo-anticorps doivent être pris en compte dans le diagnostic différentiel.</w:t>
      </w:r>
    </w:p>
    <w:p w14:paraId="350C21CF" w14:textId="2655B20E" w:rsidR="003215EE" w:rsidRPr="001D3A2E" w:rsidRDefault="0027051E" w:rsidP="00500D39">
      <w:pPr>
        <w:pStyle w:val="berschrift3"/>
      </w:pPr>
      <w:bookmarkStart w:id="326" w:name="_Toc74204215"/>
      <w:bookmarkStart w:id="327" w:name="_Toc161748724"/>
      <w:r>
        <w:lastRenderedPageBreak/>
        <w:t>É</w:t>
      </w:r>
      <w:r w:rsidR="004E4300" w:rsidRPr="001D3A2E">
        <w:t>lution</w:t>
      </w:r>
      <w:bookmarkEnd w:id="326"/>
      <w:bookmarkEnd w:id="327"/>
    </w:p>
    <w:p w14:paraId="350C21D0" w14:textId="7916442E" w:rsidR="003215EE" w:rsidRPr="00BB419A" w:rsidRDefault="00BB419A">
      <w:pPr>
        <w:rPr>
          <w:lang w:val="fr-CH"/>
        </w:rPr>
      </w:pPr>
      <w:r w:rsidRPr="00E57EF7">
        <w:rPr>
          <w:lang w:val="fr-FR"/>
        </w:rPr>
        <w:t>L’élution sert à révéler les allo</w:t>
      </w:r>
      <w:r w:rsidR="0027051E">
        <w:rPr>
          <w:lang w:val="fr-FR"/>
        </w:rPr>
        <w:t>-anticorps</w:t>
      </w:r>
      <w:r w:rsidRPr="00E57EF7">
        <w:rPr>
          <w:lang w:val="fr-FR"/>
        </w:rPr>
        <w:t xml:space="preserve"> et/ou auto-anticorps fixés sur les hématies et à en identifier la spécificité.</w:t>
      </w:r>
    </w:p>
    <w:p w14:paraId="350C21D1" w14:textId="77777777" w:rsidR="00BB419A" w:rsidRPr="00BB419A" w:rsidRDefault="00BB419A" w:rsidP="00BB419A">
      <w:pPr>
        <w:pStyle w:val="1Titel"/>
        <w:rPr>
          <w:lang w:val="fr-CH"/>
        </w:rPr>
      </w:pPr>
      <w:r w:rsidRPr="00BB419A">
        <w:rPr>
          <w:lang w:val="fr-CH"/>
        </w:rPr>
        <w:t>Pour les indications de l’élution, cf. illustration 5.4.2</w:t>
      </w:r>
      <w:r>
        <w:rPr>
          <w:lang w:val="fr-CH"/>
        </w:rPr>
        <w:t>.</w:t>
      </w:r>
    </w:p>
    <w:p w14:paraId="350C21D2" w14:textId="2530FCA1" w:rsidR="00BB419A" w:rsidRPr="00BB419A" w:rsidRDefault="00BB419A" w:rsidP="00BB419A">
      <w:pPr>
        <w:pStyle w:val="1Titel"/>
        <w:rPr>
          <w:lang w:val="fr-CH"/>
        </w:rPr>
      </w:pPr>
      <w:r w:rsidRPr="00BB419A">
        <w:rPr>
          <w:lang w:val="fr-CH"/>
        </w:rPr>
        <w:t xml:space="preserve">Si des allo-anticorps d’importance clinique sont détectables dans l’éluat, ils doivent être pris en compte (TC </w:t>
      </w:r>
      <w:r w:rsidR="0027051E">
        <w:rPr>
          <w:lang w:val="fr-CH"/>
        </w:rPr>
        <w:t xml:space="preserve">et </w:t>
      </w:r>
      <w:r w:rsidRPr="00BB419A">
        <w:rPr>
          <w:lang w:val="fr-CH"/>
        </w:rPr>
        <w:t>Ag nég.), sinon des CE peuvent être libérés par T&amp;S.</w:t>
      </w:r>
    </w:p>
    <w:p w14:paraId="350C21D3" w14:textId="288827C5" w:rsidR="00BB419A" w:rsidRPr="00BB419A" w:rsidRDefault="00BB419A" w:rsidP="00BB419A">
      <w:pPr>
        <w:pStyle w:val="1Titel"/>
        <w:rPr>
          <w:lang w:val="fr-CH"/>
        </w:rPr>
      </w:pPr>
      <w:r w:rsidRPr="00BB419A">
        <w:rPr>
          <w:lang w:val="fr-CH"/>
        </w:rPr>
        <w:t>En cas de présence d’auto-anticorps dans l’éluat, cf. § 9.5. Parmi les raisons d’un éluat négatif lors d’un DAT positif figurent la prise de certains médicaments, diverses maladies et la destruction d</w:t>
      </w:r>
      <w:r w:rsidR="00AE217F">
        <w:rPr>
          <w:lang w:val="fr-CH"/>
        </w:rPr>
        <w:t>’</w:t>
      </w:r>
      <w:r w:rsidR="00AE217F" w:rsidRPr="00BB419A">
        <w:rPr>
          <w:lang w:val="fr-CH"/>
        </w:rPr>
        <w:t xml:space="preserve">éventuels </w:t>
      </w:r>
      <w:r w:rsidRPr="00BB419A">
        <w:rPr>
          <w:lang w:val="fr-CH"/>
        </w:rPr>
        <w:t>anticorps par la méthode d’élution.</w:t>
      </w:r>
    </w:p>
    <w:p w14:paraId="350C21D4" w14:textId="28377616" w:rsidR="00BB419A" w:rsidRPr="00BB419A" w:rsidRDefault="00BB419A" w:rsidP="00BB419A">
      <w:pPr>
        <w:pStyle w:val="1Titel"/>
        <w:rPr>
          <w:lang w:val="fr-CH"/>
        </w:rPr>
      </w:pPr>
      <w:r w:rsidRPr="00BB419A">
        <w:rPr>
          <w:lang w:val="fr-CH"/>
        </w:rPr>
        <w:t>Deux études non publiées révèlent que les allo-anticorps fixés sur les hématies sont habituellement associés à une intensité du DAT ≤2+.</w:t>
      </w:r>
    </w:p>
    <w:p w14:paraId="350C21D5" w14:textId="55D706F4" w:rsidR="00BB419A" w:rsidRPr="00BB419A" w:rsidRDefault="00BB419A" w:rsidP="00BB419A">
      <w:pPr>
        <w:pStyle w:val="1Titel"/>
        <w:rPr>
          <w:lang w:val="fr-CH"/>
        </w:rPr>
      </w:pPr>
      <w:r w:rsidRPr="00BB419A">
        <w:rPr>
          <w:lang w:val="fr-CH"/>
        </w:rPr>
        <w:t>Une augmentation de la force de réaction ≥1+ est considérée comme significative.</w:t>
      </w:r>
    </w:p>
    <w:p w14:paraId="350C21D6" w14:textId="21352B6A" w:rsidR="003215EE" w:rsidRPr="00BB419A" w:rsidRDefault="00BB419A" w:rsidP="00BB419A">
      <w:pPr>
        <w:pStyle w:val="1Titel"/>
        <w:rPr>
          <w:lang w:val="fr-CH"/>
        </w:rPr>
        <w:sectPr w:rsidR="003215EE" w:rsidRPr="00BB419A">
          <w:pgSz w:w="11906" w:h="16838"/>
          <w:pgMar w:top="1134" w:right="1418" w:bottom="1418" w:left="1418" w:header="709" w:footer="0" w:gutter="0"/>
          <w:cols w:space="708"/>
          <w:docGrid w:linePitch="360"/>
        </w:sectPr>
      </w:pPr>
      <w:r w:rsidRPr="00BB419A">
        <w:rPr>
          <w:lang w:val="fr-CH"/>
        </w:rPr>
        <w:t xml:space="preserve">Une élution est effectuée </w:t>
      </w:r>
      <w:r w:rsidR="00AE217F">
        <w:rPr>
          <w:lang w:val="fr-CH"/>
        </w:rPr>
        <w:t>lors de</w:t>
      </w:r>
      <w:r w:rsidRPr="00BB419A">
        <w:rPr>
          <w:lang w:val="fr-CH"/>
        </w:rPr>
        <w:t xml:space="preserve"> chaque réaction transfusionnelle présentant des signes d’hémolyse, que le DAT</w:t>
      </w:r>
      <w:r w:rsidR="0027051E">
        <w:rPr>
          <w:lang w:val="fr-CH"/>
        </w:rPr>
        <w:t xml:space="preserve"> polyspécifique</w:t>
      </w:r>
      <w:r w:rsidRPr="00BB419A">
        <w:rPr>
          <w:lang w:val="fr-CH"/>
        </w:rPr>
        <w:t xml:space="preserve"> soit positif ou négatif. Elle est systématique en cas de signes d’hémolyse, même si le DAT est négatif.</w:t>
      </w:r>
    </w:p>
    <w:p w14:paraId="350C21D7" w14:textId="77777777" w:rsidR="00410C87" w:rsidRDefault="007A0C46">
      <w:pPr>
        <w:pStyle w:val="Textnormal"/>
        <w:ind w:left="0"/>
        <w:rPr>
          <w:rFonts w:eastAsiaTheme="minorEastAsia"/>
        </w:rPr>
      </w:pPr>
      <w:r>
        <w:rPr>
          <w:rFonts w:eastAsiaTheme="minorEastAsia"/>
        </w:rPr>
        <w:lastRenderedPageBreak/>
        <w:t>Illustration</w:t>
      </w:r>
      <w:r w:rsidR="00410C87" w:rsidRPr="001D3A2E">
        <w:rPr>
          <w:rFonts w:eastAsiaTheme="minorEastAsia"/>
        </w:rPr>
        <w:t xml:space="preserve"> 5.4.1</w:t>
      </w:r>
    </w:p>
    <w:p w14:paraId="350C21D8" w14:textId="3CD9FD49" w:rsidR="003215EE" w:rsidRPr="009A3136" w:rsidRDefault="009A3136" w:rsidP="009F7C98">
      <w:pPr>
        <w:pStyle w:val="Textnormal"/>
        <w:ind w:left="0"/>
        <w:sectPr w:rsidR="003215EE" w:rsidRPr="009A3136">
          <w:pgSz w:w="16838" w:h="11906" w:orient="landscape"/>
          <w:pgMar w:top="1418" w:right="1134" w:bottom="1418" w:left="1418" w:header="709" w:footer="0" w:gutter="0"/>
          <w:cols w:space="708"/>
          <w:docGrid w:linePitch="360"/>
        </w:sectPr>
      </w:pPr>
      <w:r w:rsidRPr="009A3136">
        <w:rPr>
          <w:noProof/>
          <w:lang w:eastAsia="de-CH"/>
        </w:rPr>
        <w:drawing>
          <wp:inline distT="0" distB="0" distL="0" distR="0" wp14:anchorId="03DA53D4" wp14:editId="48850BBC">
            <wp:extent cx="9071610" cy="45612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071610" cy="4561205"/>
                    </a:xfrm>
                    <a:prstGeom prst="rect">
                      <a:avLst/>
                    </a:prstGeom>
                  </pic:spPr>
                </pic:pic>
              </a:graphicData>
            </a:graphic>
          </wp:inline>
        </w:drawing>
      </w:r>
    </w:p>
    <w:p w14:paraId="350C21D9" w14:textId="17F314E7" w:rsidR="00410C87" w:rsidRPr="00A96352" w:rsidRDefault="007A0C46">
      <w:pPr>
        <w:rPr>
          <w:rFonts w:eastAsiaTheme="minorEastAsia"/>
          <w:b/>
          <w:lang w:val="fr-CH"/>
        </w:rPr>
      </w:pPr>
      <w:r w:rsidRPr="00A96352">
        <w:rPr>
          <w:rFonts w:eastAsiaTheme="minorEastAsia"/>
          <w:lang w:val="fr-CH"/>
        </w:rPr>
        <w:lastRenderedPageBreak/>
        <w:t>Illustration</w:t>
      </w:r>
      <w:r w:rsidR="00410C87" w:rsidRPr="00A96352">
        <w:rPr>
          <w:rFonts w:eastAsiaTheme="minorEastAsia"/>
          <w:lang w:val="fr-CH"/>
        </w:rPr>
        <w:t xml:space="preserve"> 5.4.2</w:t>
      </w:r>
      <w:r w:rsidR="00FA6DDB" w:rsidRPr="00A96352">
        <w:rPr>
          <w:rFonts w:eastAsiaTheme="minorEastAsia"/>
          <w:lang w:val="fr-CH"/>
        </w:rPr>
        <w:t xml:space="preserve"> </w:t>
      </w:r>
    </w:p>
    <w:p w14:paraId="350C21DA" w14:textId="2762A3C9" w:rsidR="003215EE" w:rsidRPr="001D3A2E" w:rsidRDefault="00085E29" w:rsidP="00085E29">
      <w:pPr>
        <w:ind w:left="-426"/>
        <w:sectPr w:rsidR="003215EE" w:rsidRPr="001D3A2E" w:rsidSect="0036476E">
          <w:pgSz w:w="11906" w:h="16838"/>
          <w:pgMar w:top="1134" w:right="1418" w:bottom="1418" w:left="1418" w:header="709" w:footer="0" w:gutter="0"/>
          <w:cols w:space="708"/>
          <w:docGrid w:linePitch="360"/>
        </w:sectPr>
      </w:pPr>
      <w:r w:rsidRPr="00085E29">
        <w:rPr>
          <w:rFonts w:eastAsiaTheme="minorEastAsia"/>
          <w:b/>
          <w:noProof/>
        </w:rPr>
        <w:drawing>
          <wp:inline distT="0" distB="0" distL="0" distR="0" wp14:anchorId="0E320D3F" wp14:editId="5AD95C98">
            <wp:extent cx="6305550" cy="661769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12859" cy="6625369"/>
                    </a:xfrm>
                    <a:prstGeom prst="rect">
                      <a:avLst/>
                    </a:prstGeom>
                  </pic:spPr>
                </pic:pic>
              </a:graphicData>
            </a:graphic>
          </wp:inline>
        </w:drawing>
      </w:r>
      <w:r w:rsidR="004E4300" w:rsidRPr="001D3A2E">
        <w:rPr>
          <w:rFonts w:eastAsiaTheme="minorEastAsia"/>
          <w:b/>
        </w:rPr>
        <w:tab/>
      </w:r>
    </w:p>
    <w:p w14:paraId="350C21DB" w14:textId="4573893A" w:rsidR="003215EE" w:rsidRPr="001D3A2E" w:rsidRDefault="00021E15">
      <w:pPr>
        <w:pStyle w:val="berschrift2"/>
      </w:pPr>
      <w:bookmarkStart w:id="328" w:name="_Toc74204216"/>
      <w:bookmarkStart w:id="329" w:name="_Toc82460503"/>
      <w:bookmarkStart w:id="330" w:name="_Toc161748725"/>
      <w:r w:rsidRPr="00071E7D">
        <w:rPr>
          <w:rStyle w:val="Fett"/>
          <w:b/>
          <w:lang w:val="fr-CH"/>
        </w:rPr>
        <w:lastRenderedPageBreak/>
        <w:t>Pro</w:t>
      </w:r>
      <w:r w:rsidR="00DA5994">
        <w:rPr>
          <w:rStyle w:val="Fett"/>
          <w:b/>
          <w:lang w:val="fr-CH"/>
        </w:rPr>
        <w:t>cédure de compatibilisation pré</w:t>
      </w:r>
      <w:r w:rsidRPr="00071E7D">
        <w:rPr>
          <w:rStyle w:val="Fett"/>
          <w:b/>
          <w:lang w:val="fr-CH"/>
        </w:rPr>
        <w:t>transfusionnel</w:t>
      </w:r>
      <w:bookmarkEnd w:id="328"/>
      <w:r w:rsidRPr="00071E7D">
        <w:rPr>
          <w:rStyle w:val="Fett"/>
          <w:b/>
          <w:lang w:val="fr-CH"/>
        </w:rPr>
        <w:t>le</w:t>
      </w:r>
      <w:bookmarkEnd w:id="329"/>
      <w:bookmarkEnd w:id="330"/>
    </w:p>
    <w:p w14:paraId="350C21DC" w14:textId="17673557" w:rsidR="003215EE" w:rsidRPr="00021E15" w:rsidRDefault="00021E15">
      <w:pPr>
        <w:rPr>
          <w:lang w:val="fr-CH"/>
        </w:rPr>
      </w:pPr>
      <w:r w:rsidRPr="00E57EF7">
        <w:rPr>
          <w:lang w:val="fr-FR"/>
        </w:rPr>
        <w:t>La procédure de compatibilisation entre l’échantillon du patient et les PSL à transfuser peut s’effectuer par méthode standard de T&amp;S ou par TC.</w:t>
      </w:r>
    </w:p>
    <w:p w14:paraId="350C21DD" w14:textId="71D05ECB" w:rsidR="00021E15" w:rsidRPr="00E57EF7" w:rsidRDefault="00021E15" w:rsidP="00021E15">
      <w:pPr>
        <w:pStyle w:val="1Titel"/>
        <w:rPr>
          <w:lang w:val="fr-FR"/>
        </w:rPr>
      </w:pPr>
      <w:r w:rsidRPr="00E57EF7">
        <w:rPr>
          <w:lang w:val="fr-FR"/>
        </w:rPr>
        <w:t>Les antigènes A, B et RH1 doivent être contrôlés dans les CE à transfuser.</w:t>
      </w:r>
    </w:p>
    <w:p w14:paraId="350C21DE" w14:textId="77777777" w:rsidR="00021E15" w:rsidRPr="00E57EF7" w:rsidRDefault="00021E15" w:rsidP="00021E15">
      <w:pPr>
        <w:pStyle w:val="1Titel"/>
        <w:rPr>
          <w:lang w:val="fr-FR"/>
        </w:rPr>
      </w:pPr>
      <w:r w:rsidRPr="00E57EF7">
        <w:rPr>
          <w:lang w:val="fr-FR"/>
        </w:rPr>
        <w:t>Le groupe sanguin du patient et celui des CE doivent être compatibles (cf. § 8.1).</w:t>
      </w:r>
    </w:p>
    <w:p w14:paraId="350C21DF" w14:textId="77777777" w:rsidR="00021E15" w:rsidRPr="00E57EF7" w:rsidRDefault="00021E15" w:rsidP="00021E15">
      <w:pPr>
        <w:pStyle w:val="1Titel"/>
        <w:rPr>
          <w:lang w:val="fr-FR"/>
        </w:rPr>
      </w:pPr>
      <w:r w:rsidRPr="00E57EF7">
        <w:rPr>
          <w:lang w:val="fr-FR"/>
        </w:rPr>
        <w:t xml:space="preserve">Si des spécificités antigéniques sont prises en compte à titre préventif, elles ne doivent pas obligatoirement être vérifiées </w:t>
      </w:r>
      <w:r>
        <w:rPr>
          <w:lang w:val="fr-FR"/>
        </w:rPr>
        <w:t>sur</w:t>
      </w:r>
      <w:r w:rsidRPr="00E57EF7">
        <w:rPr>
          <w:lang w:val="fr-FR"/>
        </w:rPr>
        <w:t xml:space="preserve"> les CE.</w:t>
      </w:r>
    </w:p>
    <w:p w14:paraId="350C21E0" w14:textId="69AC5FDF" w:rsidR="00021E15" w:rsidRDefault="00021E15" w:rsidP="00021E15">
      <w:pPr>
        <w:pStyle w:val="1Titel"/>
        <w:rPr>
          <w:lang w:val="fr-FR"/>
        </w:rPr>
      </w:pPr>
      <w:r w:rsidRPr="00E57EF7">
        <w:rPr>
          <w:lang w:val="fr-FR"/>
        </w:rPr>
        <w:t xml:space="preserve">En cas d’anticorps d’importance clinique, dépistés ou connus en antériorité, il faut vérifier que les CE </w:t>
      </w:r>
      <w:r>
        <w:rPr>
          <w:lang w:val="fr-FR"/>
        </w:rPr>
        <w:t>soient</w:t>
      </w:r>
      <w:r w:rsidRPr="00E57EF7">
        <w:rPr>
          <w:lang w:val="fr-FR"/>
        </w:rPr>
        <w:t xml:space="preserve"> négatifs pour les antigènes concernés</w:t>
      </w:r>
      <w:r w:rsidRPr="00E57EF7">
        <w:rPr>
          <w:sz w:val="18"/>
          <w:lang w:val="fr-FR"/>
        </w:rPr>
        <w:t xml:space="preserve"> </w:t>
      </w:r>
      <w:r w:rsidRPr="00E57EF7">
        <w:rPr>
          <w:lang w:val="fr-FR"/>
        </w:rPr>
        <w:t>et réaliser un TC (cf. tableau 8.1.3.2).</w:t>
      </w:r>
    </w:p>
    <w:p w14:paraId="14E6E9B9" w14:textId="04D0F829" w:rsidR="00AE217F" w:rsidRPr="00AE217F" w:rsidRDefault="00AE217F" w:rsidP="00AE217F">
      <w:pPr>
        <w:pStyle w:val="1Titel"/>
        <w:rPr>
          <w:lang w:val="fr-CH"/>
        </w:rPr>
      </w:pPr>
      <w:r w:rsidRPr="00414DEB">
        <w:rPr>
          <w:lang w:val="fr-CH"/>
        </w:rPr>
        <w:t>En présence d’anticorps contre des antigènes de faible fréquence (anti-« privés »), des CE donnant un résultat négatif au TC doivent être délivrés</w:t>
      </w:r>
      <w:r w:rsidRPr="007C4465">
        <w:rPr>
          <w:lang w:val="fr-CH"/>
        </w:rPr>
        <w:t>.</w:t>
      </w:r>
    </w:p>
    <w:p w14:paraId="350C21E2" w14:textId="77777777" w:rsidR="00021E15" w:rsidRPr="00E57EF7" w:rsidRDefault="00021E15" w:rsidP="00021E15">
      <w:pPr>
        <w:pStyle w:val="1Titel"/>
        <w:rPr>
          <w:sz w:val="18"/>
          <w:lang w:val="fr-FR"/>
        </w:rPr>
      </w:pPr>
      <w:r w:rsidRPr="00E57EF7">
        <w:rPr>
          <w:lang w:val="fr-FR"/>
        </w:rPr>
        <w:t>Un TC doit également être pratiqué si l’identification des anticorps est douteuse ou ininterprétable.</w:t>
      </w:r>
    </w:p>
    <w:p w14:paraId="350C21E3" w14:textId="119CBB22" w:rsidR="00021E15" w:rsidRPr="00E57EF7" w:rsidRDefault="00021E15" w:rsidP="00021E15">
      <w:pPr>
        <w:pStyle w:val="1Titel"/>
        <w:rPr>
          <w:lang w:val="fr-FR"/>
        </w:rPr>
      </w:pPr>
      <w:r w:rsidRPr="00E57EF7">
        <w:rPr>
          <w:lang w:val="fr-FR"/>
        </w:rPr>
        <w:t xml:space="preserve">En présence d’anti-RH1 attribuable à une prophylaxie par IgRH </w:t>
      </w:r>
      <w:r>
        <w:rPr>
          <w:lang w:val="fr-FR"/>
        </w:rPr>
        <w:t>et</w:t>
      </w:r>
      <w:r w:rsidRPr="00E57EF7">
        <w:rPr>
          <w:lang w:val="fr-FR"/>
        </w:rPr>
        <w:t xml:space="preserve"> </w:t>
      </w:r>
      <w:r w:rsidR="00AE217F">
        <w:rPr>
          <w:lang w:val="fr-FR"/>
        </w:rPr>
        <w:t xml:space="preserve">après </w:t>
      </w:r>
      <w:r w:rsidRPr="00E57EF7">
        <w:rPr>
          <w:lang w:val="fr-FR"/>
        </w:rPr>
        <w:t>exclusion d’autres anticorps d’importance clinique, les CE peuvent être libérés par T&amp;S.</w:t>
      </w:r>
    </w:p>
    <w:p w14:paraId="350C21E4" w14:textId="17EB3D3B" w:rsidR="003215EE" w:rsidRPr="00021E15" w:rsidRDefault="00021E15" w:rsidP="00021E15">
      <w:pPr>
        <w:pStyle w:val="1Titel"/>
        <w:rPr>
          <w:lang w:val="fr-CH"/>
        </w:rPr>
      </w:pPr>
      <w:r w:rsidRPr="0040339D">
        <w:rPr>
          <w:lang w:val="fr-FR"/>
        </w:rPr>
        <w:t xml:space="preserve">En présence d’anticorps anti-RH3 </w:t>
      </w:r>
      <w:r>
        <w:rPr>
          <w:lang w:val="fr-FR"/>
        </w:rPr>
        <w:t xml:space="preserve">(anti-E) </w:t>
      </w:r>
      <w:r w:rsidRPr="0040339D">
        <w:rPr>
          <w:lang w:val="fr-FR"/>
        </w:rPr>
        <w:t xml:space="preserve">ou anti-RH8 </w:t>
      </w:r>
      <w:r>
        <w:rPr>
          <w:lang w:val="fr-FR"/>
        </w:rPr>
        <w:t>(anti-C</w:t>
      </w:r>
      <w:r w:rsidRPr="00B47316">
        <w:rPr>
          <w:vertAlign w:val="superscript"/>
          <w:lang w:val="fr-FR"/>
        </w:rPr>
        <w:t>w</w:t>
      </w:r>
      <w:r>
        <w:rPr>
          <w:lang w:val="fr-FR"/>
        </w:rPr>
        <w:t xml:space="preserve">) </w:t>
      </w:r>
      <w:r w:rsidRPr="0040339D">
        <w:rPr>
          <w:lang w:val="fr-FR"/>
        </w:rPr>
        <w:t>réactifs uniquement en test enzymatique</w:t>
      </w:r>
      <w:r w:rsidR="00AE217F">
        <w:rPr>
          <w:lang w:val="fr-FR"/>
        </w:rPr>
        <w:t xml:space="preserve"> et jamais décelables en IAT,</w:t>
      </w:r>
      <w:r w:rsidRPr="0040339D">
        <w:rPr>
          <w:lang w:val="fr-FR"/>
        </w:rPr>
        <w:t xml:space="preserve"> les CE de phénotype RH/KEL1 compatible peuvent être libérés par T&amp;S.</w:t>
      </w:r>
    </w:p>
    <w:p w14:paraId="350C21E5" w14:textId="77777777" w:rsidR="003215EE" w:rsidRPr="007D7CE1" w:rsidRDefault="007D7CE1" w:rsidP="00500D39">
      <w:pPr>
        <w:pStyle w:val="berschrift3"/>
        <w:rPr>
          <w:lang w:val="fr-CH"/>
        </w:rPr>
      </w:pPr>
      <w:bookmarkStart w:id="331" w:name="_Toc70335646"/>
      <w:bookmarkStart w:id="332" w:name="_Toc70341204"/>
      <w:bookmarkStart w:id="333" w:name="_Toc70341387"/>
      <w:bookmarkStart w:id="334" w:name="_Toc70341571"/>
      <w:bookmarkStart w:id="335" w:name="_Toc73021493"/>
      <w:bookmarkStart w:id="336" w:name="_Toc73021673"/>
      <w:bookmarkStart w:id="337" w:name="_Toc73022030"/>
      <w:bookmarkStart w:id="338" w:name="_Toc73022201"/>
      <w:bookmarkStart w:id="339" w:name="_Toc70335647"/>
      <w:bookmarkStart w:id="340" w:name="_Toc70341205"/>
      <w:bookmarkStart w:id="341" w:name="_Toc70341388"/>
      <w:bookmarkStart w:id="342" w:name="_Toc70341572"/>
      <w:bookmarkStart w:id="343" w:name="_Toc73021494"/>
      <w:bookmarkStart w:id="344" w:name="_Toc73021674"/>
      <w:bookmarkStart w:id="345" w:name="_Toc73022031"/>
      <w:bookmarkStart w:id="346" w:name="_Toc73022202"/>
      <w:bookmarkStart w:id="347" w:name="_Toc70335648"/>
      <w:bookmarkStart w:id="348" w:name="_Toc70341206"/>
      <w:bookmarkStart w:id="349" w:name="_Toc70341389"/>
      <w:bookmarkStart w:id="350" w:name="_Toc70341573"/>
      <w:bookmarkStart w:id="351" w:name="_Toc73021495"/>
      <w:bookmarkStart w:id="352" w:name="_Toc73021675"/>
      <w:bookmarkStart w:id="353" w:name="_Toc73022032"/>
      <w:bookmarkStart w:id="354" w:name="_Toc73022203"/>
      <w:bookmarkStart w:id="355" w:name="_Toc70335649"/>
      <w:bookmarkStart w:id="356" w:name="_Toc70341207"/>
      <w:bookmarkStart w:id="357" w:name="_Toc70341390"/>
      <w:bookmarkStart w:id="358" w:name="_Toc70341574"/>
      <w:bookmarkStart w:id="359" w:name="_Toc73021496"/>
      <w:bookmarkStart w:id="360" w:name="_Toc73021676"/>
      <w:bookmarkStart w:id="361" w:name="_Toc73022033"/>
      <w:bookmarkStart w:id="362" w:name="_Toc73022204"/>
      <w:bookmarkStart w:id="363" w:name="_Toc70335650"/>
      <w:bookmarkStart w:id="364" w:name="_Toc70341208"/>
      <w:bookmarkStart w:id="365" w:name="_Toc70341391"/>
      <w:bookmarkStart w:id="366" w:name="_Toc70341575"/>
      <w:bookmarkStart w:id="367" w:name="_Toc73021497"/>
      <w:bookmarkStart w:id="368" w:name="_Toc73021677"/>
      <w:bookmarkStart w:id="369" w:name="_Toc73022034"/>
      <w:bookmarkStart w:id="370" w:name="_Toc73022205"/>
      <w:bookmarkStart w:id="371" w:name="_Toc70335651"/>
      <w:bookmarkStart w:id="372" w:name="_Toc70341209"/>
      <w:bookmarkStart w:id="373" w:name="_Toc70341392"/>
      <w:bookmarkStart w:id="374" w:name="_Toc70341576"/>
      <w:bookmarkStart w:id="375" w:name="_Toc73021498"/>
      <w:bookmarkStart w:id="376" w:name="_Toc73021678"/>
      <w:bookmarkStart w:id="377" w:name="_Toc73022035"/>
      <w:bookmarkStart w:id="378" w:name="_Toc73022206"/>
      <w:bookmarkStart w:id="379" w:name="_Toc70335652"/>
      <w:bookmarkStart w:id="380" w:name="_Toc70341210"/>
      <w:bookmarkStart w:id="381" w:name="_Toc70341393"/>
      <w:bookmarkStart w:id="382" w:name="_Toc70341577"/>
      <w:bookmarkStart w:id="383" w:name="_Toc73021499"/>
      <w:bookmarkStart w:id="384" w:name="_Toc73021679"/>
      <w:bookmarkStart w:id="385" w:name="_Toc73022036"/>
      <w:bookmarkStart w:id="386" w:name="_Toc73022207"/>
      <w:bookmarkStart w:id="387" w:name="_Toc82460504"/>
      <w:bookmarkStart w:id="388" w:name="_Toc161748726"/>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071E7D">
        <w:rPr>
          <w:rStyle w:val="Fett"/>
          <w:b/>
          <w:lang w:val="fr-CH"/>
        </w:rPr>
        <w:t>Libération de concentrés érythrocytaires à des fins de transfusion</w:t>
      </w:r>
      <w:bookmarkEnd w:id="387"/>
      <w:bookmarkEnd w:id="388"/>
    </w:p>
    <w:p w14:paraId="350C21E6" w14:textId="77777777" w:rsidR="003215EE" w:rsidRPr="007D7CE1" w:rsidRDefault="007D7CE1">
      <w:pPr>
        <w:rPr>
          <w:lang w:val="fr-CH"/>
        </w:rPr>
      </w:pPr>
      <w:r w:rsidRPr="00A114DA">
        <w:rPr>
          <w:lang w:val="fr-FR"/>
        </w:rPr>
        <w:t>On entend ici par libération la mise à disposition de CE répondant aux critères de compatibilité immunohématologique pour un patient donné.</w:t>
      </w:r>
    </w:p>
    <w:p w14:paraId="350C21E7" w14:textId="77777777" w:rsidR="003215EE" w:rsidRPr="001D3A2E" w:rsidRDefault="007D7CE1" w:rsidP="00500D39">
      <w:pPr>
        <w:pStyle w:val="berschrift3"/>
      </w:pPr>
      <w:bookmarkStart w:id="389" w:name="_Toc82460505"/>
      <w:bookmarkStart w:id="390" w:name="_Toc161748727"/>
      <w:r w:rsidRPr="00071E7D">
        <w:rPr>
          <w:rStyle w:val="Fett"/>
          <w:b/>
          <w:lang w:val="fr-CH"/>
        </w:rPr>
        <w:t>Libération par T&amp;S</w:t>
      </w:r>
      <w:bookmarkEnd w:id="389"/>
      <w:bookmarkEnd w:id="390"/>
    </w:p>
    <w:p w14:paraId="350C21E8" w14:textId="77777777" w:rsidR="003215EE" w:rsidRPr="001D3A2E" w:rsidRDefault="007D7CE1" w:rsidP="007D7CE1">
      <w:pPr>
        <w:pStyle w:val="1Titel"/>
      </w:pPr>
      <w:r w:rsidRPr="007D7CE1">
        <w:t>Conditions de libération :</w:t>
      </w:r>
    </w:p>
    <w:p w14:paraId="350C21E9" w14:textId="1E0C790D" w:rsidR="007D7CE1" w:rsidRPr="007D7CE1" w:rsidRDefault="002D08EE" w:rsidP="007D7CE1">
      <w:pPr>
        <w:pStyle w:val="AufzhlungPunkt"/>
        <w:rPr>
          <w:lang w:val="fr-CH"/>
        </w:rPr>
      </w:pPr>
      <w:r>
        <w:rPr>
          <w:lang w:val="fr-CH"/>
        </w:rPr>
        <w:t>g</w:t>
      </w:r>
      <w:r w:rsidR="007D7CE1" w:rsidRPr="007D7CE1">
        <w:rPr>
          <w:lang w:val="fr-CH"/>
        </w:rPr>
        <w:t>roupage ABO/RH1 du patient (Type)</w:t>
      </w:r>
      <w:r w:rsidR="00AE217F">
        <w:rPr>
          <w:lang w:val="fr-CH"/>
        </w:rPr>
        <w:t xml:space="preserve"> (cf. § 4.2.1)</w:t>
      </w:r>
      <w:r w:rsidR="007D7CE1">
        <w:rPr>
          <w:lang w:val="fr-CH"/>
        </w:rPr>
        <w:t>,</w:t>
      </w:r>
    </w:p>
    <w:p w14:paraId="350C21EA" w14:textId="0ACAFBB6" w:rsidR="007D7CE1" w:rsidRPr="007D7CE1" w:rsidRDefault="002D08EE" w:rsidP="007D7CE1">
      <w:pPr>
        <w:pStyle w:val="AufzhlungPunkt"/>
        <w:rPr>
          <w:lang w:val="fr-CH"/>
        </w:rPr>
      </w:pPr>
      <w:r>
        <w:rPr>
          <w:lang w:val="fr-CH"/>
        </w:rPr>
        <w:t>t</w:t>
      </w:r>
      <w:r w:rsidR="007D7CE1" w:rsidRPr="007D7CE1">
        <w:rPr>
          <w:lang w:val="fr-CH"/>
        </w:rPr>
        <w:t xml:space="preserve">est de dépistage des anticorps irréguliers érythrocytaires du patient </w:t>
      </w:r>
      <w:r w:rsidR="00AE217F">
        <w:rPr>
          <w:lang w:val="fr-CH"/>
        </w:rPr>
        <w:t xml:space="preserve">négatif et valide </w:t>
      </w:r>
      <w:r w:rsidR="007D7CE1" w:rsidRPr="007D7CE1">
        <w:rPr>
          <w:lang w:val="fr-CH"/>
        </w:rPr>
        <w:t>(Screen)</w:t>
      </w:r>
      <w:r w:rsidR="007D7CE1">
        <w:rPr>
          <w:lang w:val="fr-CH"/>
        </w:rPr>
        <w:t>,</w:t>
      </w:r>
    </w:p>
    <w:p w14:paraId="350C21EB" w14:textId="528CE32B" w:rsidR="007D7CE1" w:rsidRPr="007D7CE1" w:rsidRDefault="002D08EE" w:rsidP="007D7CE1">
      <w:pPr>
        <w:pStyle w:val="AufzhlungPunkt"/>
        <w:rPr>
          <w:lang w:val="fr-CH"/>
        </w:rPr>
      </w:pPr>
      <w:r>
        <w:rPr>
          <w:lang w:val="fr-CH"/>
        </w:rPr>
        <w:t>c</w:t>
      </w:r>
      <w:r w:rsidR="007D7CE1" w:rsidRPr="007D7CE1">
        <w:rPr>
          <w:lang w:val="fr-CH"/>
        </w:rPr>
        <w:t>ontrôle AB/RH1</w:t>
      </w:r>
      <w:r w:rsidR="002F00E0">
        <w:rPr>
          <w:lang w:val="fr-CH"/>
        </w:rPr>
        <w:t xml:space="preserve"> </w:t>
      </w:r>
      <w:r w:rsidR="007D7CE1" w:rsidRPr="007D7CE1">
        <w:rPr>
          <w:lang w:val="fr-CH"/>
        </w:rPr>
        <w:t>des CE</w:t>
      </w:r>
      <w:r w:rsidR="007D7CE1">
        <w:rPr>
          <w:lang w:val="fr-CH"/>
        </w:rPr>
        <w:t>,</w:t>
      </w:r>
    </w:p>
    <w:p w14:paraId="350C21EC" w14:textId="01F3CFCD" w:rsidR="003215EE" w:rsidRPr="007D7CE1" w:rsidRDefault="002D08EE" w:rsidP="007D7CE1">
      <w:pPr>
        <w:pStyle w:val="AufzhlungPunkt"/>
        <w:rPr>
          <w:lang w:val="fr-CH"/>
        </w:rPr>
      </w:pPr>
      <w:r>
        <w:rPr>
          <w:lang w:val="fr-CH"/>
        </w:rPr>
        <w:t>c</w:t>
      </w:r>
      <w:r w:rsidR="007D7CE1" w:rsidRPr="007D7CE1">
        <w:rPr>
          <w:lang w:val="fr-CH"/>
        </w:rPr>
        <w:t>ontrôle et documentation de la compatibilité entre le groupe AB/RH1 du patient et celui des CE</w:t>
      </w:r>
      <w:r w:rsidR="007D7CE1">
        <w:rPr>
          <w:lang w:val="fr-CH"/>
        </w:rPr>
        <w:t>.</w:t>
      </w:r>
    </w:p>
    <w:p w14:paraId="350C21ED" w14:textId="77777777" w:rsidR="003215EE" w:rsidRPr="001D3A2E" w:rsidRDefault="007D7CE1" w:rsidP="00500D39">
      <w:pPr>
        <w:pStyle w:val="berschrift3"/>
      </w:pPr>
      <w:bookmarkStart w:id="391" w:name="_Toc70335655"/>
      <w:bookmarkStart w:id="392" w:name="_Toc70341213"/>
      <w:bookmarkStart w:id="393" w:name="_Toc70341396"/>
      <w:bookmarkStart w:id="394" w:name="_Toc70341580"/>
      <w:bookmarkStart w:id="395" w:name="_Toc73021502"/>
      <w:bookmarkStart w:id="396" w:name="_Toc73021682"/>
      <w:bookmarkStart w:id="397" w:name="_Toc73022039"/>
      <w:bookmarkStart w:id="398" w:name="_Toc73022210"/>
      <w:bookmarkStart w:id="399" w:name="_Toc70335656"/>
      <w:bookmarkStart w:id="400" w:name="_Toc70341214"/>
      <w:bookmarkStart w:id="401" w:name="_Toc70341397"/>
      <w:bookmarkStart w:id="402" w:name="_Toc70341581"/>
      <w:bookmarkStart w:id="403" w:name="_Toc73021503"/>
      <w:bookmarkStart w:id="404" w:name="_Toc73021683"/>
      <w:bookmarkStart w:id="405" w:name="_Toc73022040"/>
      <w:bookmarkStart w:id="406" w:name="_Toc73022211"/>
      <w:bookmarkStart w:id="407" w:name="_Toc70335657"/>
      <w:bookmarkStart w:id="408" w:name="_Toc70341215"/>
      <w:bookmarkStart w:id="409" w:name="_Toc70341398"/>
      <w:bookmarkStart w:id="410" w:name="_Toc70341582"/>
      <w:bookmarkStart w:id="411" w:name="_Toc73021504"/>
      <w:bookmarkStart w:id="412" w:name="_Toc73021684"/>
      <w:bookmarkStart w:id="413" w:name="_Toc73022041"/>
      <w:bookmarkStart w:id="414" w:name="_Toc73022212"/>
      <w:bookmarkStart w:id="415" w:name="_Toc70335658"/>
      <w:bookmarkStart w:id="416" w:name="_Toc70341216"/>
      <w:bookmarkStart w:id="417" w:name="_Toc70341399"/>
      <w:bookmarkStart w:id="418" w:name="_Toc70341583"/>
      <w:bookmarkStart w:id="419" w:name="_Toc73021505"/>
      <w:bookmarkStart w:id="420" w:name="_Toc73021685"/>
      <w:bookmarkStart w:id="421" w:name="_Toc73022042"/>
      <w:bookmarkStart w:id="422" w:name="_Toc73022213"/>
      <w:bookmarkStart w:id="423" w:name="_Toc70335659"/>
      <w:bookmarkStart w:id="424" w:name="_Toc70341217"/>
      <w:bookmarkStart w:id="425" w:name="_Toc70341400"/>
      <w:bookmarkStart w:id="426" w:name="_Toc70341584"/>
      <w:bookmarkStart w:id="427" w:name="_Toc73021506"/>
      <w:bookmarkStart w:id="428" w:name="_Toc73021686"/>
      <w:bookmarkStart w:id="429" w:name="_Toc73022043"/>
      <w:bookmarkStart w:id="430" w:name="_Toc73022214"/>
      <w:bookmarkStart w:id="431" w:name="_Toc70335660"/>
      <w:bookmarkStart w:id="432" w:name="_Toc70341218"/>
      <w:bookmarkStart w:id="433" w:name="_Toc70341401"/>
      <w:bookmarkStart w:id="434" w:name="_Toc70341585"/>
      <w:bookmarkStart w:id="435" w:name="_Toc73021507"/>
      <w:bookmarkStart w:id="436" w:name="_Toc73021687"/>
      <w:bookmarkStart w:id="437" w:name="_Toc73022044"/>
      <w:bookmarkStart w:id="438" w:name="_Toc73022215"/>
      <w:bookmarkStart w:id="439" w:name="_Toc74204219"/>
      <w:bookmarkStart w:id="440" w:name="_Toc82460506"/>
      <w:bookmarkStart w:id="441" w:name="_Toc161748728"/>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071E7D">
        <w:rPr>
          <w:rStyle w:val="Fett"/>
          <w:b/>
          <w:lang w:val="fr-CH"/>
        </w:rPr>
        <w:t>Libération par TC</w:t>
      </w:r>
      <w:bookmarkEnd w:id="439"/>
      <w:bookmarkEnd w:id="440"/>
      <w:bookmarkEnd w:id="441"/>
    </w:p>
    <w:p w14:paraId="350C21EE" w14:textId="77777777" w:rsidR="003215EE" w:rsidRPr="001D3A2E" w:rsidRDefault="007D7CE1" w:rsidP="007D7CE1">
      <w:pPr>
        <w:pStyle w:val="1Titel"/>
      </w:pPr>
      <w:r w:rsidRPr="007D7CE1">
        <w:t>Conditions de libération :</w:t>
      </w:r>
    </w:p>
    <w:p w14:paraId="350C21EF" w14:textId="0177AEFD" w:rsidR="007D7CE1" w:rsidRPr="007D7CE1" w:rsidRDefault="002D08EE" w:rsidP="007D7CE1">
      <w:pPr>
        <w:pStyle w:val="AufzhlungPunkt"/>
        <w:rPr>
          <w:lang w:val="fr-CH"/>
        </w:rPr>
      </w:pPr>
      <w:r>
        <w:rPr>
          <w:lang w:val="fr-CH"/>
        </w:rPr>
        <w:t>g</w:t>
      </w:r>
      <w:r w:rsidR="007D7CE1" w:rsidRPr="007D7CE1">
        <w:rPr>
          <w:lang w:val="fr-CH"/>
        </w:rPr>
        <w:t>roupage ABO/RH1 du patient</w:t>
      </w:r>
      <w:r w:rsidR="007D7CE1">
        <w:rPr>
          <w:lang w:val="fr-CH"/>
        </w:rPr>
        <w:t>,</w:t>
      </w:r>
    </w:p>
    <w:p w14:paraId="350C21F0" w14:textId="02093BB5" w:rsidR="007D7CE1" w:rsidRPr="007D7CE1" w:rsidRDefault="00AE217F" w:rsidP="007D7CE1">
      <w:pPr>
        <w:pStyle w:val="AufzhlungPunkt"/>
        <w:rPr>
          <w:lang w:val="fr-CH"/>
        </w:rPr>
      </w:pPr>
      <w:r>
        <w:rPr>
          <w:lang w:val="fr-CH"/>
        </w:rPr>
        <w:t xml:space="preserve">test de </w:t>
      </w:r>
      <w:r w:rsidR="002D08EE">
        <w:rPr>
          <w:lang w:val="fr-CH"/>
        </w:rPr>
        <w:t>d</w:t>
      </w:r>
      <w:r w:rsidR="007D7CE1" w:rsidRPr="007D7CE1">
        <w:rPr>
          <w:lang w:val="fr-CH"/>
        </w:rPr>
        <w:t>épistage et</w:t>
      </w:r>
      <w:r>
        <w:rPr>
          <w:lang w:val="fr-CH"/>
        </w:rPr>
        <w:t>/ou</w:t>
      </w:r>
      <w:r w:rsidR="007D7CE1" w:rsidRPr="007D7CE1">
        <w:rPr>
          <w:lang w:val="fr-CH"/>
        </w:rPr>
        <w:t xml:space="preserve"> identification des anticorps irréguliers érythrocytaires du patient</w:t>
      </w:r>
      <w:r>
        <w:rPr>
          <w:lang w:val="fr-CH"/>
        </w:rPr>
        <w:t xml:space="preserve"> valide</w:t>
      </w:r>
      <w:r w:rsidR="007D7CE1">
        <w:rPr>
          <w:lang w:val="fr-CH"/>
        </w:rPr>
        <w:t>,</w:t>
      </w:r>
    </w:p>
    <w:p w14:paraId="350C21F1" w14:textId="3550F7C9" w:rsidR="007D7CE1" w:rsidRPr="007D7CE1" w:rsidRDefault="007D7CE1" w:rsidP="007D7CE1">
      <w:pPr>
        <w:pStyle w:val="AufzhlungPunkt"/>
        <w:rPr>
          <w:lang w:val="fr-CH"/>
        </w:rPr>
      </w:pPr>
      <w:r w:rsidRPr="007D7CE1">
        <w:rPr>
          <w:lang w:val="fr-CH"/>
        </w:rPr>
        <w:t xml:space="preserve">TC en IAT </w:t>
      </w:r>
      <w:r w:rsidR="00AE217F">
        <w:rPr>
          <w:lang w:val="fr-CH"/>
        </w:rPr>
        <w:t>entre le</w:t>
      </w:r>
      <w:r w:rsidRPr="007D7CE1">
        <w:rPr>
          <w:lang w:val="fr-CH"/>
        </w:rPr>
        <w:t xml:space="preserve"> sérum/plasma du patient </w:t>
      </w:r>
      <w:r w:rsidR="00AE217F">
        <w:rPr>
          <w:lang w:val="fr-CH"/>
        </w:rPr>
        <w:t>et</w:t>
      </w:r>
      <w:r w:rsidRPr="007D7CE1">
        <w:rPr>
          <w:lang w:val="fr-CH"/>
        </w:rPr>
        <w:t xml:space="preserve"> chaque CE sélectionné pour la transfusion</w:t>
      </w:r>
      <w:r>
        <w:rPr>
          <w:lang w:val="fr-CH"/>
        </w:rPr>
        <w:t>,</w:t>
      </w:r>
    </w:p>
    <w:p w14:paraId="350C21F2" w14:textId="0F20E40E" w:rsidR="007D7CE1" w:rsidRPr="007D7CE1" w:rsidRDefault="002D08EE" w:rsidP="007D7CE1">
      <w:pPr>
        <w:pStyle w:val="AufzhlungPunkt"/>
        <w:rPr>
          <w:lang w:val="fr-CH"/>
        </w:rPr>
      </w:pPr>
      <w:r>
        <w:rPr>
          <w:lang w:val="fr-CH"/>
        </w:rPr>
        <w:t>c</w:t>
      </w:r>
      <w:r w:rsidR="007D7CE1" w:rsidRPr="007D7CE1">
        <w:rPr>
          <w:lang w:val="fr-CH"/>
        </w:rPr>
        <w:t xml:space="preserve">ontrôle AB/RH1 des CE ; en cas de </w:t>
      </w:r>
      <w:r w:rsidR="00AE217F">
        <w:rPr>
          <w:lang w:val="fr-CH"/>
        </w:rPr>
        <w:t>présence</w:t>
      </w:r>
      <w:r w:rsidR="007D7CE1" w:rsidRPr="007D7CE1">
        <w:rPr>
          <w:lang w:val="fr-CH"/>
        </w:rPr>
        <w:t xml:space="preserve"> d’allo-anticorps, vérification que les CE sont négatifs pour les antigènes concernés</w:t>
      </w:r>
      <w:r w:rsidR="007D7CE1">
        <w:rPr>
          <w:lang w:val="fr-CH"/>
        </w:rPr>
        <w:t>,</w:t>
      </w:r>
    </w:p>
    <w:p w14:paraId="350C21F3" w14:textId="17E5BA87" w:rsidR="003215EE" w:rsidRPr="001D3A2E" w:rsidRDefault="002D08EE" w:rsidP="007D7CE1">
      <w:pPr>
        <w:pStyle w:val="AufzhlungPunkt"/>
      </w:pPr>
      <w:r>
        <w:t>c</w:t>
      </w:r>
      <w:r w:rsidR="007D7CE1">
        <w:t>ontrôle de la compatibilité :</w:t>
      </w:r>
    </w:p>
    <w:p w14:paraId="350C21F4" w14:textId="52435C44" w:rsidR="007D7CE1" w:rsidRPr="007D7CE1" w:rsidRDefault="00845284" w:rsidP="007D7CE1">
      <w:pPr>
        <w:pStyle w:val="PunktAufzhlung"/>
        <w:rPr>
          <w:lang w:val="fr-CH"/>
        </w:rPr>
      </w:pPr>
      <w:r>
        <w:rPr>
          <w:lang w:val="fr-CH"/>
        </w:rPr>
        <w:t>e</w:t>
      </w:r>
      <w:r w:rsidR="007D7CE1" w:rsidRPr="007D7CE1">
        <w:rPr>
          <w:lang w:val="fr-CH"/>
        </w:rPr>
        <w:t>ntre le groupe AB/RH1 du patient et celui des CE</w:t>
      </w:r>
      <w:r w:rsidR="007D7CE1">
        <w:rPr>
          <w:lang w:val="fr-CH"/>
        </w:rPr>
        <w:t>,</w:t>
      </w:r>
    </w:p>
    <w:p w14:paraId="350C21F5" w14:textId="256DF1BA" w:rsidR="003215EE" w:rsidRPr="00AE217F" w:rsidRDefault="00AE217F" w:rsidP="00AE217F">
      <w:pPr>
        <w:pStyle w:val="PunktAufzhlung"/>
        <w:rPr>
          <w:lang w:val="fr-CH"/>
        </w:rPr>
      </w:pPr>
      <w:r>
        <w:rPr>
          <w:lang w:val="fr-CH"/>
        </w:rPr>
        <w:t xml:space="preserve">entre les </w:t>
      </w:r>
      <w:r w:rsidR="007D7CE1" w:rsidRPr="007D7CE1">
        <w:rPr>
          <w:lang w:val="fr-CH"/>
        </w:rPr>
        <w:t xml:space="preserve">anticorps </w:t>
      </w:r>
      <w:r>
        <w:rPr>
          <w:lang w:val="fr-CH"/>
        </w:rPr>
        <w:t>du</w:t>
      </w:r>
      <w:r w:rsidR="007D7CE1" w:rsidRPr="007D7CE1">
        <w:rPr>
          <w:lang w:val="fr-CH"/>
        </w:rPr>
        <w:t xml:space="preserve"> patient </w:t>
      </w:r>
      <w:r>
        <w:rPr>
          <w:lang w:val="fr-CH"/>
        </w:rPr>
        <w:t>et l’</w:t>
      </w:r>
      <w:r w:rsidR="007D7CE1" w:rsidRPr="00AE217F">
        <w:rPr>
          <w:lang w:val="fr-CH"/>
        </w:rPr>
        <w:t xml:space="preserve">absence des antigènes correspondants </w:t>
      </w:r>
      <w:r>
        <w:rPr>
          <w:lang w:val="fr-CH"/>
        </w:rPr>
        <w:t>sur</w:t>
      </w:r>
      <w:r w:rsidR="007D7CE1" w:rsidRPr="00AE217F">
        <w:rPr>
          <w:lang w:val="fr-CH"/>
        </w:rPr>
        <w:t xml:space="preserve"> les CE sélectionnés.</w:t>
      </w:r>
    </w:p>
    <w:p w14:paraId="350C21F6" w14:textId="77777777" w:rsidR="003215EE" w:rsidRPr="007D7CE1" w:rsidRDefault="007D7CE1">
      <w:pPr>
        <w:pStyle w:val="1Titel"/>
        <w:rPr>
          <w:lang w:val="fr-CH"/>
        </w:rPr>
      </w:pPr>
      <w:r w:rsidRPr="00E57EF7">
        <w:rPr>
          <w:lang w:val="fr-FR"/>
        </w:rPr>
        <w:lastRenderedPageBreak/>
        <w:t>En cas de résultat positif inexplicable au TC, des investigations complémentaires sont nécessaires avant la transfusion. Si ces investigations ne sont pas concluantes, le médecin prescripteur doit être informé des risques potentiels ainsi que des mesures de précaution à prendre.</w:t>
      </w:r>
    </w:p>
    <w:p w14:paraId="350C21F7" w14:textId="5256BF2D" w:rsidR="003215EE" w:rsidRPr="007D7CE1" w:rsidRDefault="00845284">
      <w:pPr>
        <w:pStyle w:val="berschrift2"/>
      </w:pPr>
      <w:bookmarkStart w:id="442" w:name="_Toc70341220"/>
      <w:bookmarkStart w:id="443" w:name="_Toc70341403"/>
      <w:bookmarkStart w:id="444" w:name="_Toc70341587"/>
      <w:bookmarkStart w:id="445" w:name="_Toc73021509"/>
      <w:bookmarkStart w:id="446" w:name="_Toc73021689"/>
      <w:bookmarkStart w:id="447" w:name="_Toc73022046"/>
      <w:bookmarkStart w:id="448" w:name="_Toc73022217"/>
      <w:bookmarkStart w:id="449" w:name="_Toc70341221"/>
      <w:bookmarkStart w:id="450" w:name="_Toc70341404"/>
      <w:bookmarkStart w:id="451" w:name="_Toc70341588"/>
      <w:bookmarkStart w:id="452" w:name="_Toc73021510"/>
      <w:bookmarkStart w:id="453" w:name="_Toc73021690"/>
      <w:bookmarkStart w:id="454" w:name="_Toc73022047"/>
      <w:bookmarkStart w:id="455" w:name="_Toc73022218"/>
      <w:bookmarkStart w:id="456" w:name="_Toc70341222"/>
      <w:bookmarkStart w:id="457" w:name="_Toc70341405"/>
      <w:bookmarkStart w:id="458" w:name="_Toc70341589"/>
      <w:bookmarkStart w:id="459" w:name="_Toc73021511"/>
      <w:bookmarkStart w:id="460" w:name="_Toc73021691"/>
      <w:bookmarkStart w:id="461" w:name="_Toc73022048"/>
      <w:bookmarkStart w:id="462" w:name="_Toc73022219"/>
      <w:bookmarkStart w:id="463" w:name="_Toc70341223"/>
      <w:bookmarkStart w:id="464" w:name="_Toc70341406"/>
      <w:bookmarkStart w:id="465" w:name="_Toc70341590"/>
      <w:bookmarkStart w:id="466" w:name="_Toc73021512"/>
      <w:bookmarkStart w:id="467" w:name="_Toc73021692"/>
      <w:bookmarkStart w:id="468" w:name="_Toc73022049"/>
      <w:bookmarkStart w:id="469" w:name="_Toc73022220"/>
      <w:bookmarkStart w:id="470" w:name="_Toc82460507"/>
      <w:bookmarkStart w:id="471" w:name="_Toc161748729"/>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Style w:val="Fett"/>
          <w:b/>
          <w:lang w:val="fr-CH"/>
        </w:rPr>
        <w:t>É</w:t>
      </w:r>
      <w:r w:rsidR="007D7CE1" w:rsidRPr="00071E7D">
        <w:rPr>
          <w:rStyle w:val="Fett"/>
          <w:b/>
          <w:lang w:val="fr-CH"/>
        </w:rPr>
        <w:t>tiquetage, délivrance des concentrés érythrocytaires</w:t>
      </w:r>
      <w:bookmarkEnd w:id="470"/>
      <w:bookmarkEnd w:id="471"/>
    </w:p>
    <w:p w14:paraId="350C21F8" w14:textId="6BA0531A" w:rsidR="003215EE" w:rsidRPr="001D3A2E" w:rsidRDefault="00845284" w:rsidP="00500D39">
      <w:pPr>
        <w:pStyle w:val="berschrift3"/>
      </w:pPr>
      <w:bookmarkStart w:id="472" w:name="_Toc82460508"/>
      <w:bookmarkStart w:id="473" w:name="_Toc161748730"/>
      <w:r>
        <w:rPr>
          <w:rStyle w:val="Fett"/>
          <w:b/>
          <w:lang w:val="fr-CH"/>
        </w:rPr>
        <w:t>É</w:t>
      </w:r>
      <w:r w:rsidR="007D7CE1" w:rsidRPr="00071E7D">
        <w:rPr>
          <w:rStyle w:val="Fett"/>
          <w:b/>
          <w:lang w:val="fr-CH"/>
        </w:rPr>
        <w:t xml:space="preserve">tiquetage </w:t>
      </w:r>
      <w:r w:rsidR="007D7CE1">
        <w:rPr>
          <w:rStyle w:val="Fett"/>
          <w:b/>
          <w:lang w:val="fr-CH"/>
        </w:rPr>
        <w:t>(collée ou fixée)</w:t>
      </w:r>
      <w:bookmarkEnd w:id="472"/>
      <w:bookmarkEnd w:id="473"/>
    </w:p>
    <w:p w14:paraId="350C21F9" w14:textId="77777777" w:rsidR="003215EE" w:rsidRPr="007D7CE1" w:rsidRDefault="007D7CE1">
      <w:pPr>
        <w:pStyle w:val="1Titel"/>
        <w:rPr>
          <w:lang w:val="fr-CH"/>
        </w:rPr>
      </w:pPr>
      <w:r w:rsidRPr="00E57EF7">
        <w:rPr>
          <w:lang w:val="fr-FR"/>
        </w:rPr>
        <w:t>Les informations suivantes</w:t>
      </w:r>
      <w:r w:rsidRPr="00A114DA">
        <w:rPr>
          <w:lang w:val="fr-FR"/>
        </w:rPr>
        <w:t xml:space="preserve"> doivent figurer sur l’étiquette des CE délivrés pour un patient donné </w:t>
      </w:r>
      <w:r w:rsidR="004E4300" w:rsidRPr="007D7CE1">
        <w:rPr>
          <w:lang w:val="fr-CH"/>
        </w:rPr>
        <w:t>:</w:t>
      </w:r>
    </w:p>
    <w:p w14:paraId="350C21FA" w14:textId="420CE928" w:rsidR="007D7CE1" w:rsidRPr="007D7CE1" w:rsidRDefault="00845284" w:rsidP="007D7CE1">
      <w:pPr>
        <w:pStyle w:val="AufzhlungPunkt"/>
        <w:rPr>
          <w:lang w:val="fr-CH"/>
        </w:rPr>
      </w:pPr>
      <w:r>
        <w:rPr>
          <w:lang w:val="fr-CH"/>
        </w:rPr>
        <w:t>n</w:t>
      </w:r>
      <w:r w:rsidR="007D7CE1" w:rsidRPr="007D7CE1">
        <w:rPr>
          <w:lang w:val="fr-CH"/>
        </w:rPr>
        <w:t>om, prénom et date de naissance complète du patient</w:t>
      </w:r>
    </w:p>
    <w:p w14:paraId="350C21FB" w14:textId="7D377890" w:rsidR="007D7CE1" w:rsidRPr="007D7CE1" w:rsidRDefault="00845284" w:rsidP="007D7CE1">
      <w:pPr>
        <w:pStyle w:val="AufzhlungPunkt"/>
        <w:rPr>
          <w:lang w:val="fr-CH"/>
        </w:rPr>
      </w:pPr>
      <w:r>
        <w:rPr>
          <w:lang w:val="fr-CH"/>
        </w:rPr>
        <w:t>g</w:t>
      </w:r>
      <w:r w:rsidR="007D7CE1" w:rsidRPr="007D7CE1">
        <w:rPr>
          <w:lang w:val="fr-CH"/>
        </w:rPr>
        <w:t>roupe sanguin ABO et RH1 du patient</w:t>
      </w:r>
    </w:p>
    <w:p w14:paraId="350C21FC" w14:textId="541920AD" w:rsidR="007D7CE1" w:rsidRPr="007D7CE1" w:rsidRDefault="00845284" w:rsidP="007D7CE1">
      <w:pPr>
        <w:pStyle w:val="AufzhlungPunkt"/>
        <w:rPr>
          <w:lang w:val="fr-CH"/>
        </w:rPr>
      </w:pPr>
      <w:r>
        <w:rPr>
          <w:lang w:val="fr-CH"/>
        </w:rPr>
        <w:t>n</w:t>
      </w:r>
      <w:r w:rsidR="007D7CE1" w:rsidRPr="007D7CE1">
        <w:rPr>
          <w:lang w:val="fr-CH"/>
        </w:rPr>
        <w:t>uméro de prélèvement, ABO et RH1 du CE</w:t>
      </w:r>
    </w:p>
    <w:p w14:paraId="350C21FD" w14:textId="766D13AC" w:rsidR="007D7CE1" w:rsidRPr="007D7CE1" w:rsidRDefault="00845284" w:rsidP="007D7CE1">
      <w:pPr>
        <w:pStyle w:val="AufzhlungPunkt"/>
        <w:rPr>
          <w:lang w:val="fr-CH"/>
        </w:rPr>
      </w:pPr>
      <w:r>
        <w:rPr>
          <w:lang w:val="fr-CH"/>
        </w:rPr>
        <w:t>d</w:t>
      </w:r>
      <w:r w:rsidR="007D7CE1" w:rsidRPr="007D7CE1">
        <w:rPr>
          <w:lang w:val="fr-CH"/>
        </w:rPr>
        <w:t>ate limite de transfusion (règle des 96 heures)</w:t>
      </w:r>
    </w:p>
    <w:p w14:paraId="350C21FE" w14:textId="600A8DEC" w:rsidR="003215EE" w:rsidRPr="007D7CE1" w:rsidRDefault="00845284" w:rsidP="007D7CE1">
      <w:pPr>
        <w:pStyle w:val="AufzhlungPunkt"/>
        <w:rPr>
          <w:lang w:val="fr-CH"/>
        </w:rPr>
      </w:pPr>
      <w:r>
        <w:rPr>
          <w:lang w:val="fr-CH"/>
        </w:rPr>
        <w:t>d</w:t>
      </w:r>
      <w:r w:rsidR="007D7CE1" w:rsidRPr="007D7CE1">
        <w:rPr>
          <w:lang w:val="fr-CH"/>
        </w:rPr>
        <w:t xml:space="preserve">ate et signature/visa du collaborateur ayant </w:t>
      </w:r>
      <w:r w:rsidR="0007700C">
        <w:rPr>
          <w:lang w:val="fr-CH"/>
        </w:rPr>
        <w:t>libér</w:t>
      </w:r>
      <w:r w:rsidR="00AE217F">
        <w:rPr>
          <w:lang w:val="fr-CH"/>
        </w:rPr>
        <w:t>é</w:t>
      </w:r>
      <w:r w:rsidR="0007700C">
        <w:rPr>
          <w:lang w:val="fr-CH"/>
        </w:rPr>
        <w:t xml:space="preserve"> les CE</w:t>
      </w:r>
    </w:p>
    <w:p w14:paraId="350C21FF" w14:textId="77777777" w:rsidR="003215EE" w:rsidRPr="001D3A2E" w:rsidRDefault="007D7CE1" w:rsidP="00500D39">
      <w:pPr>
        <w:pStyle w:val="berschrift3"/>
      </w:pPr>
      <w:bookmarkStart w:id="474" w:name="_Toc82460509"/>
      <w:bookmarkStart w:id="475" w:name="_Toc161748731"/>
      <w:r w:rsidRPr="00071E7D">
        <w:rPr>
          <w:rStyle w:val="Fett"/>
          <w:b/>
          <w:lang w:val="fr-CH"/>
        </w:rPr>
        <w:t>Délivrance des concentrés érythrocytaires libérés</w:t>
      </w:r>
      <w:bookmarkEnd w:id="474"/>
      <w:bookmarkEnd w:id="475"/>
    </w:p>
    <w:p w14:paraId="350C2200" w14:textId="77777777" w:rsidR="003215EE" w:rsidRPr="007D7CE1" w:rsidRDefault="007D7CE1">
      <w:pPr>
        <w:rPr>
          <w:lang w:val="fr-CH"/>
        </w:rPr>
      </w:pPr>
      <w:r w:rsidRPr="00A114DA">
        <w:rPr>
          <w:lang w:val="fr-FR" w:eastAsia="de-DE"/>
        </w:rPr>
        <w:t xml:space="preserve">On entend ici par délivrance, la </w:t>
      </w:r>
      <w:r>
        <w:rPr>
          <w:lang w:val="fr-FR" w:eastAsia="de-DE"/>
        </w:rPr>
        <w:t>distribution</w:t>
      </w:r>
      <w:r w:rsidRPr="00A114DA">
        <w:rPr>
          <w:lang w:val="fr-FR" w:eastAsia="de-DE"/>
        </w:rPr>
        <w:t xml:space="preserve"> de CE satisfaisant aux critères de libération.</w:t>
      </w:r>
    </w:p>
    <w:p w14:paraId="350C2201" w14:textId="0CC208F7" w:rsidR="007D7CE1" w:rsidRPr="00A114DA" w:rsidRDefault="007D7CE1" w:rsidP="007D7CE1">
      <w:pPr>
        <w:pStyle w:val="1Titel"/>
        <w:rPr>
          <w:lang w:val="fr-FR"/>
        </w:rPr>
      </w:pPr>
      <w:r w:rsidRPr="00E57EF7">
        <w:rPr>
          <w:lang w:val="fr-FR"/>
        </w:rPr>
        <w:t>Documentation de la date avec signature/visa de l</w:t>
      </w:r>
      <w:r w:rsidRPr="00A114DA">
        <w:rPr>
          <w:lang w:val="fr-FR"/>
        </w:rPr>
        <w:t>a personne ayant délivré les CE</w:t>
      </w:r>
      <w:r>
        <w:rPr>
          <w:lang w:val="fr-FR"/>
        </w:rPr>
        <w:t>.</w:t>
      </w:r>
    </w:p>
    <w:p w14:paraId="350C2202" w14:textId="3A3BAE87" w:rsidR="003215EE" w:rsidRPr="007D7CE1" w:rsidRDefault="007D7CE1" w:rsidP="007D7CE1">
      <w:pPr>
        <w:pStyle w:val="1Titel"/>
        <w:rPr>
          <w:lang w:val="fr-CH"/>
        </w:rPr>
      </w:pPr>
      <w:r w:rsidRPr="00E57EF7">
        <w:rPr>
          <w:lang w:val="fr-FR"/>
        </w:rPr>
        <w:t>En cas d’application de la règle des 96 heures, les CE libérés (T&amp;S et TC) sont transfusés 96 heures au maximum (cf. § 4.2</w:t>
      </w:r>
      <w:r w:rsidR="00845284">
        <w:rPr>
          <w:lang w:val="fr-FR"/>
        </w:rPr>
        <w:t>.2</w:t>
      </w:r>
      <w:r w:rsidRPr="00E57EF7">
        <w:rPr>
          <w:lang w:val="fr-FR"/>
        </w:rPr>
        <w:t xml:space="preserve">) après le prélèvement des échantillons. La </w:t>
      </w:r>
      <w:r>
        <w:rPr>
          <w:lang w:val="fr-FR"/>
        </w:rPr>
        <w:t>transfusion</w:t>
      </w:r>
      <w:r w:rsidRPr="00E57EF7">
        <w:rPr>
          <w:lang w:val="fr-FR"/>
        </w:rPr>
        <w:t xml:space="preserve"> doit donc débuter dans les 96 heures suivant le prélèvement. Après l’échéa</w:t>
      </w:r>
      <w:r w:rsidR="00DA5994">
        <w:rPr>
          <w:lang w:val="fr-FR"/>
        </w:rPr>
        <w:t>nce du délai fixé, un bilan pré</w:t>
      </w:r>
      <w:r w:rsidRPr="00E57EF7">
        <w:rPr>
          <w:lang w:val="fr-FR"/>
        </w:rPr>
        <w:t>transfusionnel s’impose avant toute nouvelle transfusion, sur un nouvel échantillon prélevé récemment chez le patient.</w:t>
      </w:r>
    </w:p>
    <w:p w14:paraId="350C2203" w14:textId="5C170593" w:rsidR="003215EE" w:rsidRPr="001D3A2E" w:rsidRDefault="007D7CE1">
      <w:pPr>
        <w:pStyle w:val="berschrift2"/>
      </w:pPr>
      <w:bookmarkStart w:id="476" w:name="_Toc70341227"/>
      <w:bookmarkStart w:id="477" w:name="_Toc70341410"/>
      <w:bookmarkStart w:id="478" w:name="_Toc70341594"/>
      <w:bookmarkStart w:id="479" w:name="_Toc73021516"/>
      <w:bookmarkStart w:id="480" w:name="_Toc73021696"/>
      <w:bookmarkStart w:id="481" w:name="_Toc73022053"/>
      <w:bookmarkStart w:id="482" w:name="_Toc73022224"/>
      <w:bookmarkStart w:id="483" w:name="_Toc70341228"/>
      <w:bookmarkStart w:id="484" w:name="_Toc70341411"/>
      <w:bookmarkStart w:id="485" w:name="_Toc70341595"/>
      <w:bookmarkStart w:id="486" w:name="_Toc73021517"/>
      <w:bookmarkStart w:id="487" w:name="_Toc73021697"/>
      <w:bookmarkStart w:id="488" w:name="_Toc73022054"/>
      <w:bookmarkStart w:id="489" w:name="_Toc73022225"/>
      <w:bookmarkStart w:id="490" w:name="_Toc70341229"/>
      <w:bookmarkStart w:id="491" w:name="_Toc70341412"/>
      <w:bookmarkStart w:id="492" w:name="_Toc70341596"/>
      <w:bookmarkStart w:id="493" w:name="_Toc73021518"/>
      <w:bookmarkStart w:id="494" w:name="_Toc73021698"/>
      <w:bookmarkStart w:id="495" w:name="_Toc73022055"/>
      <w:bookmarkStart w:id="496" w:name="_Toc73022226"/>
      <w:bookmarkStart w:id="497" w:name="_Toc70341230"/>
      <w:bookmarkStart w:id="498" w:name="_Toc70341413"/>
      <w:bookmarkStart w:id="499" w:name="_Toc70341597"/>
      <w:bookmarkStart w:id="500" w:name="_Toc73021519"/>
      <w:bookmarkStart w:id="501" w:name="_Toc73021699"/>
      <w:bookmarkStart w:id="502" w:name="_Toc73022056"/>
      <w:bookmarkStart w:id="503" w:name="_Toc73022227"/>
      <w:bookmarkStart w:id="504" w:name="_Toc70341231"/>
      <w:bookmarkStart w:id="505" w:name="_Toc70341414"/>
      <w:bookmarkStart w:id="506" w:name="_Toc70341598"/>
      <w:bookmarkStart w:id="507" w:name="_Toc73021520"/>
      <w:bookmarkStart w:id="508" w:name="_Toc73021700"/>
      <w:bookmarkStart w:id="509" w:name="_Toc73022057"/>
      <w:bookmarkStart w:id="510" w:name="_Toc73022228"/>
      <w:bookmarkStart w:id="511" w:name="_Toc70341232"/>
      <w:bookmarkStart w:id="512" w:name="_Toc70341415"/>
      <w:bookmarkStart w:id="513" w:name="_Toc70341599"/>
      <w:bookmarkStart w:id="514" w:name="_Toc73021521"/>
      <w:bookmarkStart w:id="515" w:name="_Toc73021701"/>
      <w:bookmarkStart w:id="516" w:name="_Toc73022058"/>
      <w:bookmarkStart w:id="517" w:name="_Toc73022229"/>
      <w:bookmarkStart w:id="518" w:name="_Toc82460510"/>
      <w:bookmarkStart w:id="519" w:name="_Toc161748732"/>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071E7D">
        <w:rPr>
          <w:rStyle w:val="Fett"/>
          <w:b/>
          <w:lang w:val="fr-CH"/>
        </w:rPr>
        <w:t>Co</w:t>
      </w:r>
      <w:r w:rsidR="00DA5994">
        <w:rPr>
          <w:rStyle w:val="Fett"/>
          <w:b/>
          <w:lang w:val="fr-CH"/>
        </w:rPr>
        <w:t>ntrôle immunohématologique post</w:t>
      </w:r>
      <w:r w:rsidRPr="00071E7D">
        <w:rPr>
          <w:rStyle w:val="Fett"/>
          <w:b/>
          <w:lang w:val="fr-CH"/>
        </w:rPr>
        <w:t>transfusionnel</w:t>
      </w:r>
      <w:bookmarkEnd w:id="518"/>
      <w:bookmarkEnd w:id="519"/>
    </w:p>
    <w:p w14:paraId="350C2204" w14:textId="0B08DC4B" w:rsidR="003215EE" w:rsidRPr="007D7CE1" w:rsidRDefault="007D7CE1">
      <w:pPr>
        <w:rPr>
          <w:lang w:val="fr-CH"/>
        </w:rPr>
        <w:sectPr w:rsidR="003215EE" w:rsidRPr="007D7CE1">
          <w:pgSz w:w="11906" w:h="16838"/>
          <w:pgMar w:top="1418" w:right="1418" w:bottom="1134" w:left="1418" w:header="567" w:footer="709" w:gutter="0"/>
          <w:cols w:space="708"/>
          <w:docGrid w:linePitch="360"/>
        </w:sectPr>
      </w:pPr>
      <w:r w:rsidRPr="00E57EF7">
        <w:rPr>
          <w:lang w:val="fr-FR"/>
        </w:rPr>
        <w:t xml:space="preserve">Après les transfusions homologues de CE, la vérification de la formation éventuelle d’allo-anticorps est recommandée. </w:t>
      </w:r>
      <w:r w:rsidR="00845284">
        <w:rPr>
          <w:lang w:val="fr-FR"/>
        </w:rPr>
        <w:t>É</w:t>
      </w:r>
      <w:r w:rsidRPr="00E57EF7">
        <w:rPr>
          <w:lang w:val="fr-FR"/>
        </w:rPr>
        <w:t>tant donné que certains anticorps ne peuvent être détectés qu’après plusieurs semaines et que d’autres peuvent tomber rapidement sous la limite de détection, ce contrôle est effectué de préférence 6 à 12 semaines après la transfusion.</w:t>
      </w:r>
    </w:p>
    <w:p w14:paraId="350C2205" w14:textId="7F1F32B0" w:rsidR="003215EE" w:rsidRPr="001D3A2E" w:rsidRDefault="00F753B2">
      <w:pPr>
        <w:pStyle w:val="berschrift1"/>
      </w:pPr>
      <w:bookmarkStart w:id="520" w:name="_Toc82460511"/>
      <w:bookmarkStart w:id="521" w:name="_Toc161748733"/>
      <w:r w:rsidRPr="00A114DA">
        <w:rPr>
          <w:lang w:val="fr-FR"/>
        </w:rPr>
        <w:lastRenderedPageBreak/>
        <w:t>Postanalytique</w:t>
      </w:r>
      <w:bookmarkEnd w:id="520"/>
      <w:bookmarkEnd w:id="521"/>
    </w:p>
    <w:p w14:paraId="350C2206" w14:textId="77777777" w:rsidR="003215EE" w:rsidRPr="001D3A2E" w:rsidRDefault="00F753B2">
      <w:pPr>
        <w:pStyle w:val="berschrift2"/>
      </w:pPr>
      <w:bookmarkStart w:id="522" w:name="_Toc82460512"/>
      <w:bookmarkStart w:id="523" w:name="_Toc161748734"/>
      <w:r w:rsidRPr="00F753B2">
        <w:t>Saisie des résultats</w:t>
      </w:r>
      <w:bookmarkEnd w:id="522"/>
      <w:bookmarkEnd w:id="523"/>
    </w:p>
    <w:p w14:paraId="350C2207" w14:textId="77777777" w:rsidR="003215EE" w:rsidRPr="001D3A2E" w:rsidRDefault="00F753B2" w:rsidP="00F753B2">
      <w:pPr>
        <w:pStyle w:val="1Titel"/>
      </w:pPr>
      <w:r w:rsidRPr="00F753B2">
        <w:t>Saisie manuelle des données</w:t>
      </w:r>
    </w:p>
    <w:p w14:paraId="350C2208" w14:textId="453BA7E3" w:rsidR="003215EE" w:rsidRPr="00F753B2" w:rsidRDefault="00F753B2">
      <w:pPr>
        <w:pStyle w:val="AufzhlungPunkt"/>
        <w:rPr>
          <w:lang w:val="fr-CH"/>
        </w:rPr>
      </w:pPr>
      <w:r w:rsidRPr="00080CED">
        <w:rPr>
          <w:rFonts w:eastAsia="Calibri"/>
          <w:lang w:val="fr-FR"/>
        </w:rPr>
        <w:t>La saisie doit être contrôlée par une 2</w:t>
      </w:r>
      <w:r w:rsidRPr="00080CED">
        <w:rPr>
          <w:rFonts w:eastAsia="Calibri"/>
          <w:vertAlign w:val="superscript"/>
          <w:lang w:val="fr-FR"/>
        </w:rPr>
        <w:t>e</w:t>
      </w:r>
      <w:r w:rsidRPr="00080CED">
        <w:rPr>
          <w:rFonts w:eastAsia="Calibri"/>
          <w:lang w:val="fr-FR"/>
        </w:rPr>
        <w:t xml:space="preserve"> personne, et le contrôle documenté (signé/visé).</w:t>
      </w:r>
    </w:p>
    <w:p w14:paraId="350C2209" w14:textId="77777777" w:rsidR="003215EE" w:rsidRPr="001D3A2E" w:rsidRDefault="00F753B2" w:rsidP="00F753B2">
      <w:pPr>
        <w:pStyle w:val="1Titel"/>
      </w:pPr>
      <w:r w:rsidRPr="00F753B2">
        <w:t>Transfert électronique des résultats</w:t>
      </w:r>
    </w:p>
    <w:p w14:paraId="350C220A" w14:textId="77777777" w:rsidR="003215EE" w:rsidRPr="00F753B2" w:rsidRDefault="00F753B2" w:rsidP="00F753B2">
      <w:pPr>
        <w:pStyle w:val="AufzhlungPunkt"/>
        <w:rPr>
          <w:lang w:val="fr-CH"/>
        </w:rPr>
      </w:pPr>
      <w:r w:rsidRPr="00F753B2">
        <w:rPr>
          <w:lang w:val="fr-CH"/>
        </w:rPr>
        <w:t>Une qualification préalable de la connexion informatique doit démontrer l’absence de risque d’erreur de transfert avant sa mise en fonction.</w:t>
      </w:r>
    </w:p>
    <w:p w14:paraId="350C220B" w14:textId="76868DD3" w:rsidR="003215EE" w:rsidRPr="001D3A2E" w:rsidRDefault="00F753B2">
      <w:pPr>
        <w:pStyle w:val="berschrift2"/>
      </w:pPr>
      <w:bookmarkStart w:id="524" w:name="_Toc161748735"/>
      <w:r w:rsidRPr="00F753B2">
        <w:t>Libération/validation des résultats</w:t>
      </w:r>
      <w:bookmarkEnd w:id="524"/>
    </w:p>
    <w:p w14:paraId="350C220C" w14:textId="77777777" w:rsidR="00F753B2" w:rsidRPr="00F753B2" w:rsidRDefault="00F753B2" w:rsidP="00F753B2">
      <w:pPr>
        <w:rPr>
          <w:rFonts w:eastAsiaTheme="minorEastAsia"/>
          <w:lang w:val="fr-CH"/>
        </w:rPr>
      </w:pPr>
      <w:r w:rsidRPr="00F753B2">
        <w:rPr>
          <w:rFonts w:eastAsiaTheme="minorEastAsia"/>
          <w:lang w:val="fr-CH"/>
        </w:rPr>
        <w:t>Une validation des résultats avant libération est nécessaire quelle que soit la méthode de détermination employée (manuelle ou automatisée).</w:t>
      </w:r>
    </w:p>
    <w:p w14:paraId="350C220D" w14:textId="77777777" w:rsidR="003215EE" w:rsidRPr="00F753B2" w:rsidRDefault="00F753B2" w:rsidP="00F753B2">
      <w:pPr>
        <w:rPr>
          <w:lang w:val="fr-CH"/>
        </w:rPr>
      </w:pPr>
      <w:r w:rsidRPr="00F753B2">
        <w:rPr>
          <w:rFonts w:eastAsiaTheme="minorEastAsia"/>
          <w:lang w:val="fr-CH"/>
        </w:rPr>
        <w:t>La libération implique la validation et la transmission des résultats au prescripteur (donneur d’ordre).</w:t>
      </w:r>
    </w:p>
    <w:p w14:paraId="350C220E" w14:textId="77777777" w:rsidR="00F753B2" w:rsidRPr="00080CED" w:rsidRDefault="00F753B2" w:rsidP="00F753B2">
      <w:pPr>
        <w:pStyle w:val="1Titel"/>
        <w:rPr>
          <w:lang w:val="fr-FR"/>
        </w:rPr>
      </w:pPr>
      <w:r w:rsidRPr="00080CED">
        <w:rPr>
          <w:lang w:val="fr-FR"/>
        </w:rPr>
        <w:t>Les résultats sont validés (signature manuelle ou électronique) par le directeur du laboratoire. Ce dernier peut déléguer cette responsabilité par décision interne documentée.</w:t>
      </w:r>
    </w:p>
    <w:p w14:paraId="350C220F" w14:textId="2E7F79A9" w:rsidR="003215EE" w:rsidRPr="00F753B2" w:rsidRDefault="00F753B2" w:rsidP="0007700C">
      <w:pPr>
        <w:pStyle w:val="1Titel"/>
        <w:rPr>
          <w:b/>
          <w:lang w:val="fr-CH"/>
        </w:rPr>
      </w:pPr>
      <w:r w:rsidRPr="00080CED">
        <w:rPr>
          <w:lang w:val="fr-FR"/>
        </w:rPr>
        <w:t xml:space="preserve">Chaque laboratoire fixe ses règles de validation médicale </w:t>
      </w:r>
      <w:r w:rsidR="0007700C" w:rsidRPr="0007700C">
        <w:rPr>
          <w:lang w:val="fr-FR"/>
        </w:rPr>
        <w:t xml:space="preserve">afin de s'assurer que les résultats pertinents ne sont pas retenus, ce qui pourrait compromettre </w:t>
      </w:r>
      <w:r w:rsidR="0007700C">
        <w:rPr>
          <w:lang w:val="fr-FR"/>
        </w:rPr>
        <w:t>la</w:t>
      </w:r>
      <w:r w:rsidRPr="00080CED">
        <w:rPr>
          <w:lang w:val="fr-FR"/>
        </w:rPr>
        <w:t xml:space="preserve"> sécurité des patients.</w:t>
      </w:r>
    </w:p>
    <w:p w14:paraId="350C2210" w14:textId="77777777" w:rsidR="003215EE" w:rsidRPr="001D3A2E" w:rsidRDefault="00F753B2">
      <w:pPr>
        <w:pStyle w:val="berschrift2"/>
      </w:pPr>
      <w:bookmarkStart w:id="525" w:name="_Toc161748736"/>
      <w:r w:rsidRPr="00F753B2">
        <w:t>Transmission des résultats</w:t>
      </w:r>
      <w:bookmarkEnd w:id="525"/>
    </w:p>
    <w:p w14:paraId="350C2211" w14:textId="77777777" w:rsidR="003215EE" w:rsidRPr="00F753B2" w:rsidRDefault="00F753B2">
      <w:pPr>
        <w:rPr>
          <w:lang w:val="fr-CH"/>
        </w:rPr>
      </w:pPr>
      <w:bookmarkStart w:id="526" w:name="_Toc70335670"/>
      <w:bookmarkStart w:id="527" w:name="_Toc70341239"/>
      <w:bookmarkStart w:id="528" w:name="_Toc70341422"/>
      <w:bookmarkStart w:id="529" w:name="_Toc70341606"/>
      <w:bookmarkEnd w:id="526"/>
      <w:bookmarkEnd w:id="527"/>
      <w:bookmarkEnd w:id="528"/>
      <w:bookmarkEnd w:id="529"/>
      <w:r w:rsidRPr="00080CED">
        <w:rPr>
          <w:lang w:val="fr-FR"/>
        </w:rPr>
        <w:t>L’utilisation de la nomenclature internationale (ISBT) est à viser à long terme.</w:t>
      </w:r>
    </w:p>
    <w:p w14:paraId="350C2212" w14:textId="77777777" w:rsidR="003215EE" w:rsidRPr="001D3A2E" w:rsidRDefault="00F753B2" w:rsidP="00F753B2">
      <w:pPr>
        <w:pStyle w:val="berschrift3"/>
      </w:pPr>
      <w:bookmarkStart w:id="530" w:name="_Toc161748737"/>
      <w:r w:rsidRPr="00F753B2">
        <w:t>Rapport</w:t>
      </w:r>
      <w:bookmarkEnd w:id="530"/>
    </w:p>
    <w:p w14:paraId="350C2213" w14:textId="77777777" w:rsidR="003215EE" w:rsidRPr="00F753B2" w:rsidRDefault="00F753B2">
      <w:pPr>
        <w:rPr>
          <w:lang w:val="fr-CH"/>
        </w:rPr>
      </w:pPr>
      <w:r w:rsidRPr="00080CED">
        <w:rPr>
          <w:lang w:val="fr-FR"/>
        </w:rPr>
        <w:t>Les informations suivantes doivent figurer dans le rapport analytique :</w:t>
      </w:r>
    </w:p>
    <w:p w14:paraId="350C2214" w14:textId="5F004413" w:rsidR="00F753B2" w:rsidRPr="009D653A" w:rsidRDefault="00845284" w:rsidP="00F753B2">
      <w:pPr>
        <w:pStyle w:val="1Titel"/>
        <w:rPr>
          <w:lang w:val="fr-CH"/>
        </w:rPr>
      </w:pPr>
      <w:r w:rsidRPr="009D653A">
        <w:rPr>
          <w:lang w:val="fr-CH"/>
        </w:rPr>
        <w:t>n</w:t>
      </w:r>
      <w:r w:rsidR="00F753B2" w:rsidRPr="009D653A">
        <w:rPr>
          <w:lang w:val="fr-CH"/>
        </w:rPr>
        <w:t>om et adresse du laboratoire</w:t>
      </w:r>
    </w:p>
    <w:p w14:paraId="350C2215" w14:textId="10620F68" w:rsidR="00F753B2" w:rsidRDefault="00845284" w:rsidP="00F753B2">
      <w:pPr>
        <w:pStyle w:val="1Titel"/>
      </w:pPr>
      <w:r>
        <w:t>n</w:t>
      </w:r>
      <w:r w:rsidR="00F753B2">
        <w:t>uméro d’échantillon</w:t>
      </w:r>
    </w:p>
    <w:p w14:paraId="350C2216" w14:textId="6C7BBF73" w:rsidR="00F753B2" w:rsidRPr="00F753B2" w:rsidRDefault="00845284" w:rsidP="00F753B2">
      <w:pPr>
        <w:pStyle w:val="1Titel"/>
        <w:rPr>
          <w:lang w:val="fr-CH"/>
        </w:rPr>
      </w:pPr>
      <w:r>
        <w:rPr>
          <w:lang w:val="fr-CH"/>
        </w:rPr>
        <w:t>n</w:t>
      </w:r>
      <w:r w:rsidR="00F753B2" w:rsidRPr="00F753B2">
        <w:rPr>
          <w:lang w:val="fr-CH"/>
        </w:rPr>
        <w:t>om, prénom et date de naissance du patient</w:t>
      </w:r>
    </w:p>
    <w:p w14:paraId="350C2217" w14:textId="39D8A5DF" w:rsidR="00F753B2" w:rsidRDefault="00845284" w:rsidP="00F753B2">
      <w:pPr>
        <w:pStyle w:val="1Titel"/>
      </w:pPr>
      <w:r>
        <w:t>d</w:t>
      </w:r>
      <w:r w:rsidR="00F753B2">
        <w:t>ate du prélèvement</w:t>
      </w:r>
    </w:p>
    <w:p w14:paraId="350C2218" w14:textId="6363B2FB" w:rsidR="00F753B2" w:rsidRDefault="00845284" w:rsidP="00F753B2">
      <w:pPr>
        <w:pStyle w:val="1Titel"/>
      </w:pPr>
      <w:r>
        <w:t>d</w:t>
      </w:r>
      <w:r w:rsidR="00F753B2">
        <w:t>ate des analyses</w:t>
      </w:r>
    </w:p>
    <w:p w14:paraId="350C2219" w14:textId="64F937BC" w:rsidR="00F753B2" w:rsidRDefault="00845284" w:rsidP="00F753B2">
      <w:pPr>
        <w:pStyle w:val="1Titel"/>
      </w:pPr>
      <w:r>
        <w:t>r</w:t>
      </w:r>
      <w:r w:rsidR="00F753B2">
        <w:t>ésultats d’analyse</w:t>
      </w:r>
    </w:p>
    <w:p w14:paraId="350C221A" w14:textId="15678020" w:rsidR="00F753B2" w:rsidRPr="00F753B2" w:rsidRDefault="00845284" w:rsidP="00F753B2">
      <w:pPr>
        <w:pStyle w:val="1Titel"/>
        <w:rPr>
          <w:lang w:val="fr-CH"/>
        </w:rPr>
      </w:pPr>
      <w:r>
        <w:rPr>
          <w:lang w:val="fr-CH"/>
        </w:rPr>
        <w:t>a</w:t>
      </w:r>
      <w:r w:rsidR="00F753B2" w:rsidRPr="00F753B2">
        <w:rPr>
          <w:lang w:val="fr-CH"/>
        </w:rPr>
        <w:t>nticorps qui ne sont plus décelables, le cas échéant</w:t>
      </w:r>
    </w:p>
    <w:p w14:paraId="350C221B" w14:textId="3AFAA3FA" w:rsidR="00F753B2" w:rsidRPr="009D653A" w:rsidRDefault="00845284" w:rsidP="00F753B2">
      <w:pPr>
        <w:pStyle w:val="1Titel"/>
        <w:rPr>
          <w:lang w:val="fr-CH"/>
        </w:rPr>
      </w:pPr>
      <w:r w:rsidRPr="009D653A">
        <w:rPr>
          <w:lang w:val="fr-CH"/>
        </w:rPr>
        <w:t>i</w:t>
      </w:r>
      <w:r w:rsidR="00F753B2" w:rsidRPr="009D653A">
        <w:rPr>
          <w:lang w:val="fr-CH"/>
        </w:rPr>
        <w:t>nterprétation et évaluation des analyses</w:t>
      </w:r>
    </w:p>
    <w:p w14:paraId="350C221C" w14:textId="03B7E354" w:rsidR="00F753B2" w:rsidRPr="00F753B2" w:rsidRDefault="00845284" w:rsidP="00F753B2">
      <w:pPr>
        <w:pStyle w:val="1Titel"/>
        <w:rPr>
          <w:lang w:val="fr-CH"/>
        </w:rPr>
      </w:pPr>
      <w:r>
        <w:rPr>
          <w:lang w:val="fr-CH"/>
        </w:rPr>
        <w:t>d</w:t>
      </w:r>
      <w:r w:rsidR="00F753B2" w:rsidRPr="00F753B2">
        <w:rPr>
          <w:lang w:val="fr-CH"/>
        </w:rPr>
        <w:t>ate et signature/visa de la personne responsable de la validation ou de son représentant (ou alternative électronique)</w:t>
      </w:r>
    </w:p>
    <w:p w14:paraId="350C221D" w14:textId="15DEDD6B" w:rsidR="003215EE" w:rsidRPr="001D3A2E" w:rsidRDefault="00845284" w:rsidP="00F753B2">
      <w:pPr>
        <w:pStyle w:val="1Titel"/>
      </w:pPr>
      <w:r>
        <w:t>m</w:t>
      </w:r>
      <w:r w:rsidR="00F753B2">
        <w:t>éthodes utilisées (précision souhaitable)</w:t>
      </w:r>
    </w:p>
    <w:p w14:paraId="350C221E" w14:textId="77777777" w:rsidR="003215EE" w:rsidRPr="001D3A2E" w:rsidRDefault="00F753B2" w:rsidP="00F753B2">
      <w:pPr>
        <w:pStyle w:val="berschrift3"/>
      </w:pPr>
      <w:bookmarkStart w:id="531" w:name="_Toc161748738"/>
      <w:r w:rsidRPr="00F753B2">
        <w:t>Carte de groupe sanguin</w:t>
      </w:r>
      <w:bookmarkEnd w:id="531"/>
    </w:p>
    <w:p w14:paraId="350C221F" w14:textId="77777777" w:rsidR="003215EE" w:rsidRPr="00F753B2" w:rsidRDefault="00F753B2">
      <w:pPr>
        <w:pStyle w:val="1Titel"/>
        <w:rPr>
          <w:lang w:val="fr-CH"/>
        </w:rPr>
      </w:pPr>
      <w:r w:rsidRPr="00080CED">
        <w:rPr>
          <w:lang w:val="fr-FR"/>
        </w:rPr>
        <w:t>Exigences minimales à la carte de groupe sanguin :</w:t>
      </w:r>
    </w:p>
    <w:p w14:paraId="350C2220" w14:textId="21072CF2" w:rsidR="00F753B2" w:rsidRPr="00F753B2" w:rsidRDefault="00845284" w:rsidP="00F753B2">
      <w:pPr>
        <w:pStyle w:val="AufzhlungPunkt"/>
        <w:rPr>
          <w:lang w:val="fr-CH"/>
        </w:rPr>
      </w:pPr>
      <w:r>
        <w:rPr>
          <w:lang w:val="fr-CH"/>
        </w:rPr>
        <w:t>n</w:t>
      </w:r>
      <w:r w:rsidR="00F753B2" w:rsidRPr="00F753B2">
        <w:rPr>
          <w:lang w:val="fr-CH"/>
        </w:rPr>
        <w:t>om, prénom, date de naissance complète</w:t>
      </w:r>
    </w:p>
    <w:p w14:paraId="350C2221" w14:textId="6EB26A51" w:rsidR="00F753B2" w:rsidRPr="00F753B2" w:rsidRDefault="00845284" w:rsidP="00F753B2">
      <w:pPr>
        <w:pStyle w:val="AufzhlungPunkt"/>
        <w:rPr>
          <w:lang w:val="fr-CH"/>
        </w:rPr>
      </w:pPr>
      <w:r>
        <w:rPr>
          <w:lang w:val="fr-CH"/>
        </w:rPr>
        <w:t>g</w:t>
      </w:r>
      <w:r w:rsidR="00F753B2" w:rsidRPr="00F753B2">
        <w:rPr>
          <w:lang w:val="fr-CH"/>
        </w:rPr>
        <w:t>roupe sanguin ABO et RH1 (y compris informations concernant un éventuel RH1 variant)</w:t>
      </w:r>
    </w:p>
    <w:p w14:paraId="350C2222" w14:textId="5EADAF0D" w:rsidR="00F753B2" w:rsidRPr="00F753B2" w:rsidRDefault="00845284" w:rsidP="00F753B2">
      <w:pPr>
        <w:pStyle w:val="AufzhlungPunkt"/>
        <w:rPr>
          <w:lang w:val="fr-CH"/>
        </w:rPr>
      </w:pPr>
      <w:r>
        <w:rPr>
          <w:lang w:val="fr-CH"/>
        </w:rPr>
        <w:t>d</w:t>
      </w:r>
      <w:r w:rsidR="00F753B2" w:rsidRPr="00F753B2">
        <w:rPr>
          <w:lang w:val="fr-CH"/>
        </w:rPr>
        <w:t>ate et signature/visa (ou alternative électronique)</w:t>
      </w:r>
    </w:p>
    <w:p w14:paraId="350C2223" w14:textId="5383439D" w:rsidR="00F753B2" w:rsidRPr="00F753B2" w:rsidRDefault="00845284" w:rsidP="00F753B2">
      <w:pPr>
        <w:pStyle w:val="AufzhlungPunkt"/>
        <w:rPr>
          <w:lang w:val="fr-CH"/>
        </w:rPr>
      </w:pPr>
      <w:r>
        <w:rPr>
          <w:lang w:val="fr-CH"/>
        </w:rPr>
        <w:t>s</w:t>
      </w:r>
      <w:r w:rsidR="00F753B2" w:rsidRPr="00F753B2">
        <w:rPr>
          <w:lang w:val="fr-CH"/>
        </w:rPr>
        <w:t>pécificité des allo-anticorps érythrocytaires identifiés</w:t>
      </w:r>
    </w:p>
    <w:p w14:paraId="350C2224" w14:textId="060F3F6D" w:rsidR="003215EE" w:rsidRPr="00F753B2" w:rsidRDefault="00F753B2" w:rsidP="00F753B2">
      <w:pPr>
        <w:pStyle w:val="AufzhlungPunkt"/>
        <w:rPr>
          <w:lang w:val="fr-CH"/>
        </w:rPr>
      </w:pPr>
      <w:r w:rsidRPr="00F753B2">
        <w:rPr>
          <w:lang w:val="fr-CH"/>
        </w:rPr>
        <w:t>La carte de groupe sanguin n’est valable que lorsque la deuxième détermination a été réalisée (cf. § 4.2</w:t>
      </w:r>
      <w:r w:rsidR="00456820">
        <w:rPr>
          <w:lang w:val="fr-CH"/>
        </w:rPr>
        <w:t>.1</w:t>
      </w:r>
      <w:r w:rsidRPr="00F753B2">
        <w:rPr>
          <w:lang w:val="fr-CH"/>
        </w:rPr>
        <w:t>). Cette précision doit être clairement imprimée sur la carte de groupe sanguin.</w:t>
      </w:r>
    </w:p>
    <w:p w14:paraId="350C2225" w14:textId="77777777" w:rsidR="003215EE" w:rsidRPr="00713047" w:rsidRDefault="00713047">
      <w:pPr>
        <w:pStyle w:val="1Titel"/>
        <w:rPr>
          <w:lang w:val="fr-CH"/>
        </w:rPr>
      </w:pPr>
      <w:r w:rsidRPr="00080CED">
        <w:rPr>
          <w:lang w:val="fr-FR"/>
        </w:rPr>
        <w:lastRenderedPageBreak/>
        <w:t>Exigences complémentaires à la carte de groupe sanguin :</w:t>
      </w:r>
    </w:p>
    <w:p w14:paraId="350C2226" w14:textId="4DA59CC9" w:rsidR="00713047" w:rsidRPr="00713047" w:rsidRDefault="00845284" w:rsidP="00713047">
      <w:pPr>
        <w:pStyle w:val="AufzhlungPunkt"/>
        <w:rPr>
          <w:lang w:val="fr-CH"/>
        </w:rPr>
      </w:pPr>
      <w:r>
        <w:rPr>
          <w:lang w:val="fr-CH"/>
        </w:rPr>
        <w:t>p</w:t>
      </w:r>
      <w:r w:rsidR="00713047" w:rsidRPr="00713047">
        <w:rPr>
          <w:lang w:val="fr-CH"/>
        </w:rPr>
        <w:t>hénotype RH/KEL1 et autres antigènes de groupe sanguin si les données sont disponibles et le système informatique le permet</w:t>
      </w:r>
    </w:p>
    <w:p w14:paraId="350C2227" w14:textId="69688B52" w:rsidR="003215EE" w:rsidRPr="00713047" w:rsidRDefault="00845284" w:rsidP="00713047">
      <w:pPr>
        <w:pStyle w:val="AufzhlungPunkt"/>
        <w:rPr>
          <w:lang w:val="fr-CH"/>
        </w:rPr>
      </w:pPr>
      <w:r>
        <w:rPr>
          <w:lang w:val="fr-CH"/>
        </w:rPr>
        <w:t>m</w:t>
      </w:r>
      <w:r w:rsidR="00713047" w:rsidRPr="00713047">
        <w:rPr>
          <w:lang w:val="fr-CH"/>
        </w:rPr>
        <w:t>ention des recommandations transfusionnelles, si nécessaire</w:t>
      </w:r>
    </w:p>
    <w:p w14:paraId="350C2228" w14:textId="6A522F74" w:rsidR="003215EE" w:rsidRPr="006272B8" w:rsidRDefault="00713047">
      <w:pPr>
        <w:pStyle w:val="1Titel"/>
        <w:rPr>
          <w:lang w:val="fr-FR"/>
        </w:rPr>
      </w:pPr>
      <w:r w:rsidRPr="00080CED">
        <w:rPr>
          <w:lang w:val="fr-FR"/>
        </w:rPr>
        <w:t xml:space="preserve">La carte de groupe sanguin est libérée (signature) par le responsable du laboratoire, son représentant ou une personne habilitée à cet effet (médecin assistant, </w:t>
      </w:r>
      <w:r w:rsidR="006272B8" w:rsidRPr="006272B8">
        <w:rPr>
          <w:lang w:val="fr-FR"/>
        </w:rPr>
        <w:t>technicien en analyses biomédicales</w:t>
      </w:r>
      <w:r w:rsidRPr="00080CED">
        <w:rPr>
          <w:lang w:val="fr-FR"/>
        </w:rPr>
        <w:t>, etc.).</w:t>
      </w:r>
    </w:p>
    <w:p w14:paraId="350C2229" w14:textId="77777777" w:rsidR="003215EE" w:rsidRPr="00713047" w:rsidRDefault="003215EE">
      <w:pPr>
        <w:pStyle w:val="AufzhlungPunkt"/>
        <w:rPr>
          <w:lang w:val="fr-CH"/>
        </w:rPr>
        <w:sectPr w:rsidR="003215EE" w:rsidRPr="00713047" w:rsidSect="00D21334">
          <w:pgSz w:w="11906" w:h="16838"/>
          <w:pgMar w:top="1418" w:right="1418" w:bottom="568" w:left="1418" w:header="567" w:footer="102" w:gutter="0"/>
          <w:cols w:space="708"/>
          <w:docGrid w:linePitch="360"/>
        </w:sectPr>
      </w:pPr>
    </w:p>
    <w:p w14:paraId="350C222A" w14:textId="4BB40EB9" w:rsidR="003215EE" w:rsidRPr="001D3A2E" w:rsidRDefault="00B95F7A">
      <w:pPr>
        <w:pStyle w:val="berschrift1"/>
      </w:pPr>
      <w:bookmarkStart w:id="532" w:name="_Toc82460518"/>
      <w:bookmarkStart w:id="533" w:name="_Toc161748739"/>
      <w:r w:rsidRPr="007407A8">
        <w:rPr>
          <w:lang w:val="fr-FR"/>
        </w:rPr>
        <w:lastRenderedPageBreak/>
        <w:t xml:space="preserve">Grossesse et pédiatrie </w:t>
      </w:r>
      <w:bookmarkEnd w:id="532"/>
      <w:r w:rsidR="00393EBE">
        <w:rPr>
          <w:lang w:val="fr-FR"/>
        </w:rPr>
        <w:fldChar w:fldCharType="begin"/>
      </w:r>
      <w:r w:rsidR="00393EBE">
        <w:rPr>
          <w:lang w:val="fr-FR"/>
        </w:rPr>
        <w:instrText xml:space="preserve"> ADDIN ZOTERO_ITEM CSL_CITATION {"citationID":"qrGOBKpM","properties":{"formattedCitation":"[13], [17]","plainCitation":"[13], [17]","noteIndex":0},"citationItems":[{"id":2514,"uris":["http://zotero.org/groups/969572/items/2C3IVTQ6"],"uri":["http://zotero.org/groups/969572/items/2C3IVTQ6"],"itemData":{"id":2514,"type":"article-journal","container-title":"Transfus Med. 26(04)","page":"246-63","title":"Guidelines for blood grouping and antibody testing in pregnancy. British Committee for Standards in Haematology.","author":[{"literal":"White J, Qureshi H, Massey E, Needs M, Byrne G, Daniels G, Allard S"}],"issued":{"date-parts":[["2016",8]]}}},{"id":2510,"uris":["http://zotero.org/groups/969572/items/Y4URCQYL"],"uri":["http://zotero.org/groups/969572/items/Y4URCQYL"],"itemData":{"id":2510,"type":"article-journal","container-title":"Expertenbrief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393EBE">
        <w:rPr>
          <w:lang w:val="fr-FR"/>
        </w:rPr>
        <w:fldChar w:fldCharType="separate"/>
      </w:r>
      <w:r w:rsidR="00393EBE" w:rsidRPr="00393EBE">
        <w:t>[13], [17]</w:t>
      </w:r>
      <w:bookmarkEnd w:id="533"/>
      <w:r w:rsidR="00393EBE">
        <w:rPr>
          <w:lang w:val="fr-FR"/>
        </w:rPr>
        <w:fldChar w:fldCharType="end"/>
      </w:r>
    </w:p>
    <w:p w14:paraId="350C222B" w14:textId="77777777" w:rsidR="003215EE" w:rsidRPr="00B95F7A" w:rsidRDefault="00B95F7A">
      <w:pPr>
        <w:pStyle w:val="berschrift2"/>
      </w:pPr>
      <w:bookmarkStart w:id="534" w:name="_Toc82460519"/>
      <w:bookmarkStart w:id="535" w:name="_Toc161748740"/>
      <w:r w:rsidRPr="00C61291">
        <w:rPr>
          <w:rStyle w:val="Fett"/>
          <w:b/>
          <w:lang w:val="fr-CH"/>
        </w:rPr>
        <w:t>Surveillance immunohématologique pendant la grossesse</w:t>
      </w:r>
      <w:bookmarkEnd w:id="534"/>
      <w:bookmarkEnd w:id="535"/>
    </w:p>
    <w:p w14:paraId="350C222C" w14:textId="0639EC28" w:rsidR="003215EE" w:rsidRPr="00B95F7A" w:rsidRDefault="00B95F7A" w:rsidP="00500D39">
      <w:pPr>
        <w:pStyle w:val="berschrift3"/>
        <w:rPr>
          <w:lang w:val="fr-CH"/>
        </w:rPr>
      </w:pPr>
      <w:bookmarkStart w:id="536" w:name="_Toc161748741"/>
      <w:bookmarkStart w:id="537" w:name="_Toc82460520"/>
      <w:r w:rsidRPr="00C61291">
        <w:rPr>
          <w:rStyle w:val="Fett"/>
          <w:b/>
          <w:lang w:val="fr-CH"/>
        </w:rPr>
        <w:t>Contrôle de grossesse entre la 8</w:t>
      </w:r>
      <w:r w:rsidRPr="00080CED">
        <w:rPr>
          <w:rStyle w:val="Fett"/>
          <w:b/>
          <w:vertAlign w:val="superscript"/>
          <w:lang w:val="fr-CH"/>
        </w:rPr>
        <w:t>e</w:t>
      </w:r>
      <w:r w:rsidRPr="00C61291">
        <w:rPr>
          <w:rStyle w:val="Fett"/>
          <w:b/>
          <w:lang w:val="fr-CH"/>
        </w:rPr>
        <w:t xml:space="preserve"> et la 16</w:t>
      </w:r>
      <w:r w:rsidRPr="00080CED">
        <w:rPr>
          <w:rStyle w:val="Fett"/>
          <w:b/>
          <w:vertAlign w:val="superscript"/>
          <w:lang w:val="fr-CH"/>
        </w:rPr>
        <w:t>e</w:t>
      </w:r>
      <w:r>
        <w:rPr>
          <w:rStyle w:val="Fett"/>
          <w:b/>
          <w:lang w:val="fr-CH"/>
        </w:rPr>
        <w:t xml:space="preserve"> SG</w:t>
      </w:r>
      <w:bookmarkEnd w:id="536"/>
      <w:r w:rsidRPr="00C61291">
        <w:rPr>
          <w:rStyle w:val="Fett"/>
          <w:b/>
          <w:lang w:val="fr-CH"/>
        </w:rPr>
        <w:t xml:space="preserve"> </w:t>
      </w:r>
      <w:bookmarkEnd w:id="537"/>
    </w:p>
    <w:p w14:paraId="350C222D" w14:textId="77777777" w:rsidR="00B95F7A" w:rsidRDefault="00B95F7A" w:rsidP="00B95F7A">
      <w:pPr>
        <w:pStyle w:val="1Titel"/>
      </w:pPr>
      <w:r>
        <w:t>Groupage ABO</w:t>
      </w:r>
    </w:p>
    <w:p w14:paraId="350C222E" w14:textId="657CB27E" w:rsidR="00B95F7A" w:rsidRPr="00B95F7A" w:rsidRDefault="00B95F7A" w:rsidP="00B95F7A">
      <w:pPr>
        <w:pStyle w:val="1Titel"/>
        <w:rPr>
          <w:lang w:val="fr-CH"/>
        </w:rPr>
      </w:pPr>
      <w:r w:rsidRPr="00B95F7A">
        <w:rPr>
          <w:lang w:val="fr-CH"/>
        </w:rPr>
        <w:t>Détermination de l’antigène RH1</w:t>
      </w:r>
    </w:p>
    <w:p w14:paraId="350C222F" w14:textId="7BD8860E" w:rsidR="00B95F7A" w:rsidRPr="00B95F7A" w:rsidRDefault="00B95F7A" w:rsidP="00B95F7A">
      <w:pPr>
        <w:pStyle w:val="1Titel"/>
        <w:rPr>
          <w:lang w:val="fr-CH"/>
        </w:rPr>
      </w:pPr>
      <w:r w:rsidRPr="00B95F7A">
        <w:rPr>
          <w:lang w:val="fr-CH"/>
        </w:rPr>
        <w:t>Détermination du phénotype RH/KEL1</w:t>
      </w:r>
    </w:p>
    <w:p w14:paraId="350C2230" w14:textId="77777777" w:rsidR="003215EE" w:rsidRPr="001D3A2E" w:rsidRDefault="00B95F7A" w:rsidP="00B95F7A">
      <w:pPr>
        <w:pStyle w:val="1Titel"/>
      </w:pPr>
      <w:r>
        <w:t>RAI</w:t>
      </w:r>
    </w:p>
    <w:p w14:paraId="350C2231" w14:textId="2B6A4931" w:rsidR="003215EE" w:rsidRPr="00B95F7A" w:rsidRDefault="00B95F7A" w:rsidP="00500D39">
      <w:pPr>
        <w:pStyle w:val="berschrift3"/>
        <w:rPr>
          <w:lang w:val="fr-CH"/>
        </w:rPr>
      </w:pPr>
      <w:bookmarkStart w:id="538" w:name="_Toc82460521"/>
      <w:bookmarkStart w:id="539" w:name="_Toc161748742"/>
      <w:r w:rsidRPr="00C61291">
        <w:rPr>
          <w:rStyle w:val="Fett"/>
          <w:b/>
          <w:lang w:val="fr-CH"/>
        </w:rPr>
        <w:t>Contrôle de grossesse à la 28</w:t>
      </w:r>
      <w:r w:rsidRPr="00080CED">
        <w:rPr>
          <w:rStyle w:val="Fett"/>
          <w:b/>
          <w:vertAlign w:val="superscript"/>
          <w:lang w:val="fr-CH"/>
        </w:rPr>
        <w:t>e</w:t>
      </w:r>
      <w:r>
        <w:rPr>
          <w:rStyle w:val="Fett"/>
          <w:b/>
          <w:lang w:val="fr-CH"/>
        </w:rPr>
        <w:t xml:space="preserve"> SG</w:t>
      </w:r>
      <w:bookmarkEnd w:id="538"/>
      <w:bookmarkEnd w:id="539"/>
    </w:p>
    <w:p w14:paraId="350C2232" w14:textId="01476757" w:rsidR="003215EE" w:rsidRPr="00B95F7A" w:rsidRDefault="00B95F7A">
      <w:pPr>
        <w:pStyle w:val="Tabelle"/>
        <w:ind w:left="0"/>
        <w:rPr>
          <w:lang w:val="fr-CH"/>
        </w:rPr>
      </w:pPr>
      <w:r>
        <w:rPr>
          <w:lang w:val="fr-FR"/>
        </w:rPr>
        <w:t>La RAI est répétée à la 28</w:t>
      </w:r>
      <w:r>
        <w:rPr>
          <w:vertAlign w:val="superscript"/>
          <w:lang w:val="fr-FR"/>
        </w:rPr>
        <w:t>e</w:t>
      </w:r>
      <w:r>
        <w:rPr>
          <w:lang w:val="fr-FR"/>
        </w:rPr>
        <w:t xml:space="preserve"> SG, quoiqu’on</w:t>
      </w:r>
      <w:r w:rsidRPr="00E57EF7">
        <w:rPr>
          <w:lang w:val="fr-FR"/>
        </w:rPr>
        <w:t xml:space="preserve"> trouve peu de preuves dans la littérature concernant les patientes de groupe RH1 positif. Chez les patientes RH1</w:t>
      </w:r>
      <w:r>
        <w:rPr>
          <w:lang w:val="fr-FR"/>
        </w:rPr>
        <w:t xml:space="preserve"> </w:t>
      </w:r>
      <w:r w:rsidRPr="00E57EF7">
        <w:rPr>
          <w:lang w:val="fr-FR"/>
        </w:rPr>
        <w:t>négatif, le prélèvement doit avoir lieu avant la prophylaxie par IgRH.</w:t>
      </w:r>
    </w:p>
    <w:p w14:paraId="350C2233" w14:textId="554ACE0B" w:rsidR="003215EE" w:rsidRPr="00B95F7A" w:rsidRDefault="00B95F7A" w:rsidP="00500D39">
      <w:pPr>
        <w:pStyle w:val="berschrift3"/>
        <w:rPr>
          <w:lang w:val="fr-CH"/>
        </w:rPr>
      </w:pPr>
      <w:bookmarkStart w:id="540" w:name="_Toc82460522"/>
      <w:bookmarkStart w:id="541" w:name="_Toc161748743"/>
      <w:r w:rsidRPr="00C61291">
        <w:rPr>
          <w:rStyle w:val="Fett"/>
          <w:b/>
          <w:lang w:val="fr-CH"/>
        </w:rPr>
        <w:t>Patientes de groupe RH1</w:t>
      </w:r>
      <w:r w:rsidR="002F00E0">
        <w:rPr>
          <w:rStyle w:val="Fett"/>
          <w:b/>
          <w:lang w:val="fr-CH"/>
        </w:rPr>
        <w:t xml:space="preserve"> </w:t>
      </w:r>
      <w:r w:rsidRPr="00C61291">
        <w:rPr>
          <w:rStyle w:val="Fett"/>
          <w:b/>
          <w:lang w:val="fr-CH"/>
        </w:rPr>
        <w:t>variant</w:t>
      </w:r>
      <w:bookmarkEnd w:id="540"/>
      <w:bookmarkEnd w:id="541"/>
    </w:p>
    <w:p w14:paraId="350C2234" w14:textId="4529060B" w:rsidR="003215EE" w:rsidRPr="001D3A2E" w:rsidRDefault="00B95F7A">
      <w:r w:rsidRPr="00E57EF7">
        <w:rPr>
          <w:lang w:val="fr-FR"/>
        </w:rPr>
        <w:t xml:space="preserve">Détermination du génotype précis par biologie moléculaire (cf. § 11) chez les patientes </w:t>
      </w:r>
      <w:r w:rsidRPr="00E57EF7">
        <w:rPr>
          <w:rStyle w:val="markedcontent"/>
          <w:szCs w:val="23"/>
          <w:lang w:val="fr-FR"/>
        </w:rPr>
        <w:t xml:space="preserve">avec expression affaiblie de l’antigène RH1 </w:t>
      </w:r>
      <w:r w:rsidRPr="00E57EF7">
        <w:rPr>
          <w:lang w:val="fr-FR"/>
        </w:rPr>
        <w:t>en méthode sérologique (cf. § 5.1.3)</w:t>
      </w:r>
      <w:r>
        <w:rPr>
          <w:lang w:val="fr-FR"/>
        </w:rPr>
        <w:t>.</w:t>
      </w:r>
    </w:p>
    <w:p w14:paraId="350C2235" w14:textId="77777777" w:rsidR="003215EE" w:rsidRPr="00B95F7A" w:rsidRDefault="00B95F7A" w:rsidP="00500D39">
      <w:pPr>
        <w:pStyle w:val="berschrift3"/>
        <w:rPr>
          <w:lang w:val="fr-CH"/>
        </w:rPr>
      </w:pPr>
      <w:bookmarkStart w:id="542" w:name="_Toc82460523"/>
      <w:bookmarkStart w:id="543" w:name="_Toc161748744"/>
      <w:r w:rsidRPr="00C61291">
        <w:rPr>
          <w:rStyle w:val="Fett"/>
          <w:b/>
          <w:lang w:val="fr-CH"/>
        </w:rPr>
        <w:t xml:space="preserve">Détermination du génotype </w:t>
      </w:r>
      <w:r w:rsidRPr="009D653A">
        <w:rPr>
          <w:rStyle w:val="Fett"/>
          <w:b/>
          <w:i/>
          <w:lang w:val="fr-CH"/>
        </w:rPr>
        <w:t>RHD</w:t>
      </w:r>
      <w:r w:rsidRPr="00C61291">
        <w:rPr>
          <w:rStyle w:val="Fett"/>
          <w:b/>
          <w:lang w:val="fr-CH"/>
        </w:rPr>
        <w:t xml:space="preserve"> du fœtus dans le sang maternel</w:t>
      </w:r>
      <w:bookmarkEnd w:id="542"/>
      <w:bookmarkEnd w:id="543"/>
    </w:p>
    <w:p w14:paraId="350C2236" w14:textId="1391EF4F" w:rsidR="003215EE" w:rsidRPr="009D653A" w:rsidRDefault="00B95F7A">
      <w:pPr>
        <w:rPr>
          <w:lang w:val="fr-FR"/>
        </w:rPr>
      </w:pPr>
      <w:r>
        <w:rPr>
          <w:lang w:val="fr-FR"/>
        </w:rPr>
        <w:t>Le g</w:t>
      </w:r>
      <w:r w:rsidRPr="00E57EF7">
        <w:rPr>
          <w:lang w:val="fr-FR"/>
        </w:rPr>
        <w:t xml:space="preserve">énotypage </w:t>
      </w:r>
      <w:r w:rsidRPr="00E57EF7">
        <w:rPr>
          <w:i/>
          <w:lang w:val="fr-FR"/>
        </w:rPr>
        <w:t>RHD</w:t>
      </w:r>
      <w:r w:rsidRPr="00E57EF7">
        <w:rPr>
          <w:lang w:val="fr-FR"/>
        </w:rPr>
        <w:t xml:space="preserve"> fœtal</w:t>
      </w:r>
      <w:r w:rsidRPr="00E57EF7">
        <w:rPr>
          <w:i/>
          <w:lang w:val="fr-FR"/>
        </w:rPr>
        <w:t xml:space="preserve"> </w:t>
      </w:r>
      <w:r w:rsidRPr="00E57EF7">
        <w:rPr>
          <w:lang w:val="fr-FR"/>
        </w:rPr>
        <w:t xml:space="preserve">sur sang maternel </w:t>
      </w:r>
      <w:r>
        <w:rPr>
          <w:lang w:val="fr-FR"/>
        </w:rPr>
        <w:t xml:space="preserve">est </w:t>
      </w:r>
      <w:r w:rsidRPr="00E57EF7">
        <w:rPr>
          <w:lang w:val="fr-FR"/>
        </w:rPr>
        <w:t>recommandé chez les patientes RH1</w:t>
      </w:r>
      <w:r>
        <w:rPr>
          <w:lang w:val="fr-FR"/>
        </w:rPr>
        <w:t xml:space="preserve"> </w:t>
      </w:r>
      <w:r w:rsidRPr="00E57EF7">
        <w:rPr>
          <w:lang w:val="fr-FR"/>
        </w:rPr>
        <w:t>négatif, à compter de la 18</w:t>
      </w:r>
      <w:r w:rsidRPr="00E57EF7">
        <w:rPr>
          <w:vertAlign w:val="superscript"/>
          <w:lang w:val="fr-FR"/>
        </w:rPr>
        <w:t>e</w:t>
      </w:r>
      <w:r w:rsidRPr="00E57EF7">
        <w:rPr>
          <w:lang w:val="fr-FR"/>
        </w:rPr>
        <w:t> SG</w:t>
      </w:r>
      <w:r w:rsidR="00393EBE">
        <w:rPr>
          <w:lang w:val="fr-FR"/>
        </w:rPr>
        <w:t xml:space="preserve"> </w:t>
      </w:r>
      <w:r w:rsidR="00393EBE">
        <w:rPr>
          <w:lang w:val="fr-FR"/>
        </w:rPr>
        <w:fldChar w:fldCharType="begin"/>
      </w:r>
      <w:r w:rsidR="00596653">
        <w:rPr>
          <w:lang w:val="fr-FR"/>
        </w:rPr>
        <w:instrText xml:space="preserve"> ADDIN ZOTERO_ITEM CSL_CITATION {"citationID":"Lg7jqcIh","properties":{"unsorted":true,"formattedCitation":"[18], [19], [20], [21]","plainCitation":"[18], [19], [20], [21]","noteIndex":0},"citationItems":[{"id":2508,"uris":["http://zotero.org/groups/969572/items/MKEE8WV4"],"uri":["http://zotero.org/groups/969572/items/MKEE8WV4"],"itemData":{"id":2508,"type":"article-journal","container-title":"British Committee for Standards in Haematology. Br J Haematol","page":"175:784-828","title":"Guidelines on transfusion for fetuses, neonates and older children. Addendum  2020","author":[{"literal":"Helen V New, Jennifer Berryman, Paula H B Bolton-Maggs, Carol Cantwell, Elizabeth A Chalmers, Tony Davies, Ruth Gottstein, Andrea Kelleher, Sailesh Kumar, Sarah L Morley, Simon J Stanworth"}],"issued":{"date-parts":[["2016"]]}}},{"id":5411,"uris":["http://zotero.org/groups/969572/items/XWKDZ2SS"],"uri":["http://zotero.org/groups/969572/items/XWKDZ2SS"],"itemData":{"id":5411,"type":"article-journal","container-title":"Br J Haematol. 2020","page":"191:725-727","title":"British Society for Haematology Guidelines on transfusion for fetuses, neonates and older children. Addendum August 2020","author":[{"literal":"Helen V New, Simon J Stanworth, Ruth Gottstein, Carol Cantwell, Jennifer Berryman, Elizabeth A Chalmers, Paula H B Bolton-Maggs; BSH Guidelines Transfusion Task Force"}],"issued":{"date-parts":[["2020",8]]}}},{"id":2507,"uris":["http://zotero.org/groups/969572/items/EJG5RN43"],"uri":["http://zotero.org/groups/969572/items/EJG5RN43"],"itemData":{"id":2507,"type":"article-journal","title":"Neonatal red blood cell transfusion","author":[{"literal":"Andréanne Villeneuve, Valérie Arsenault, Jacques Lacroix, Marisa"}]}},{"id":5412,"uris":["http://zotero.org/groups/969572/items/QEEIDYKM"],"uri":["http://zotero.org/groups/969572/items/QEEIDYKM"],"itemData":{"id":5412,"type":"article-journal","container-title":"Transfus Clin Biol. 2019","page":"26:195-196","title":"Transfusion in neonates and older children: Principles and updates.","issued":{"date-parts":[["2019"]]}}}],"schema":"https://github.com/citation-style-language/schema/raw/master/csl-citation.json"} </w:instrText>
      </w:r>
      <w:r w:rsidR="00393EBE">
        <w:rPr>
          <w:lang w:val="fr-FR"/>
        </w:rPr>
        <w:fldChar w:fldCharType="separate"/>
      </w:r>
      <w:r w:rsidR="00596653" w:rsidRPr="00596653">
        <w:rPr>
          <w:lang w:val="fr-CH"/>
        </w:rPr>
        <w:t>[18], [19], [20], [21]</w:t>
      </w:r>
      <w:r w:rsidR="00393EBE">
        <w:rPr>
          <w:lang w:val="fr-FR"/>
        </w:rPr>
        <w:fldChar w:fldCharType="end"/>
      </w:r>
      <w:r w:rsidRPr="00E57EF7">
        <w:rPr>
          <w:lang w:val="fr-FR"/>
        </w:rPr>
        <w:t>, pour décider de l’indication d’une prophylaxie par IgRH. Les conditions pré</w:t>
      </w:r>
      <w:r w:rsidR="00E952EA">
        <w:rPr>
          <w:lang w:val="fr-FR"/>
        </w:rPr>
        <w:t>-</w:t>
      </w:r>
      <w:r w:rsidRPr="00E57EF7">
        <w:rPr>
          <w:lang w:val="fr-FR"/>
        </w:rPr>
        <w:t xml:space="preserve">analytiques doivent être strictement respectées pour ce test </w:t>
      </w:r>
      <w:r>
        <w:rPr>
          <w:lang w:val="fr-FR"/>
        </w:rPr>
        <w:t>(</w:t>
      </w:r>
      <w:r w:rsidRPr="00E57EF7">
        <w:rPr>
          <w:lang w:val="fr-FR"/>
        </w:rPr>
        <w:t>contacter impérativement le laboratoire compétent à l’avance</w:t>
      </w:r>
      <w:r>
        <w:rPr>
          <w:lang w:val="fr-FR"/>
        </w:rPr>
        <w:t>)</w:t>
      </w:r>
      <w:r w:rsidRPr="00E57EF7">
        <w:rPr>
          <w:lang w:val="fr-FR"/>
        </w:rPr>
        <w:t xml:space="preserve"> (cf. § 11).</w:t>
      </w:r>
    </w:p>
    <w:p w14:paraId="350C2237" w14:textId="689A753E" w:rsidR="003215EE" w:rsidRPr="00B95F7A" w:rsidRDefault="00B95F7A">
      <w:pPr>
        <w:rPr>
          <w:lang w:val="fr-CH"/>
        </w:rPr>
      </w:pPr>
      <w:r w:rsidRPr="00B95F7A">
        <w:rPr>
          <w:b/>
          <w:lang w:val="fr-FR"/>
        </w:rPr>
        <w:t>Remarque</w:t>
      </w:r>
      <w:r w:rsidRPr="009D653A">
        <w:rPr>
          <w:b/>
          <w:lang w:val="fr-FR"/>
        </w:rPr>
        <w:t> :</w:t>
      </w:r>
      <w:r>
        <w:rPr>
          <w:lang w:val="fr-FR"/>
        </w:rPr>
        <w:t xml:space="preserve"> </w:t>
      </w:r>
      <w:r w:rsidRPr="00170402">
        <w:rPr>
          <w:lang w:val="fr-FR"/>
        </w:rPr>
        <w:t>si la femm</w:t>
      </w:r>
      <w:r>
        <w:rPr>
          <w:lang w:val="fr-FR"/>
        </w:rPr>
        <w:t xml:space="preserve">e enceinte présente un variant </w:t>
      </w:r>
      <w:r w:rsidRPr="00170402">
        <w:rPr>
          <w:lang w:val="fr-FR"/>
        </w:rPr>
        <w:t xml:space="preserve">RH1, la détermination de </w:t>
      </w:r>
      <w:r w:rsidRPr="009D653A">
        <w:rPr>
          <w:i/>
          <w:lang w:val="fr-FR"/>
        </w:rPr>
        <w:t>RHD</w:t>
      </w:r>
      <w:r w:rsidRPr="00170402">
        <w:rPr>
          <w:lang w:val="fr-FR"/>
        </w:rPr>
        <w:t xml:space="preserve"> fœtale n</w:t>
      </w:r>
      <w:r w:rsidR="00845284" w:rsidRPr="00845284">
        <w:rPr>
          <w:lang w:val="fr-FR"/>
        </w:rPr>
        <w:t>’</w:t>
      </w:r>
      <w:r w:rsidRPr="00170402">
        <w:rPr>
          <w:lang w:val="fr-FR"/>
        </w:rPr>
        <w:t>est pas possibl</w:t>
      </w:r>
      <w:r>
        <w:rPr>
          <w:lang w:val="fr-FR"/>
        </w:rPr>
        <w:t>e.</w:t>
      </w:r>
      <w:r w:rsidR="0007700C">
        <w:rPr>
          <w:lang w:val="fr-FR"/>
        </w:rPr>
        <w:t xml:space="preserve"> </w:t>
      </w:r>
      <w:r w:rsidR="0007700C" w:rsidRPr="0007700C">
        <w:rPr>
          <w:lang w:val="fr-FR"/>
        </w:rPr>
        <w:t>L'analyse n'a pas été validée pour les grossesses gémellaires.</w:t>
      </w:r>
    </w:p>
    <w:p w14:paraId="350C2238" w14:textId="77777777" w:rsidR="003215EE" w:rsidRPr="001D3A2E" w:rsidRDefault="001745D1" w:rsidP="00500D39">
      <w:pPr>
        <w:pStyle w:val="berschrift3"/>
      </w:pPr>
      <w:bookmarkStart w:id="544" w:name="_Toc82460524"/>
      <w:bookmarkStart w:id="545" w:name="_Toc161748745"/>
      <w:r w:rsidRPr="00C61291">
        <w:rPr>
          <w:rStyle w:val="Fett"/>
          <w:b/>
          <w:lang w:val="fr-CH"/>
        </w:rPr>
        <w:t>Prophylaxie par immunoglobulines RH</w:t>
      </w:r>
      <w:bookmarkEnd w:id="544"/>
      <w:bookmarkEnd w:id="545"/>
    </w:p>
    <w:p w14:paraId="350C2239" w14:textId="0890CBF4" w:rsidR="001745D1" w:rsidRPr="001745D1" w:rsidRDefault="001745D1" w:rsidP="001745D1">
      <w:pPr>
        <w:pStyle w:val="1Titel"/>
        <w:rPr>
          <w:lang w:val="fr-CH"/>
        </w:rPr>
      </w:pPr>
      <w:r w:rsidRPr="001745D1">
        <w:rPr>
          <w:lang w:val="fr-CH"/>
        </w:rPr>
        <w:t>Recommandée chez les patientes de groupe RH1 négatif</w:t>
      </w:r>
      <w:r w:rsidR="00845284">
        <w:rPr>
          <w:lang w:val="fr-CH"/>
        </w:rPr>
        <w:t>.</w:t>
      </w:r>
    </w:p>
    <w:p w14:paraId="350C223A" w14:textId="35ED0FDB" w:rsidR="001745D1" w:rsidRPr="001745D1" w:rsidRDefault="001745D1" w:rsidP="001745D1">
      <w:pPr>
        <w:pStyle w:val="1Titel"/>
        <w:rPr>
          <w:lang w:val="fr-CH"/>
        </w:rPr>
      </w:pPr>
      <w:r w:rsidRPr="001745D1">
        <w:rPr>
          <w:i/>
          <w:lang w:val="fr-CH"/>
        </w:rPr>
        <w:t>RHD*01W.1 (RHD*weak D type 1), RHD*01W.2 (RHD*weak D type 2), RHD*01W.3 (RHD*weak D type 3)</w:t>
      </w:r>
      <w:r w:rsidRPr="001745D1">
        <w:rPr>
          <w:lang w:val="fr-CH"/>
        </w:rPr>
        <w:t xml:space="preserve"> </w:t>
      </w:r>
      <w:r w:rsidRPr="009D653A">
        <w:rPr>
          <w:lang w:val="fr-CH"/>
        </w:rPr>
        <w:t>et</w:t>
      </w:r>
      <w:r w:rsidRPr="001745D1">
        <w:rPr>
          <w:i/>
          <w:lang w:val="fr-CH"/>
        </w:rPr>
        <w:t xml:space="preserve"> RHD*09.04 (RHD*weak D type 4.1)</w:t>
      </w:r>
      <w:r w:rsidRPr="009D653A">
        <w:rPr>
          <w:i/>
          <w:lang w:val="fr-CH"/>
        </w:rPr>
        <w:t xml:space="preserve"> :</w:t>
      </w:r>
      <w:r w:rsidRPr="001745D1">
        <w:rPr>
          <w:lang w:val="fr-CH"/>
        </w:rPr>
        <w:t xml:space="preserve"> les patientes sont considérées comme RH1 positif et ne nécessite</w:t>
      </w:r>
      <w:r w:rsidR="00453DC3">
        <w:rPr>
          <w:lang w:val="fr-CH"/>
        </w:rPr>
        <w:t>nt pas de prophylaxie par IgRH.</w:t>
      </w:r>
    </w:p>
    <w:p w14:paraId="350C223B" w14:textId="38A4FDA8" w:rsidR="001745D1" w:rsidRPr="001745D1" w:rsidRDefault="001745D1" w:rsidP="001745D1">
      <w:pPr>
        <w:pStyle w:val="1Titel"/>
        <w:rPr>
          <w:lang w:val="fr-CH"/>
        </w:rPr>
      </w:pPr>
      <w:r w:rsidRPr="001745D1">
        <w:rPr>
          <w:lang w:val="fr-CH"/>
        </w:rPr>
        <w:t>Autres groupes RH1 variant : les patientes sont considérées comme RH1</w:t>
      </w:r>
      <w:r w:rsidR="00845284">
        <w:rPr>
          <w:lang w:val="fr-CH"/>
        </w:rPr>
        <w:t xml:space="preserve"> </w:t>
      </w:r>
      <w:r w:rsidRPr="001745D1">
        <w:rPr>
          <w:lang w:val="fr-CH"/>
        </w:rPr>
        <w:t>négatif et devraient recevoir une prophylaxie par IgRH (cf. tableau 7.1.</w:t>
      </w:r>
      <w:r w:rsidR="00845284">
        <w:rPr>
          <w:lang w:val="fr-CH"/>
        </w:rPr>
        <w:t>5</w:t>
      </w:r>
      <w:r w:rsidRPr="001745D1">
        <w:rPr>
          <w:lang w:val="fr-CH"/>
        </w:rPr>
        <w:t>).</w:t>
      </w:r>
    </w:p>
    <w:p w14:paraId="350C223C" w14:textId="2CA3F0EC" w:rsidR="003215EE" w:rsidRPr="001745D1" w:rsidRDefault="001745D1" w:rsidP="001745D1">
      <w:pPr>
        <w:pStyle w:val="1Titel"/>
        <w:rPr>
          <w:lang w:val="fr-CH"/>
        </w:rPr>
      </w:pPr>
      <w:r w:rsidRPr="001745D1">
        <w:rPr>
          <w:lang w:val="fr-CH"/>
        </w:rPr>
        <w:t xml:space="preserve">En l’absence d’éléments probants, il est recommandé de considérer, jusqu’à nouvel ordre, que les patientes avec </w:t>
      </w:r>
      <w:r w:rsidRPr="001745D1">
        <w:rPr>
          <w:i/>
          <w:lang w:val="fr-CH"/>
        </w:rPr>
        <w:t xml:space="preserve">RHD*09.03.01 (RHD*weak D </w:t>
      </w:r>
      <w:r w:rsidR="00845284">
        <w:rPr>
          <w:i/>
          <w:lang w:val="fr-CH"/>
        </w:rPr>
        <w:t xml:space="preserve">type </w:t>
      </w:r>
      <w:r w:rsidRPr="001745D1">
        <w:rPr>
          <w:i/>
          <w:lang w:val="fr-CH"/>
        </w:rPr>
        <w:t>4.0, RHD*DAR3.1)</w:t>
      </w:r>
      <w:r w:rsidRPr="001745D1">
        <w:rPr>
          <w:lang w:val="fr-CH"/>
        </w:rPr>
        <w:t xml:space="preserve"> sont </w:t>
      </w:r>
      <w:r w:rsidR="00845284">
        <w:rPr>
          <w:lang w:val="fr-CH"/>
        </w:rPr>
        <w:t>de groupe</w:t>
      </w:r>
      <w:r w:rsidRPr="001745D1">
        <w:rPr>
          <w:lang w:val="fr-CH"/>
        </w:rPr>
        <w:t xml:space="preserve"> RH1 négatif.</w:t>
      </w:r>
    </w:p>
    <w:p w14:paraId="350C223D" w14:textId="204862EA" w:rsidR="001745D1" w:rsidRPr="001745D1" w:rsidRDefault="001745D1" w:rsidP="001745D1">
      <w:pPr>
        <w:rPr>
          <w:rFonts w:eastAsiaTheme="minorEastAsia"/>
          <w:lang w:val="fr-CH"/>
        </w:rPr>
      </w:pPr>
      <w:r w:rsidRPr="001745D1">
        <w:rPr>
          <w:rFonts w:eastAsiaTheme="minorEastAsia"/>
          <w:lang w:val="fr-CH"/>
        </w:rPr>
        <w:t>La prophylaxie par injection d’IgRH vise à éviter l’allo-immunisation fœto-maternelle RH1. Elle est recommandée à la 28</w:t>
      </w:r>
      <w:r w:rsidRPr="009D653A">
        <w:rPr>
          <w:rFonts w:eastAsiaTheme="minorEastAsia"/>
          <w:vertAlign w:val="superscript"/>
          <w:lang w:val="fr-CH"/>
        </w:rPr>
        <w:t>e</w:t>
      </w:r>
      <w:r w:rsidRPr="001745D1">
        <w:rPr>
          <w:rFonts w:eastAsiaTheme="minorEastAsia"/>
          <w:lang w:val="fr-CH"/>
        </w:rPr>
        <w:t xml:space="preserve"> SG et en cas de complications de la grossesse</w:t>
      </w:r>
      <w:r w:rsidR="00E952EA">
        <w:rPr>
          <w:rFonts w:eastAsiaTheme="minorEastAsia"/>
          <w:lang w:val="fr-CH"/>
        </w:rPr>
        <w:t xml:space="preserve">, si le </w:t>
      </w:r>
      <w:r w:rsidR="00E952EA" w:rsidRPr="00E952EA">
        <w:rPr>
          <w:rFonts w:eastAsiaTheme="minorEastAsia"/>
          <w:i/>
          <w:iCs/>
          <w:lang w:val="fr-CH"/>
        </w:rPr>
        <w:t>RHD</w:t>
      </w:r>
      <w:r w:rsidR="00E952EA">
        <w:rPr>
          <w:rFonts w:eastAsiaTheme="minorEastAsia"/>
          <w:lang w:val="fr-CH"/>
        </w:rPr>
        <w:t xml:space="preserve"> fœtal est positif ou inconnu</w:t>
      </w:r>
      <w:r w:rsidRPr="001745D1">
        <w:rPr>
          <w:rFonts w:eastAsiaTheme="minorEastAsia"/>
          <w:lang w:val="fr-CH"/>
        </w:rPr>
        <w:t xml:space="preserve"> (</w:t>
      </w:r>
      <w:r w:rsidR="00596653">
        <w:rPr>
          <w:rFonts w:eastAsiaTheme="minorEastAsia"/>
          <w:lang w:val="fr-CH"/>
        </w:rPr>
        <w:t>p</w:t>
      </w:r>
      <w:r w:rsidR="00596653" w:rsidRPr="00596653">
        <w:rPr>
          <w:rFonts w:eastAsiaTheme="minorEastAsia"/>
          <w:lang w:val="fr-CH"/>
        </w:rPr>
        <w:t>our des informations plus précises</w:t>
      </w:r>
      <w:r w:rsidR="00596653">
        <w:rPr>
          <w:rFonts w:eastAsiaTheme="minorEastAsia"/>
          <w:lang w:val="fr-CH"/>
        </w:rPr>
        <w:t xml:space="preserve"> : </w:t>
      </w:r>
      <w:r w:rsidR="00596653">
        <w:rPr>
          <w:rFonts w:eastAsiaTheme="minorEastAsia"/>
          <w:lang w:val="fr-CH"/>
        </w:rPr>
        <w:fldChar w:fldCharType="begin"/>
      </w:r>
      <w:r w:rsidR="00596653">
        <w:rPr>
          <w:rFonts w:eastAsiaTheme="minorEastAsia"/>
          <w:lang w:val="fr-CH"/>
        </w:rPr>
        <w:instrText xml:space="preserve"> ADDIN ZOTERO_ITEM CSL_CITATION {"citationID":"JhsapjTr","properties":{"formattedCitation":"[17]","plainCitation":"[17]","noteIndex":0},"citationItems":[{"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596653">
        <w:rPr>
          <w:rFonts w:eastAsiaTheme="minorEastAsia"/>
          <w:lang w:val="fr-CH"/>
        </w:rPr>
        <w:fldChar w:fldCharType="separate"/>
      </w:r>
      <w:r w:rsidR="00596653" w:rsidRPr="00596653">
        <w:rPr>
          <w:lang w:val="fr-CH"/>
        </w:rPr>
        <w:t>[17]</w:t>
      </w:r>
      <w:r w:rsidR="00596653">
        <w:rPr>
          <w:rFonts w:eastAsiaTheme="minorEastAsia"/>
          <w:lang w:val="fr-CH"/>
        </w:rPr>
        <w:fldChar w:fldCharType="end"/>
      </w:r>
      <w:r w:rsidRPr="001745D1">
        <w:rPr>
          <w:rFonts w:eastAsiaTheme="minorEastAsia"/>
          <w:lang w:val="fr-CH"/>
        </w:rPr>
        <w:t>).</w:t>
      </w:r>
    </w:p>
    <w:p w14:paraId="350C223E" w14:textId="44DFE83B" w:rsidR="003215EE" w:rsidRPr="001745D1" w:rsidRDefault="001745D1" w:rsidP="001745D1">
      <w:pPr>
        <w:rPr>
          <w:lang w:val="fr-CH"/>
        </w:rPr>
      </w:pPr>
      <w:r w:rsidRPr="001745D1">
        <w:rPr>
          <w:rFonts w:eastAsiaTheme="minorEastAsia"/>
          <w:lang w:val="fr-CH"/>
        </w:rPr>
        <w:t xml:space="preserve">Après l’accouchement, la prophylaxie par IgRH (dans les 72 heures suivant la naissance) est indiquée si le bébé s’avère RH1 positif </w:t>
      </w:r>
      <w:r w:rsidR="00596653">
        <w:rPr>
          <w:rFonts w:eastAsiaTheme="minorEastAsia"/>
          <w:lang w:val="fr-CH"/>
        </w:rPr>
        <w:fldChar w:fldCharType="begin"/>
      </w:r>
      <w:r w:rsidR="00596653">
        <w:rPr>
          <w:rFonts w:eastAsiaTheme="minorEastAsia"/>
          <w:lang w:val="fr-CH"/>
        </w:rPr>
        <w:instrText xml:space="preserve"> ADDIN ZOTERO_ITEM CSL_CITATION {"citationID":"gQthukQM","properties":{"formattedCitation":"[17]","plainCitation":"[17]","noteIndex":0},"citationItems":[{"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596653">
        <w:rPr>
          <w:rFonts w:eastAsiaTheme="minorEastAsia"/>
          <w:lang w:val="fr-CH"/>
        </w:rPr>
        <w:fldChar w:fldCharType="separate"/>
      </w:r>
      <w:r w:rsidR="00596653" w:rsidRPr="00596653">
        <w:rPr>
          <w:lang w:val="fr-CH"/>
        </w:rPr>
        <w:t>[17]</w:t>
      </w:r>
      <w:r w:rsidR="00596653">
        <w:rPr>
          <w:rFonts w:eastAsiaTheme="minorEastAsia"/>
          <w:lang w:val="fr-CH"/>
        </w:rPr>
        <w:fldChar w:fldCharType="end"/>
      </w:r>
      <w:r w:rsidR="00596653">
        <w:rPr>
          <w:rFonts w:eastAsiaTheme="minorEastAsia"/>
          <w:lang w:val="fr-CH"/>
        </w:rPr>
        <w:t>.</w:t>
      </w:r>
      <w:r w:rsidR="004E4300" w:rsidRPr="001745D1">
        <w:rPr>
          <w:rFonts w:eastAsiaTheme="minorEastAsia"/>
          <w:lang w:val="fr-CH"/>
        </w:rPr>
        <w:br w:type="page"/>
      </w:r>
    </w:p>
    <w:p w14:paraId="350C223F" w14:textId="37D9A3EC" w:rsidR="003215EE" w:rsidRPr="00453DC3" w:rsidRDefault="00453DC3">
      <w:pPr>
        <w:pStyle w:val="Tabelle"/>
        <w:rPr>
          <w:lang w:val="fr-CH"/>
        </w:rPr>
      </w:pPr>
      <w:r w:rsidRPr="00453DC3">
        <w:rPr>
          <w:rFonts w:eastAsiaTheme="minorEastAsia"/>
          <w:lang w:val="fr-CH"/>
        </w:rPr>
        <w:lastRenderedPageBreak/>
        <w:t>Tableau 7.1.</w:t>
      </w:r>
      <w:r w:rsidR="00845284">
        <w:rPr>
          <w:rFonts w:eastAsiaTheme="minorEastAsia"/>
          <w:lang w:val="fr-CH"/>
        </w:rPr>
        <w:t>5</w:t>
      </w:r>
      <w:r w:rsidRPr="00453DC3">
        <w:rPr>
          <w:rFonts w:eastAsiaTheme="minorEastAsia"/>
          <w:lang w:val="fr-CH"/>
        </w:rPr>
        <w:t xml:space="preserve"> Prophylaxie par IgRH et RH1 variant</w:t>
      </w:r>
    </w:p>
    <w:tbl>
      <w:tblPr>
        <w:tblStyle w:val="Tabellenraster1"/>
        <w:tblW w:w="8788" w:type="dxa"/>
        <w:tblInd w:w="279" w:type="dxa"/>
        <w:tblLook w:val="04A0" w:firstRow="1" w:lastRow="0" w:firstColumn="1" w:lastColumn="0" w:noHBand="0" w:noVBand="1"/>
      </w:tblPr>
      <w:tblGrid>
        <w:gridCol w:w="2268"/>
        <w:gridCol w:w="2835"/>
        <w:gridCol w:w="3685"/>
      </w:tblGrid>
      <w:tr w:rsidR="00453DC3" w:rsidRPr="001D3A2E" w14:paraId="350C2243" w14:textId="77777777" w:rsidTr="00453DC3">
        <w:tc>
          <w:tcPr>
            <w:tcW w:w="2268" w:type="dxa"/>
            <w:shd w:val="pct12" w:color="auto" w:fill="auto"/>
          </w:tcPr>
          <w:p w14:paraId="350C2240" w14:textId="77777777" w:rsidR="00453DC3" w:rsidRPr="000F744C" w:rsidRDefault="00453DC3" w:rsidP="00453DC3">
            <w:pPr>
              <w:rPr>
                <w:b/>
                <w:lang w:val="fr-FR"/>
              </w:rPr>
            </w:pPr>
            <w:r w:rsidRPr="000F744C">
              <w:rPr>
                <w:b/>
                <w:lang w:val="fr-FR"/>
              </w:rPr>
              <w:t>Phénotype RH1</w:t>
            </w:r>
            <w:r>
              <w:rPr>
                <w:b/>
                <w:lang w:val="fr-FR"/>
              </w:rPr>
              <w:t xml:space="preserve"> (RhD)</w:t>
            </w:r>
          </w:p>
        </w:tc>
        <w:tc>
          <w:tcPr>
            <w:tcW w:w="2835" w:type="dxa"/>
            <w:shd w:val="pct12" w:color="auto" w:fill="auto"/>
          </w:tcPr>
          <w:p w14:paraId="350C2241" w14:textId="77777777" w:rsidR="00453DC3" w:rsidRPr="000F744C" w:rsidRDefault="00453DC3" w:rsidP="00453DC3">
            <w:pPr>
              <w:rPr>
                <w:b/>
                <w:lang w:val="fr-FR"/>
              </w:rPr>
            </w:pPr>
            <w:r w:rsidRPr="000F744C">
              <w:rPr>
                <w:b/>
                <w:lang w:val="fr-FR"/>
              </w:rPr>
              <w:t>Génotype</w:t>
            </w:r>
          </w:p>
        </w:tc>
        <w:tc>
          <w:tcPr>
            <w:tcW w:w="3685" w:type="dxa"/>
            <w:shd w:val="pct12" w:color="auto" w:fill="auto"/>
          </w:tcPr>
          <w:p w14:paraId="350C2242" w14:textId="77777777" w:rsidR="00453DC3" w:rsidRPr="007407A8" w:rsidRDefault="00453DC3" w:rsidP="00453DC3">
            <w:pPr>
              <w:rPr>
                <w:b/>
                <w:lang w:val="fr-FR"/>
              </w:rPr>
            </w:pPr>
            <w:r w:rsidRPr="00E57EF7">
              <w:rPr>
                <w:b/>
                <w:lang w:val="fr-FR"/>
              </w:rPr>
              <w:t xml:space="preserve">Prophylaxie prénatale </w:t>
            </w:r>
            <w:r w:rsidRPr="00A114DA">
              <w:rPr>
                <w:b/>
                <w:lang w:val="fr-FR"/>
              </w:rPr>
              <w:t>par Ig</w:t>
            </w:r>
            <w:r w:rsidRPr="007407A8">
              <w:rPr>
                <w:b/>
                <w:lang w:val="fr-FR"/>
              </w:rPr>
              <w:t>RH</w:t>
            </w:r>
          </w:p>
        </w:tc>
      </w:tr>
      <w:tr w:rsidR="00453DC3" w:rsidRPr="00FD74E4" w14:paraId="350C2247" w14:textId="77777777" w:rsidTr="00453DC3">
        <w:tc>
          <w:tcPr>
            <w:tcW w:w="2268" w:type="dxa"/>
          </w:tcPr>
          <w:p w14:paraId="350C2244" w14:textId="43319E71" w:rsidR="00453DC3" w:rsidRPr="000F744C" w:rsidRDefault="00453DC3" w:rsidP="00453DC3">
            <w:pPr>
              <w:rPr>
                <w:lang w:val="fr-FR"/>
              </w:rPr>
            </w:pPr>
            <w:r w:rsidRPr="000F744C">
              <w:rPr>
                <w:lang w:val="fr-FR"/>
              </w:rPr>
              <w:t>RH:</w:t>
            </w:r>
            <w:r w:rsidR="00845284">
              <w:rPr>
                <w:lang w:val="fr-FR"/>
              </w:rPr>
              <w:t>–</w:t>
            </w:r>
            <w:r w:rsidRPr="000F744C">
              <w:rPr>
                <w:lang w:val="fr-FR"/>
              </w:rPr>
              <w:t>1</w:t>
            </w:r>
            <w:r>
              <w:rPr>
                <w:lang w:val="fr-FR"/>
              </w:rPr>
              <w:t xml:space="preserve"> (RhD négatif)</w:t>
            </w:r>
          </w:p>
        </w:tc>
        <w:tc>
          <w:tcPr>
            <w:tcW w:w="2835" w:type="dxa"/>
          </w:tcPr>
          <w:p w14:paraId="350C2245" w14:textId="77777777" w:rsidR="00453DC3" w:rsidRPr="000F744C" w:rsidRDefault="00453DC3" w:rsidP="00453DC3">
            <w:pPr>
              <w:rPr>
                <w:lang w:val="fr-FR"/>
              </w:rPr>
            </w:pPr>
            <w:r>
              <w:rPr>
                <w:lang w:val="fr-FR"/>
              </w:rPr>
              <w:t>NA</w:t>
            </w:r>
          </w:p>
        </w:tc>
        <w:tc>
          <w:tcPr>
            <w:tcW w:w="3685" w:type="dxa"/>
          </w:tcPr>
          <w:p w14:paraId="350C2246" w14:textId="77777777" w:rsidR="00453DC3" w:rsidRPr="00E57EF7" w:rsidRDefault="00453DC3" w:rsidP="00453DC3">
            <w:pPr>
              <w:tabs>
                <w:tab w:val="left" w:pos="851"/>
                <w:tab w:val="left" w:pos="5103"/>
              </w:tabs>
              <w:spacing w:after="240" w:line="240" w:lineRule="exact"/>
              <w:rPr>
                <w:lang w:val="fr-FR"/>
              </w:rPr>
            </w:pPr>
            <w:r w:rsidRPr="00E57EF7">
              <w:rPr>
                <w:lang w:val="fr-FR"/>
              </w:rPr>
              <w:t>Oui,</w:t>
            </w:r>
            <w:r w:rsidRPr="00A114DA">
              <w:rPr>
                <w:lang w:val="fr-FR"/>
              </w:rPr>
              <w:t xml:space="preserve"> s</w:t>
            </w:r>
            <w:r w:rsidRPr="007407A8">
              <w:rPr>
                <w:lang w:val="fr-FR"/>
              </w:rPr>
              <w:t xml:space="preserve">i </w:t>
            </w:r>
            <w:r w:rsidRPr="007407A8">
              <w:rPr>
                <w:i/>
                <w:lang w:val="fr-FR"/>
              </w:rPr>
              <w:t xml:space="preserve">RHD </w:t>
            </w:r>
            <w:r w:rsidRPr="00722B76">
              <w:rPr>
                <w:lang w:val="fr-FR"/>
              </w:rPr>
              <w:t>fœtal positif ou inconnu</w:t>
            </w:r>
          </w:p>
        </w:tc>
      </w:tr>
      <w:tr w:rsidR="00453DC3" w:rsidRPr="00FD74E4" w14:paraId="350C224B" w14:textId="77777777" w:rsidTr="00453DC3">
        <w:tc>
          <w:tcPr>
            <w:tcW w:w="2268" w:type="dxa"/>
          </w:tcPr>
          <w:p w14:paraId="350C2248" w14:textId="5BC4209F" w:rsidR="00453DC3" w:rsidRPr="005C1109" w:rsidRDefault="00453DC3" w:rsidP="00453DC3">
            <w:pPr>
              <w:rPr>
                <w:lang w:val="en-US"/>
              </w:rPr>
            </w:pPr>
            <w:r>
              <w:rPr>
                <w:lang w:val="en-US"/>
              </w:rPr>
              <w:t>RH:W1</w:t>
            </w:r>
            <w:r w:rsidRPr="005C1109">
              <w:rPr>
                <w:lang w:val="en-US"/>
              </w:rPr>
              <w:t>/RH:P1</w:t>
            </w:r>
          </w:p>
        </w:tc>
        <w:tc>
          <w:tcPr>
            <w:tcW w:w="2835" w:type="dxa"/>
          </w:tcPr>
          <w:p w14:paraId="350C2249" w14:textId="77777777" w:rsidR="00453DC3" w:rsidRPr="000F744C" w:rsidRDefault="00453DC3" w:rsidP="00453DC3">
            <w:pPr>
              <w:rPr>
                <w:lang w:val="fr-FR"/>
              </w:rPr>
            </w:pPr>
            <w:r w:rsidRPr="000F744C">
              <w:rPr>
                <w:lang w:val="fr-FR"/>
              </w:rPr>
              <w:t>Inconnu</w:t>
            </w:r>
          </w:p>
        </w:tc>
        <w:tc>
          <w:tcPr>
            <w:tcW w:w="3685" w:type="dxa"/>
          </w:tcPr>
          <w:p w14:paraId="350C224A" w14:textId="77777777" w:rsidR="00453DC3" w:rsidRPr="00A114DA" w:rsidRDefault="00453DC3" w:rsidP="00453DC3">
            <w:pPr>
              <w:rPr>
                <w:lang w:val="fr-FR"/>
              </w:rPr>
            </w:pPr>
            <w:r w:rsidRPr="00E57EF7">
              <w:rPr>
                <w:lang w:val="fr-FR"/>
              </w:rPr>
              <w:t>Oui, jusqu’à obtention du résultat de la PC</w:t>
            </w:r>
            <w:r w:rsidRPr="00A114DA">
              <w:rPr>
                <w:lang w:val="fr-FR"/>
              </w:rPr>
              <w:t xml:space="preserve">R </w:t>
            </w:r>
          </w:p>
        </w:tc>
      </w:tr>
      <w:tr w:rsidR="00453DC3" w:rsidRPr="001D3A2E" w14:paraId="350C224F" w14:textId="77777777" w:rsidTr="00453DC3">
        <w:tc>
          <w:tcPr>
            <w:tcW w:w="2268" w:type="dxa"/>
          </w:tcPr>
          <w:p w14:paraId="350C224C" w14:textId="42C83863" w:rsidR="00453DC3" w:rsidRPr="00170402" w:rsidRDefault="00453DC3" w:rsidP="00453DC3">
            <w:pPr>
              <w:rPr>
                <w:lang w:val="en-US"/>
              </w:rPr>
            </w:pPr>
            <w:r>
              <w:rPr>
                <w:lang w:val="en-US"/>
              </w:rPr>
              <w:t>RH:W1</w:t>
            </w:r>
            <w:r w:rsidRPr="005C1109">
              <w:rPr>
                <w:lang w:val="en-US"/>
              </w:rPr>
              <w:t>/RH:P1</w:t>
            </w:r>
          </w:p>
        </w:tc>
        <w:tc>
          <w:tcPr>
            <w:tcW w:w="2835" w:type="dxa"/>
          </w:tcPr>
          <w:p w14:paraId="350C224D" w14:textId="1E2C2C7B" w:rsidR="00453DC3" w:rsidRPr="005C1109" w:rsidRDefault="00453DC3" w:rsidP="00845284">
            <w:pPr>
              <w:rPr>
                <w:i/>
                <w:lang w:val="en-US"/>
              </w:rPr>
            </w:pPr>
            <w:r w:rsidRPr="005C1109">
              <w:rPr>
                <w:i/>
                <w:lang w:val="en-US"/>
              </w:rPr>
              <w:t xml:space="preserve">RHD*01W.1/.2/.3 (RHD*weak D type 1/2/3) </w:t>
            </w:r>
            <w:r w:rsidRPr="005C1109">
              <w:rPr>
                <w:lang w:val="en-US"/>
              </w:rPr>
              <w:t>ou</w:t>
            </w:r>
            <w:r w:rsidRPr="005C1109">
              <w:rPr>
                <w:i/>
                <w:lang w:val="en-US"/>
              </w:rPr>
              <w:t xml:space="preserve"> RHD*09.04 (RHD*weak D</w:t>
            </w:r>
            <w:r>
              <w:rPr>
                <w:i/>
                <w:lang w:val="en-US"/>
              </w:rPr>
              <w:t xml:space="preserve"> type 4.1)</w:t>
            </w:r>
          </w:p>
        </w:tc>
        <w:tc>
          <w:tcPr>
            <w:tcW w:w="3685" w:type="dxa"/>
          </w:tcPr>
          <w:p w14:paraId="350C224E" w14:textId="77777777" w:rsidR="00453DC3" w:rsidRPr="000F744C" w:rsidRDefault="00453DC3" w:rsidP="00453DC3">
            <w:pPr>
              <w:rPr>
                <w:lang w:val="fr-FR"/>
              </w:rPr>
            </w:pPr>
            <w:r w:rsidRPr="000F744C">
              <w:rPr>
                <w:lang w:val="fr-FR"/>
              </w:rPr>
              <w:t>Non</w:t>
            </w:r>
          </w:p>
        </w:tc>
      </w:tr>
      <w:tr w:rsidR="00453DC3" w:rsidRPr="001D3A2E" w14:paraId="350C2253" w14:textId="77777777" w:rsidTr="00453DC3">
        <w:tc>
          <w:tcPr>
            <w:tcW w:w="2268" w:type="dxa"/>
          </w:tcPr>
          <w:p w14:paraId="350C2250" w14:textId="628C188A" w:rsidR="00453DC3" w:rsidRPr="005C1109" w:rsidRDefault="00453DC3" w:rsidP="00453DC3">
            <w:pPr>
              <w:rPr>
                <w:lang w:val="en-US"/>
              </w:rPr>
            </w:pPr>
            <w:r>
              <w:rPr>
                <w:lang w:val="en-US"/>
              </w:rPr>
              <w:t>RH:W1</w:t>
            </w:r>
            <w:r w:rsidRPr="005C1109">
              <w:rPr>
                <w:lang w:val="en-US"/>
              </w:rPr>
              <w:t>/RH:P1</w:t>
            </w:r>
          </w:p>
        </w:tc>
        <w:tc>
          <w:tcPr>
            <w:tcW w:w="2835" w:type="dxa"/>
          </w:tcPr>
          <w:p w14:paraId="350C2251" w14:textId="4DC74B33" w:rsidR="00453DC3" w:rsidRPr="005C1109" w:rsidRDefault="00453DC3" w:rsidP="00453DC3">
            <w:pPr>
              <w:rPr>
                <w:lang w:val="fr-CH"/>
              </w:rPr>
            </w:pPr>
            <w:r w:rsidRPr="00E57EF7">
              <w:rPr>
                <w:lang w:val="fr-FR"/>
              </w:rPr>
              <w:t>Autre que</w:t>
            </w:r>
            <w:r w:rsidRPr="00E57EF7">
              <w:rPr>
                <w:i/>
                <w:lang w:val="fr-FR"/>
              </w:rPr>
              <w:t xml:space="preserve"> </w:t>
            </w:r>
            <w:r w:rsidRPr="00A114DA">
              <w:rPr>
                <w:i/>
                <w:lang w:val="fr-FR"/>
              </w:rPr>
              <w:t>RHD*01W.1</w:t>
            </w:r>
            <w:r>
              <w:rPr>
                <w:i/>
                <w:lang w:val="fr-FR"/>
              </w:rPr>
              <w:t>/.2</w:t>
            </w:r>
            <w:r w:rsidRPr="00A114DA">
              <w:rPr>
                <w:i/>
                <w:lang w:val="fr-FR"/>
              </w:rPr>
              <w:t xml:space="preserve">/.3 </w:t>
            </w:r>
            <w:r w:rsidRPr="005C1109">
              <w:rPr>
                <w:i/>
                <w:lang w:val="fr-CH"/>
              </w:rPr>
              <w:t xml:space="preserve">(RHD*weak D type 1/2/3) </w:t>
            </w:r>
            <w:r w:rsidRPr="00E57EF7">
              <w:rPr>
                <w:lang w:val="fr-FR"/>
              </w:rPr>
              <w:t>ou</w:t>
            </w:r>
            <w:r w:rsidRPr="00E57EF7">
              <w:rPr>
                <w:i/>
                <w:lang w:val="fr-FR"/>
              </w:rPr>
              <w:t xml:space="preserve"> RHD*09.04 </w:t>
            </w:r>
            <w:r w:rsidRPr="005C1109">
              <w:rPr>
                <w:i/>
                <w:lang w:val="fr-CH"/>
              </w:rPr>
              <w:t>(RHD*weak D type 4</w:t>
            </w:r>
            <w:r>
              <w:rPr>
                <w:i/>
                <w:lang w:val="fr-CH"/>
              </w:rPr>
              <w:t>.1</w:t>
            </w:r>
            <w:r w:rsidRPr="005C1109">
              <w:rPr>
                <w:i/>
                <w:lang w:val="fr-CH"/>
              </w:rPr>
              <w:t>)</w:t>
            </w:r>
          </w:p>
        </w:tc>
        <w:tc>
          <w:tcPr>
            <w:tcW w:w="3685" w:type="dxa"/>
          </w:tcPr>
          <w:p w14:paraId="350C2252" w14:textId="77777777" w:rsidR="00453DC3" w:rsidRPr="000F744C" w:rsidRDefault="00453DC3" w:rsidP="00453DC3">
            <w:pPr>
              <w:rPr>
                <w:lang w:val="fr-FR"/>
              </w:rPr>
            </w:pPr>
            <w:r w:rsidRPr="000F744C">
              <w:rPr>
                <w:lang w:val="fr-FR"/>
              </w:rPr>
              <w:t>Oui</w:t>
            </w:r>
          </w:p>
        </w:tc>
      </w:tr>
    </w:tbl>
    <w:p w14:paraId="350C2254" w14:textId="77777777" w:rsidR="003215EE" w:rsidRPr="00453DC3" w:rsidRDefault="00453DC3" w:rsidP="00500D39">
      <w:pPr>
        <w:pStyle w:val="berschrift3"/>
        <w:rPr>
          <w:lang w:val="fr-CH"/>
        </w:rPr>
      </w:pPr>
      <w:bookmarkStart w:id="546" w:name="_Toc232384665"/>
      <w:bookmarkStart w:id="547" w:name="_Toc371007875"/>
      <w:bookmarkStart w:id="548" w:name="_Toc234918593"/>
      <w:bookmarkStart w:id="549" w:name="_Toc82460525"/>
      <w:bookmarkStart w:id="550" w:name="_Toc161748746"/>
      <w:r w:rsidRPr="00C61291">
        <w:rPr>
          <w:rStyle w:val="Fett"/>
          <w:b/>
          <w:lang w:val="fr-CH"/>
        </w:rPr>
        <w:t>Allo-anticorps</w:t>
      </w:r>
      <w:bookmarkEnd w:id="546"/>
      <w:bookmarkEnd w:id="547"/>
      <w:bookmarkEnd w:id="548"/>
      <w:r w:rsidRPr="00C61291">
        <w:rPr>
          <w:rStyle w:val="Fett"/>
          <w:b/>
          <w:lang w:val="fr-CH"/>
        </w:rPr>
        <w:t xml:space="preserve"> au cours de la grossesse</w:t>
      </w:r>
      <w:bookmarkEnd w:id="549"/>
      <w:bookmarkEnd w:id="550"/>
    </w:p>
    <w:p w14:paraId="350C2255" w14:textId="0E10BFDE" w:rsidR="00453DC3" w:rsidRDefault="00453DC3" w:rsidP="00453DC3">
      <w:pPr>
        <w:pStyle w:val="1Titel"/>
      </w:pPr>
      <w:r w:rsidRPr="00453DC3">
        <w:rPr>
          <w:lang w:val="fr-CH"/>
        </w:rPr>
        <w:t xml:space="preserve">En cas de dépistage positif, les </w:t>
      </w:r>
      <w:r w:rsidR="00845284">
        <w:rPr>
          <w:lang w:val="fr-CH"/>
        </w:rPr>
        <w:t>allo-</w:t>
      </w:r>
      <w:r w:rsidRPr="00453DC3">
        <w:rPr>
          <w:lang w:val="fr-CH"/>
        </w:rPr>
        <w:t xml:space="preserve">anticorps doivent être identifiés (cf. </w:t>
      </w:r>
      <w:r>
        <w:t>§ 5.3).</w:t>
      </w:r>
    </w:p>
    <w:p w14:paraId="350C2256" w14:textId="010B33A1" w:rsidR="00453DC3" w:rsidRPr="00453DC3" w:rsidRDefault="00453DC3" w:rsidP="00453DC3">
      <w:pPr>
        <w:pStyle w:val="1Titel"/>
        <w:rPr>
          <w:lang w:val="fr-CH"/>
        </w:rPr>
      </w:pPr>
      <w:r w:rsidRPr="00453DC3">
        <w:rPr>
          <w:lang w:val="fr-CH"/>
        </w:rPr>
        <w:t xml:space="preserve">Si les </w:t>
      </w:r>
      <w:r w:rsidR="00845284">
        <w:rPr>
          <w:lang w:val="fr-CH"/>
        </w:rPr>
        <w:t>allo-</w:t>
      </w:r>
      <w:r w:rsidRPr="00453DC3">
        <w:rPr>
          <w:lang w:val="fr-CH"/>
        </w:rPr>
        <w:t>anticorps sont d’importance obstétricale, il est recommandé de déterminer si possible le phénotype du père de l’enfant.</w:t>
      </w:r>
    </w:p>
    <w:p w14:paraId="350C2257" w14:textId="1BD679A5" w:rsidR="00453DC3" w:rsidRDefault="00453DC3" w:rsidP="00453DC3">
      <w:pPr>
        <w:pStyle w:val="1Titel"/>
        <w:rPr>
          <w:lang w:val="fr-CH"/>
        </w:rPr>
      </w:pPr>
      <w:r w:rsidRPr="00453DC3">
        <w:rPr>
          <w:lang w:val="fr-CH"/>
        </w:rPr>
        <w:t>Il est recommandé de titrer régulièrement les allo-anticorps d’importance obstétricale au cours de la grossesse.</w:t>
      </w:r>
    </w:p>
    <w:p w14:paraId="0E058171" w14:textId="13A7F066" w:rsidR="00C510C5" w:rsidRPr="00453DC3" w:rsidRDefault="00C510C5" w:rsidP="00453DC3">
      <w:pPr>
        <w:pStyle w:val="1Titel"/>
        <w:rPr>
          <w:lang w:val="fr-CH"/>
        </w:rPr>
      </w:pPr>
      <w:r w:rsidRPr="00C510C5">
        <w:rPr>
          <w:lang w:val="fr-CH"/>
        </w:rPr>
        <w:t>Un anticorps non pertinent sur le plan clinique, tel que l'anti-Bg, ne doit pas être activement recherché ou exclu.</w:t>
      </w:r>
    </w:p>
    <w:p w14:paraId="350C2258" w14:textId="594E21A1" w:rsidR="00453DC3" w:rsidRPr="00453DC3" w:rsidRDefault="00453DC3" w:rsidP="00453DC3">
      <w:pPr>
        <w:pStyle w:val="1Titel"/>
        <w:rPr>
          <w:lang w:val="fr-CH"/>
        </w:rPr>
      </w:pPr>
      <w:r w:rsidRPr="00453DC3">
        <w:rPr>
          <w:lang w:val="fr-CH"/>
        </w:rPr>
        <w:t>La titration doit toujours être réalisée avec la même méthode et, si possible, par le même laboratoire</w:t>
      </w:r>
      <w:r w:rsidR="00E952EA">
        <w:rPr>
          <w:lang w:val="fr-CH"/>
        </w:rPr>
        <w:t xml:space="preserve"> et</w:t>
      </w:r>
      <w:r w:rsidRPr="00453DC3">
        <w:rPr>
          <w:lang w:val="fr-CH"/>
        </w:rPr>
        <w:t xml:space="preserve"> simultanément sur l’échantillon prélevé antérieurement et conservé en sérothèque. Il convient d’indiquer le titre en nombre entier (p</w:t>
      </w:r>
      <w:r w:rsidR="00845284">
        <w:rPr>
          <w:lang w:val="fr-CH"/>
        </w:rPr>
        <w:t>. </w:t>
      </w:r>
      <w:r w:rsidRPr="00453DC3">
        <w:rPr>
          <w:lang w:val="fr-CH"/>
        </w:rPr>
        <w:t>ex. titre 2, 4, 8, etc.).</w:t>
      </w:r>
    </w:p>
    <w:p w14:paraId="350C2259" w14:textId="77777777" w:rsidR="00453DC3" w:rsidRPr="00453DC3" w:rsidRDefault="00453DC3" w:rsidP="00453DC3">
      <w:pPr>
        <w:pStyle w:val="1Titel"/>
        <w:rPr>
          <w:lang w:val="fr-CH"/>
        </w:rPr>
      </w:pPr>
      <w:r w:rsidRPr="00453DC3">
        <w:rPr>
          <w:lang w:val="fr-CH"/>
        </w:rPr>
        <w:t>Il est recommandé de conserver les échantillons en sérothèque sous forme congelée jusqu’à la fin de la grossesse.</w:t>
      </w:r>
    </w:p>
    <w:p w14:paraId="350C225A" w14:textId="33965374" w:rsidR="003215EE" w:rsidRPr="00453DC3" w:rsidRDefault="00453DC3" w:rsidP="00453DC3">
      <w:pPr>
        <w:pStyle w:val="1Titel"/>
        <w:rPr>
          <w:lang w:val="fr-CH"/>
        </w:rPr>
      </w:pPr>
      <w:r w:rsidRPr="00453DC3">
        <w:rPr>
          <w:lang w:val="fr-CH"/>
        </w:rPr>
        <w:t>La mise en évidence d’anti-RH1 doit toujours être interprétée dans le contexte clinique étant donné que l’analyse ne permet pas de faire la distinction entre une immunisation passive et une immunisation active.</w:t>
      </w:r>
    </w:p>
    <w:p w14:paraId="350C225B" w14:textId="77777777" w:rsidR="003215EE" w:rsidRPr="00453DC3" w:rsidRDefault="00453DC3">
      <w:pPr>
        <w:pStyle w:val="berschrift2"/>
      </w:pPr>
      <w:bookmarkStart w:id="551" w:name="_Toc82460526"/>
      <w:bookmarkStart w:id="552" w:name="_Toc161748747"/>
      <w:r w:rsidRPr="00C61291">
        <w:rPr>
          <w:rStyle w:val="Fett"/>
          <w:b/>
          <w:lang w:val="fr-CH"/>
        </w:rPr>
        <w:t>Analyses chez le nouveau-né et l’enfant de moins de 4 mois</w:t>
      </w:r>
      <w:bookmarkEnd w:id="551"/>
      <w:bookmarkEnd w:id="552"/>
    </w:p>
    <w:p w14:paraId="350C225C" w14:textId="03C2F50A" w:rsidR="003215EE" w:rsidRPr="001D3A2E" w:rsidRDefault="00845284" w:rsidP="00500D39">
      <w:pPr>
        <w:pStyle w:val="berschrift3"/>
      </w:pPr>
      <w:bookmarkStart w:id="553" w:name="_Toc82460527"/>
      <w:bookmarkStart w:id="554" w:name="_Toc161748748"/>
      <w:r>
        <w:rPr>
          <w:rStyle w:val="Fett"/>
          <w:b/>
          <w:lang w:val="fr-CH"/>
        </w:rPr>
        <w:t>É</w:t>
      </w:r>
      <w:r w:rsidR="00453DC3" w:rsidRPr="00C61291">
        <w:rPr>
          <w:rStyle w:val="Fett"/>
          <w:b/>
          <w:lang w:val="fr-CH"/>
        </w:rPr>
        <w:t>chantillons</w:t>
      </w:r>
      <w:bookmarkEnd w:id="553"/>
      <w:bookmarkEnd w:id="554"/>
    </w:p>
    <w:p w14:paraId="350C225D" w14:textId="77777777" w:rsidR="003215EE" w:rsidRPr="00453DC3" w:rsidRDefault="00453DC3">
      <w:pPr>
        <w:pStyle w:val="1Titel"/>
        <w:rPr>
          <w:lang w:val="fr-CH"/>
        </w:rPr>
      </w:pPr>
      <w:r w:rsidRPr="00E57EF7">
        <w:rPr>
          <w:lang w:val="fr-FR"/>
        </w:rPr>
        <w:t>Les échantillons suivants peuvent être utilisés pour le groupage sanguin et le DAT du nouveau-né :</w:t>
      </w:r>
    </w:p>
    <w:p w14:paraId="350C225E" w14:textId="207A652D" w:rsidR="00453DC3" w:rsidRDefault="00845284" w:rsidP="00453DC3">
      <w:pPr>
        <w:pStyle w:val="AufzhlungPunkt"/>
      </w:pPr>
      <w:r>
        <w:t>s</w:t>
      </w:r>
      <w:r w:rsidR="00453DC3">
        <w:t>ang de cordon</w:t>
      </w:r>
    </w:p>
    <w:p w14:paraId="350C225F" w14:textId="428B8C2D" w:rsidR="003215EE" w:rsidRPr="001D3A2E" w:rsidRDefault="00845284" w:rsidP="00453DC3">
      <w:pPr>
        <w:pStyle w:val="AufzhlungPunkt"/>
      </w:pPr>
      <w:r>
        <w:t>s</w:t>
      </w:r>
      <w:r w:rsidR="00453DC3">
        <w:t>ang capillaire ou veineux</w:t>
      </w:r>
    </w:p>
    <w:p w14:paraId="350C2260" w14:textId="77777777" w:rsidR="003215EE" w:rsidRPr="00453DC3" w:rsidRDefault="00453DC3">
      <w:pPr>
        <w:pStyle w:val="1Titel"/>
        <w:rPr>
          <w:lang w:val="fr-CH"/>
        </w:rPr>
      </w:pPr>
      <w:r w:rsidRPr="00E57EF7">
        <w:rPr>
          <w:lang w:val="fr-FR"/>
        </w:rPr>
        <w:t>Si les résultats obtenus avec le sang de cordon sont douteux, les hématies sont lavées à plusieurs reprises avec une solution physiologique tamponnée ou la détermination répétée avec du sang capillaire ou veineux. Si le problème persiste, l’échantillon doit être référé à un laboratoire de référence.</w:t>
      </w:r>
    </w:p>
    <w:p w14:paraId="350C2261" w14:textId="290C6382" w:rsidR="003215EE" w:rsidRPr="00453DC3" w:rsidRDefault="00453DC3" w:rsidP="00500D39">
      <w:pPr>
        <w:pStyle w:val="berschrift3"/>
        <w:rPr>
          <w:lang w:val="fr-CH"/>
        </w:rPr>
      </w:pPr>
      <w:bookmarkStart w:id="555" w:name="_Toc234918596"/>
      <w:bookmarkStart w:id="556" w:name="_Toc232384668"/>
      <w:bookmarkStart w:id="557" w:name="_Toc371007878"/>
      <w:bookmarkStart w:id="558" w:name="_Toc82460528"/>
      <w:bookmarkStart w:id="559" w:name="_Toc161748749"/>
      <w:r w:rsidRPr="00C61291">
        <w:rPr>
          <w:rStyle w:val="Fett"/>
          <w:b/>
          <w:lang w:val="fr-CH"/>
        </w:rPr>
        <w:t xml:space="preserve">Groupage sanguin ABO et </w:t>
      </w:r>
      <w:bookmarkEnd w:id="555"/>
      <w:r w:rsidRPr="00C61291">
        <w:rPr>
          <w:rStyle w:val="Fett"/>
          <w:b/>
          <w:lang w:val="fr-CH"/>
        </w:rPr>
        <w:t>RH1</w:t>
      </w:r>
      <w:bookmarkEnd w:id="556"/>
      <w:bookmarkEnd w:id="557"/>
      <w:bookmarkEnd w:id="558"/>
      <w:bookmarkEnd w:id="559"/>
    </w:p>
    <w:p w14:paraId="350C2262" w14:textId="4BB9CBBC" w:rsidR="00453DC3" w:rsidRPr="00453DC3" w:rsidRDefault="00453DC3" w:rsidP="00453DC3">
      <w:pPr>
        <w:pStyle w:val="1Titel"/>
        <w:rPr>
          <w:lang w:val="fr-CH"/>
        </w:rPr>
      </w:pPr>
      <w:r w:rsidRPr="00453DC3">
        <w:rPr>
          <w:lang w:val="fr-CH"/>
        </w:rPr>
        <w:t>Seule l’épreuve globulaire du groupage ABO/RH1 est réalisée car l’épreuve sérique/plasmatique n’est pas interprétable.</w:t>
      </w:r>
    </w:p>
    <w:p w14:paraId="350C2263" w14:textId="31C9CC2E" w:rsidR="00453DC3" w:rsidRPr="00453DC3" w:rsidRDefault="00453DC3" w:rsidP="00453DC3">
      <w:pPr>
        <w:pStyle w:val="1Titel"/>
        <w:rPr>
          <w:lang w:val="fr-CH"/>
        </w:rPr>
      </w:pPr>
      <w:r w:rsidRPr="00453DC3">
        <w:rPr>
          <w:lang w:val="fr-CH"/>
        </w:rPr>
        <w:t>La première détermination des groupes ABO/RH1 est réalisée avec deux réactifs différents (réalisation à double avec au minimum un clone différent par test). Si le résultat est faiblement positif, un DAT est pratiqué afin d’éliminer un résultat faussement positif.</w:t>
      </w:r>
    </w:p>
    <w:p w14:paraId="350C2264" w14:textId="25AAD53B" w:rsidR="00453DC3" w:rsidRPr="00453DC3" w:rsidRDefault="00453DC3" w:rsidP="00453DC3">
      <w:pPr>
        <w:pStyle w:val="1Titel"/>
        <w:rPr>
          <w:lang w:val="fr-CH"/>
        </w:rPr>
      </w:pPr>
      <w:r w:rsidRPr="00453DC3">
        <w:rPr>
          <w:lang w:val="fr-CH"/>
        </w:rPr>
        <w:lastRenderedPageBreak/>
        <w:t xml:space="preserve">L’un des deux réactifs RH1 doit pouvoir identifier le variant </w:t>
      </w:r>
      <w:r w:rsidRPr="009D653A">
        <w:rPr>
          <w:i/>
          <w:lang w:val="fr-CH"/>
        </w:rPr>
        <w:t>RHD*06 (RHD*DVI).</w:t>
      </w:r>
    </w:p>
    <w:p w14:paraId="350C2265" w14:textId="0C948872" w:rsidR="00453DC3" w:rsidRPr="009D653A" w:rsidRDefault="00453DC3" w:rsidP="00453DC3">
      <w:pPr>
        <w:pStyle w:val="1Titel"/>
        <w:rPr>
          <w:lang w:val="fr-CH"/>
        </w:rPr>
      </w:pPr>
      <w:r w:rsidRPr="00453DC3">
        <w:rPr>
          <w:lang w:val="fr-CH"/>
        </w:rPr>
        <w:t>Le sang de cordon ne peut être utilisé que pour une 1</w:t>
      </w:r>
      <w:r w:rsidRPr="009D653A">
        <w:rPr>
          <w:vertAlign w:val="superscript"/>
          <w:lang w:val="fr-CH"/>
        </w:rPr>
        <w:t>re</w:t>
      </w:r>
      <w:r w:rsidRPr="00453DC3">
        <w:rPr>
          <w:lang w:val="fr-CH"/>
        </w:rPr>
        <w:t xml:space="preserve"> détermination du groupe ABO/RH1. </w:t>
      </w:r>
      <w:r w:rsidRPr="009D653A">
        <w:rPr>
          <w:lang w:val="fr-CH"/>
        </w:rPr>
        <w:t>Les résultats doivent être sans équivoque.</w:t>
      </w:r>
    </w:p>
    <w:p w14:paraId="350C2266" w14:textId="77777777" w:rsidR="003215EE" w:rsidRPr="00453DC3" w:rsidRDefault="00453DC3" w:rsidP="00453DC3">
      <w:pPr>
        <w:pStyle w:val="1Titel"/>
        <w:rPr>
          <w:lang w:val="fr-CH"/>
        </w:rPr>
      </w:pPr>
      <w:r w:rsidRPr="00453DC3">
        <w:rPr>
          <w:lang w:val="fr-CH"/>
        </w:rPr>
        <w:t>Aucune carte de groupe sanguin ne peut être délivrée.</w:t>
      </w:r>
    </w:p>
    <w:p w14:paraId="350C2267" w14:textId="77777777" w:rsidR="003215EE" w:rsidRPr="001D3A2E" w:rsidRDefault="00453DC3" w:rsidP="00500D39">
      <w:pPr>
        <w:pStyle w:val="berschrift3"/>
      </w:pPr>
      <w:bookmarkStart w:id="560" w:name="_Toc232384669"/>
      <w:bookmarkStart w:id="561" w:name="_Toc371007879"/>
      <w:bookmarkStart w:id="562" w:name="_Toc82460529"/>
      <w:bookmarkStart w:id="563" w:name="_Toc161748750"/>
      <w:r w:rsidRPr="00C61291">
        <w:rPr>
          <w:rStyle w:val="Fett"/>
          <w:b/>
          <w:lang w:val="fr-CH"/>
        </w:rPr>
        <w:t>Test direct à l’antiglobuline</w:t>
      </w:r>
      <w:bookmarkEnd w:id="560"/>
      <w:bookmarkEnd w:id="561"/>
      <w:bookmarkEnd w:id="562"/>
      <w:bookmarkEnd w:id="563"/>
    </w:p>
    <w:p w14:paraId="350C2269" w14:textId="25C30E14" w:rsidR="003215EE" w:rsidRDefault="00453DC3" w:rsidP="00D21334">
      <w:pPr>
        <w:pStyle w:val="1Titel"/>
        <w:numPr>
          <w:ilvl w:val="0"/>
          <w:numId w:val="0"/>
        </w:numPr>
        <w:rPr>
          <w:lang w:val="fr-CH"/>
        </w:rPr>
      </w:pPr>
      <w:r w:rsidRPr="00453DC3">
        <w:rPr>
          <w:lang w:val="fr-CH"/>
        </w:rPr>
        <w:t xml:space="preserve">En cas de suspicion de maladie hémolytique périnatale (MHP) </w:t>
      </w:r>
      <w:r w:rsidR="00845284">
        <w:rPr>
          <w:lang w:val="fr-CH"/>
        </w:rPr>
        <w:t>ou</w:t>
      </w:r>
      <w:r w:rsidR="00845284" w:rsidRPr="00453DC3">
        <w:rPr>
          <w:lang w:val="fr-CH"/>
        </w:rPr>
        <w:t xml:space="preserve"> </w:t>
      </w:r>
      <w:r w:rsidRPr="00453DC3">
        <w:rPr>
          <w:lang w:val="fr-CH"/>
        </w:rPr>
        <w:t>avant transfusion, un DAT sur le sang du nouveau-né / sang de cordon doit être effectué.</w:t>
      </w:r>
      <w:r w:rsidR="00616196">
        <w:rPr>
          <w:lang w:val="fr-CH"/>
        </w:rPr>
        <w:t xml:space="preserve"> </w:t>
      </w:r>
      <w:r w:rsidRPr="00453DC3">
        <w:rPr>
          <w:lang w:val="fr-CH"/>
        </w:rPr>
        <w:t>Si le résultat montre un DAT positif ≥2+ et/ou en présence d’une hémolyse non physiologique, une élution est réalisée afin d’identifier la spécificité de</w:t>
      </w:r>
      <w:r w:rsidR="00845284">
        <w:rPr>
          <w:lang w:val="fr-CH"/>
        </w:rPr>
        <w:t>s allo-</w:t>
      </w:r>
      <w:r w:rsidRPr="00453DC3">
        <w:rPr>
          <w:lang w:val="fr-CH"/>
        </w:rPr>
        <w:t>anticorps.</w:t>
      </w:r>
    </w:p>
    <w:p w14:paraId="4194428E" w14:textId="0FBB5257" w:rsidR="0007700C" w:rsidRPr="0007700C" w:rsidRDefault="0007700C" w:rsidP="0007700C">
      <w:pPr>
        <w:pStyle w:val="1Titel"/>
        <w:rPr>
          <w:lang w:val="fr-CH"/>
        </w:rPr>
      </w:pPr>
      <w:r w:rsidRPr="0007700C">
        <w:rPr>
          <w:lang w:val="fr-CH"/>
        </w:rPr>
        <w:t xml:space="preserve">Si aucun anticorps n'est détecté chez la mère dans </w:t>
      </w:r>
      <w:r w:rsidR="000E7818">
        <w:rPr>
          <w:lang w:val="fr-CH"/>
        </w:rPr>
        <w:t xml:space="preserve">le </w:t>
      </w:r>
      <w:r w:rsidR="000E7818" w:rsidRPr="00453DC3">
        <w:rPr>
          <w:lang w:val="fr-CH"/>
        </w:rPr>
        <w:t xml:space="preserve">dépistage </w:t>
      </w:r>
      <w:r w:rsidRPr="0007700C">
        <w:rPr>
          <w:lang w:val="fr-CH"/>
        </w:rPr>
        <w:t>(et si aucun anticorps de spécificité anti-A/-B n'est présent</w:t>
      </w:r>
      <w:r w:rsidR="000E7818">
        <w:rPr>
          <w:lang w:val="fr-CH"/>
        </w:rPr>
        <w:t xml:space="preserve"> dans l'éluat de l'enfant), un TC </w:t>
      </w:r>
      <w:r w:rsidRPr="0007700C">
        <w:rPr>
          <w:lang w:val="fr-CH"/>
        </w:rPr>
        <w:t xml:space="preserve">avec le sérum/plasma de la mère et les érythrocytes de l'enfant ou du père peut être envisagée </w:t>
      </w:r>
      <w:r w:rsidR="00C510C5" w:rsidRPr="00C510C5">
        <w:rPr>
          <w:lang w:val="fr-CH"/>
        </w:rPr>
        <w:t>afin de pouvoir exclure la présence d'un anticorps contre un antigène de basse fréquence ("anti-</w:t>
      </w:r>
      <w:r w:rsidR="00C510C5">
        <w:rPr>
          <w:lang w:val="fr-CH"/>
        </w:rPr>
        <w:t>p</w:t>
      </w:r>
      <w:r w:rsidR="00C510C5" w:rsidRPr="00C510C5">
        <w:rPr>
          <w:lang w:val="fr-CH"/>
        </w:rPr>
        <w:t>riv</w:t>
      </w:r>
      <w:r w:rsidR="00E952EA">
        <w:rPr>
          <w:lang w:val="fr-CH"/>
        </w:rPr>
        <w:t>é</w:t>
      </w:r>
      <w:r w:rsidR="00C510C5" w:rsidRPr="00C510C5">
        <w:rPr>
          <w:lang w:val="fr-CH"/>
        </w:rPr>
        <w:t xml:space="preserve">") </w:t>
      </w:r>
      <w:r w:rsidRPr="0007700C">
        <w:rPr>
          <w:lang w:val="fr-CH"/>
        </w:rPr>
        <w:t>(attention à l'incompatibilité ABO !).</w:t>
      </w:r>
    </w:p>
    <w:p w14:paraId="350C226A" w14:textId="6D8149A8" w:rsidR="003215EE" w:rsidRPr="001D3A2E" w:rsidRDefault="00453DC3" w:rsidP="00500D39">
      <w:pPr>
        <w:pStyle w:val="berschrift3"/>
      </w:pPr>
      <w:bookmarkStart w:id="564" w:name="_Toc82460530"/>
      <w:bookmarkStart w:id="565" w:name="_Toc161748751"/>
      <w:r w:rsidRPr="00C61291">
        <w:rPr>
          <w:rStyle w:val="Fett"/>
          <w:b/>
          <w:lang w:val="fr-CH"/>
        </w:rPr>
        <w:t xml:space="preserve">Analyses prétransfusionnelles </w:t>
      </w:r>
      <w:bookmarkEnd w:id="564"/>
      <w:r w:rsidR="00596653">
        <w:rPr>
          <w:rStyle w:val="Fett"/>
          <w:b/>
          <w:lang w:val="fr-CH"/>
        </w:rPr>
        <w:fldChar w:fldCharType="begin"/>
      </w:r>
      <w:r w:rsidR="00596653">
        <w:rPr>
          <w:rStyle w:val="Fett"/>
          <w:b/>
          <w:lang w:val="fr-CH"/>
        </w:rPr>
        <w:instrText xml:space="preserve"> ADDIN ZOTERO_ITEM CSL_CITATION {"citationID":"SJYd3ED0","properties":{"formattedCitation":"[18], [22]","plainCitation":"[18], [22]","noteIndex":0},"citationItems":[{"id":2508,"uris":["http://zotero.org/groups/969572/items/MKEE8WV4"],"uri":["http://zotero.org/groups/969572/items/MKEE8WV4"],"itemData":{"id":2508,"type":"article-journal","container-title":"British Committee for Standards in Haematology. Br J Haematol","page":"175:784-828","title":"Guidelines on transfusion for fetuses, neonates and older children. Addendum  2020","author":[{"literal":"Helen V New, Jennifer Berryman, Paula H B Bolton-Maggs, Carol Cantwell, Elizabeth A Chalmers, Tony Davies, Ruth Gottstein, Andrea Kelleher, Sailesh Kumar, Sarah L Morley, Simon J Stanworth"}],"issued":{"date-parts":[["2016"]]}}},{"id":2506,"uris":["http://zotero.org/groups/969572/items/AVRLK99G"],"uri":["http://zotero.org/groups/969572/items/AVRLK99G"],"itemData":{"id":2506,"type":"article-journal","container-title":"Vox Sang","page":"96: 62–85","title":"Neonatal transfusions – International Forum","author":[{"literal":"New HV, Stanworth SJ, Engelfriet CP et al."}],"issued":{"date-parts":[["2009"]]}}}],"schema":"https://github.com/citation-style-language/schema/raw/master/csl-citation.json"} </w:instrText>
      </w:r>
      <w:r w:rsidR="00596653">
        <w:rPr>
          <w:rStyle w:val="Fett"/>
          <w:b/>
          <w:lang w:val="fr-CH"/>
        </w:rPr>
        <w:fldChar w:fldCharType="separate"/>
      </w:r>
      <w:r w:rsidR="00596653" w:rsidRPr="00596653">
        <w:t>[18], [22]</w:t>
      </w:r>
      <w:bookmarkEnd w:id="565"/>
      <w:r w:rsidR="00596653">
        <w:rPr>
          <w:rStyle w:val="Fett"/>
          <w:b/>
          <w:lang w:val="fr-CH"/>
        </w:rPr>
        <w:fldChar w:fldCharType="end"/>
      </w:r>
    </w:p>
    <w:p w14:paraId="350C226B" w14:textId="77777777" w:rsidR="003215EE" w:rsidRPr="00453DC3" w:rsidRDefault="00453DC3">
      <w:pPr>
        <w:pStyle w:val="1Titel"/>
        <w:rPr>
          <w:lang w:val="fr-CH"/>
        </w:rPr>
      </w:pPr>
      <w:r w:rsidRPr="00E57EF7">
        <w:rPr>
          <w:lang w:val="fr-FR"/>
        </w:rPr>
        <w:t>Les examens sont eff</w:t>
      </w:r>
      <w:r w:rsidRPr="00F83046">
        <w:rPr>
          <w:lang w:val="fr-FR"/>
        </w:rPr>
        <w:t>ectués avec le sang de la mère et avec le sang de l</w:t>
      </w:r>
      <w:r w:rsidRPr="00A114DA">
        <w:rPr>
          <w:lang w:val="fr-FR"/>
        </w:rPr>
        <w:t>’</w:t>
      </w:r>
      <w:r w:rsidRPr="007407A8">
        <w:rPr>
          <w:lang w:val="fr-FR"/>
        </w:rPr>
        <w:t>enfant :</w:t>
      </w:r>
    </w:p>
    <w:p w14:paraId="350C226C" w14:textId="46FFE058" w:rsidR="00453DC3" w:rsidRPr="00453DC3" w:rsidRDefault="00845284" w:rsidP="00453DC3">
      <w:pPr>
        <w:pStyle w:val="AufzhlungPunkt"/>
        <w:rPr>
          <w:lang w:val="fr-CH"/>
        </w:rPr>
      </w:pPr>
      <w:r>
        <w:rPr>
          <w:lang w:val="fr-CH"/>
        </w:rPr>
        <w:t>s</w:t>
      </w:r>
      <w:r w:rsidR="00453DC3" w:rsidRPr="00453DC3">
        <w:rPr>
          <w:lang w:val="fr-CH"/>
        </w:rPr>
        <w:t>ang maternel : ABO/RH1 et test de dépistage des anticorps</w:t>
      </w:r>
    </w:p>
    <w:p w14:paraId="350C226D" w14:textId="614E69F5" w:rsidR="00453DC3" w:rsidRPr="00453DC3" w:rsidRDefault="00845284" w:rsidP="00453DC3">
      <w:pPr>
        <w:pStyle w:val="AufzhlungPunkt"/>
        <w:rPr>
          <w:lang w:val="fr-CH"/>
        </w:rPr>
      </w:pPr>
      <w:r>
        <w:rPr>
          <w:lang w:val="fr-CH"/>
        </w:rPr>
        <w:t>s</w:t>
      </w:r>
      <w:r w:rsidR="00453DC3" w:rsidRPr="00453DC3">
        <w:rPr>
          <w:lang w:val="fr-CH"/>
        </w:rPr>
        <w:t>ang de l’enfant : ABO/RH1 et DAT</w:t>
      </w:r>
    </w:p>
    <w:p w14:paraId="350C226E" w14:textId="69E3FCB4" w:rsidR="003215EE" w:rsidRPr="00453DC3" w:rsidRDefault="00845284" w:rsidP="00453DC3">
      <w:pPr>
        <w:pStyle w:val="AufzhlungPunkt"/>
        <w:rPr>
          <w:lang w:val="fr-CH"/>
        </w:rPr>
      </w:pPr>
      <w:r>
        <w:rPr>
          <w:lang w:val="fr-CH"/>
        </w:rPr>
        <w:t>e</w:t>
      </w:r>
      <w:r w:rsidR="00453DC3" w:rsidRPr="00453DC3">
        <w:rPr>
          <w:lang w:val="fr-CH"/>
        </w:rPr>
        <w:t>n l’absence de sang maternel et en présence d’un DAT positif, une élution ou, idéalement, un test de dépistage des anticorps peut être pratiqué chez l’enfant à titre d’exception</w:t>
      </w:r>
    </w:p>
    <w:p w14:paraId="350C226F" w14:textId="77777777" w:rsidR="003215EE" w:rsidRPr="001D3A2E" w:rsidRDefault="00453DC3" w:rsidP="00453DC3">
      <w:pPr>
        <w:pStyle w:val="berschrift3"/>
      </w:pPr>
      <w:bookmarkStart w:id="566" w:name="_Toc161748752"/>
      <w:r w:rsidRPr="00453DC3">
        <w:t>Résultats</w:t>
      </w:r>
      <w:bookmarkEnd w:id="566"/>
    </w:p>
    <w:p w14:paraId="350C2270" w14:textId="1843BB9D" w:rsidR="00ED161F" w:rsidRPr="00ED161F" w:rsidRDefault="00ED161F" w:rsidP="00ED161F">
      <w:pPr>
        <w:pStyle w:val="1Titel"/>
        <w:rPr>
          <w:lang w:val="fr-CH"/>
        </w:rPr>
      </w:pPr>
      <w:r w:rsidRPr="00ED161F">
        <w:rPr>
          <w:lang w:val="fr-CH"/>
        </w:rPr>
        <w:t>La mise en évidence d’anti-RH1 chez l’enfant doit être interprétée dans le contexte clinique (immunisation passive ou active de la mère).</w:t>
      </w:r>
    </w:p>
    <w:p w14:paraId="350C2271" w14:textId="0B64012F" w:rsidR="00ED161F" w:rsidRPr="00ED161F" w:rsidRDefault="00ED161F" w:rsidP="00ED161F">
      <w:pPr>
        <w:pStyle w:val="1Titel"/>
        <w:rPr>
          <w:lang w:val="fr-CH"/>
        </w:rPr>
      </w:pPr>
      <w:r w:rsidRPr="00ED161F">
        <w:rPr>
          <w:lang w:val="fr-CH"/>
        </w:rPr>
        <w:t xml:space="preserve">Les </w:t>
      </w:r>
      <w:r w:rsidR="00845284">
        <w:rPr>
          <w:lang w:val="fr-CH"/>
        </w:rPr>
        <w:t>Ag</w:t>
      </w:r>
      <w:r w:rsidR="00845284" w:rsidRPr="00ED161F">
        <w:rPr>
          <w:lang w:val="fr-CH"/>
        </w:rPr>
        <w:t xml:space="preserve"> </w:t>
      </w:r>
      <w:r w:rsidRPr="00ED161F">
        <w:rPr>
          <w:lang w:val="fr-CH"/>
        </w:rPr>
        <w:t>A et B peuvent se révéler affaiblis.</w:t>
      </w:r>
    </w:p>
    <w:p w14:paraId="350C2272" w14:textId="77777777" w:rsidR="00ED161F" w:rsidRPr="00ED161F" w:rsidRDefault="00ED161F" w:rsidP="00ED161F">
      <w:pPr>
        <w:pStyle w:val="1Titel"/>
        <w:rPr>
          <w:lang w:val="fr-CH"/>
        </w:rPr>
      </w:pPr>
      <w:r w:rsidRPr="00ED161F">
        <w:rPr>
          <w:lang w:val="fr-CH"/>
        </w:rPr>
        <w:t>Une quantité importante d’anticorps maternels sur les hématies du nouveau-né peut masquer les antigènes de groupe sanguin et conduire à un résultat faussement négatif. Cette situation doit être vérifiée à l’aide d’un DAT, et la plausibilité du résultat contrôlée dans le contexte clinique.</w:t>
      </w:r>
    </w:p>
    <w:p w14:paraId="350C2273" w14:textId="7981472E" w:rsidR="003215EE" w:rsidRPr="00ED161F" w:rsidRDefault="00ED161F" w:rsidP="00ED161F">
      <w:pPr>
        <w:pStyle w:val="1Titel"/>
        <w:rPr>
          <w:lang w:val="fr-CH"/>
        </w:rPr>
      </w:pPr>
      <w:r w:rsidRPr="00ED161F">
        <w:rPr>
          <w:lang w:val="fr-CH"/>
        </w:rPr>
        <w:t>L’interprétation du groupage ABO/RH1 sérologique et/ou du phénotype étendu chez un prématuré ou un nouveau-né après transfusion intra-utérine peut être erronée.</w:t>
      </w:r>
    </w:p>
    <w:p w14:paraId="350C2274" w14:textId="77777777" w:rsidR="003215EE" w:rsidRPr="00ED161F" w:rsidRDefault="00ED161F">
      <w:pPr>
        <w:pStyle w:val="berschrift2"/>
        <w:rPr>
          <w:lang w:val="fr-CH"/>
        </w:rPr>
      </w:pPr>
      <w:bookmarkStart w:id="567" w:name="_Toc232384671"/>
      <w:bookmarkStart w:id="568" w:name="_Toc371007881"/>
      <w:bookmarkStart w:id="569" w:name="_Toc234918599"/>
      <w:bookmarkStart w:id="570" w:name="_Toc82460532"/>
      <w:bookmarkStart w:id="571" w:name="_Toc161748753"/>
      <w:r w:rsidRPr="007407A8">
        <w:t>Analyses chez l’enfant de plus de 4 mois</w:t>
      </w:r>
      <w:bookmarkEnd w:id="567"/>
      <w:bookmarkEnd w:id="568"/>
      <w:bookmarkEnd w:id="569"/>
      <w:bookmarkEnd w:id="570"/>
      <w:bookmarkEnd w:id="571"/>
    </w:p>
    <w:p w14:paraId="350C2275" w14:textId="77777777" w:rsidR="00ED161F" w:rsidRPr="00ED161F" w:rsidRDefault="00ED161F" w:rsidP="00ED161F">
      <w:pPr>
        <w:pStyle w:val="1Titel"/>
        <w:rPr>
          <w:lang w:val="fr-CH"/>
        </w:rPr>
      </w:pPr>
      <w:r w:rsidRPr="00ED161F">
        <w:rPr>
          <w:lang w:val="fr-CH"/>
        </w:rPr>
        <w:t>Les analyses immunohématologiques et l’interprétation des résultats sont identiques à celles de l’adulte.</w:t>
      </w:r>
    </w:p>
    <w:p w14:paraId="350C2276" w14:textId="77777777" w:rsidR="003215EE" w:rsidRPr="00ED161F" w:rsidRDefault="00ED161F" w:rsidP="00ED161F">
      <w:pPr>
        <w:pStyle w:val="1Titel"/>
        <w:rPr>
          <w:lang w:val="fr-CH"/>
        </w:rPr>
      </w:pPr>
      <w:r w:rsidRPr="00ED161F">
        <w:rPr>
          <w:lang w:val="fr-CH"/>
        </w:rPr>
        <w:t>Une carte de groupe sanguin peut être délivrée :</w:t>
      </w:r>
    </w:p>
    <w:p w14:paraId="350C2277" w14:textId="779FDD0C" w:rsidR="00ED161F" w:rsidRPr="00ED161F" w:rsidRDefault="00ED161F" w:rsidP="00AE3B4A">
      <w:pPr>
        <w:pStyle w:val="AufzhlungPunkt"/>
        <w:rPr>
          <w:lang w:val="fr-CH"/>
        </w:rPr>
      </w:pPr>
      <w:r w:rsidRPr="00ED161F">
        <w:rPr>
          <w:lang w:val="fr-CH"/>
        </w:rPr>
        <w:t>si l’épreuve sérique/plasmatique confirme les résultats de l’épreuve globulaire, et l’interprétation des résultats correspond au tableau 5.</w:t>
      </w:r>
      <w:r w:rsidR="00FE3A98">
        <w:rPr>
          <w:lang w:val="fr-CH"/>
        </w:rPr>
        <w:t>1.1</w:t>
      </w:r>
      <w:r w:rsidR="00845284">
        <w:rPr>
          <w:lang w:val="fr-CH"/>
        </w:rPr>
        <w:t> ;</w:t>
      </w:r>
    </w:p>
    <w:p w14:paraId="350C2278" w14:textId="659322DB" w:rsidR="003215EE" w:rsidRPr="001D3A2E" w:rsidRDefault="00ED161F" w:rsidP="00ED161F">
      <w:pPr>
        <w:pStyle w:val="AufzhlungPunkt"/>
      </w:pPr>
      <w:r w:rsidRPr="00ED161F">
        <w:rPr>
          <w:lang w:val="fr-CH"/>
        </w:rPr>
        <w:t xml:space="preserve">si la recherche des isoagglutinines ou le groupage complet ABO n’est pas possible, une PCR peut être réalisée à la place (transfusion : cf. </w:t>
      </w:r>
      <w:r>
        <w:t xml:space="preserve">§ </w:t>
      </w:r>
      <w:r w:rsidR="00845284">
        <w:t>7.4.3</w:t>
      </w:r>
      <w:r>
        <w:t>, analyse PCR : cf. § 11).</w:t>
      </w:r>
    </w:p>
    <w:p w14:paraId="350C2279" w14:textId="77777777" w:rsidR="003215EE" w:rsidRPr="001D3A2E" w:rsidRDefault="005D7EF1">
      <w:pPr>
        <w:pStyle w:val="berschrift2"/>
      </w:pPr>
      <w:bookmarkStart w:id="572" w:name="_Toc70341257"/>
      <w:bookmarkStart w:id="573" w:name="_Toc70341440"/>
      <w:bookmarkStart w:id="574" w:name="_Toc70341624"/>
      <w:bookmarkStart w:id="575" w:name="_Toc73021546"/>
      <w:bookmarkStart w:id="576" w:name="_Toc73021726"/>
      <w:bookmarkStart w:id="577" w:name="_Toc73022083"/>
      <w:bookmarkStart w:id="578" w:name="_Toc73022254"/>
      <w:bookmarkStart w:id="579" w:name="_Toc70341258"/>
      <w:bookmarkStart w:id="580" w:name="_Toc70341441"/>
      <w:bookmarkStart w:id="581" w:name="_Toc70341625"/>
      <w:bookmarkStart w:id="582" w:name="_Toc73021547"/>
      <w:bookmarkStart w:id="583" w:name="_Toc73021727"/>
      <w:bookmarkStart w:id="584" w:name="_Toc73022084"/>
      <w:bookmarkStart w:id="585" w:name="_Toc73022255"/>
      <w:bookmarkStart w:id="586" w:name="_Toc70341259"/>
      <w:bookmarkStart w:id="587" w:name="_Toc70341442"/>
      <w:bookmarkStart w:id="588" w:name="_Toc70341626"/>
      <w:bookmarkStart w:id="589" w:name="_Toc73021548"/>
      <w:bookmarkStart w:id="590" w:name="_Toc73021728"/>
      <w:bookmarkStart w:id="591" w:name="_Toc73022085"/>
      <w:bookmarkStart w:id="592" w:name="_Toc73022256"/>
      <w:bookmarkStart w:id="593" w:name="_Toc70341260"/>
      <w:bookmarkStart w:id="594" w:name="_Toc70341443"/>
      <w:bookmarkStart w:id="595" w:name="_Toc70341627"/>
      <w:bookmarkStart w:id="596" w:name="_Toc73021549"/>
      <w:bookmarkStart w:id="597" w:name="_Toc73021729"/>
      <w:bookmarkStart w:id="598" w:name="_Toc73022086"/>
      <w:bookmarkStart w:id="599" w:name="_Toc73022257"/>
      <w:bookmarkStart w:id="600" w:name="_Toc70341261"/>
      <w:bookmarkStart w:id="601" w:name="_Toc70341444"/>
      <w:bookmarkStart w:id="602" w:name="_Toc70341628"/>
      <w:bookmarkStart w:id="603" w:name="_Toc73021550"/>
      <w:bookmarkStart w:id="604" w:name="_Toc73021730"/>
      <w:bookmarkStart w:id="605" w:name="_Toc73022087"/>
      <w:bookmarkStart w:id="606" w:name="_Toc73022258"/>
      <w:bookmarkStart w:id="607" w:name="_Toc70341262"/>
      <w:bookmarkStart w:id="608" w:name="_Toc70341445"/>
      <w:bookmarkStart w:id="609" w:name="_Toc70341629"/>
      <w:bookmarkStart w:id="610" w:name="_Toc73021551"/>
      <w:bookmarkStart w:id="611" w:name="_Toc73021731"/>
      <w:bookmarkStart w:id="612" w:name="_Toc73022088"/>
      <w:bookmarkStart w:id="613" w:name="_Toc73022259"/>
      <w:bookmarkStart w:id="614" w:name="_Toc70341263"/>
      <w:bookmarkStart w:id="615" w:name="_Toc70341446"/>
      <w:bookmarkStart w:id="616" w:name="_Toc70341630"/>
      <w:bookmarkStart w:id="617" w:name="_Toc73021552"/>
      <w:bookmarkStart w:id="618" w:name="_Toc73021732"/>
      <w:bookmarkStart w:id="619" w:name="_Toc73022089"/>
      <w:bookmarkStart w:id="620" w:name="_Toc73022260"/>
      <w:bookmarkStart w:id="621" w:name="_Toc82460533"/>
      <w:bookmarkStart w:id="622" w:name="_Toc161748754"/>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7407A8">
        <w:t>Transfusions chez les enfants</w:t>
      </w:r>
      <w:bookmarkEnd w:id="621"/>
      <w:bookmarkEnd w:id="622"/>
    </w:p>
    <w:p w14:paraId="350C227A" w14:textId="77777777" w:rsidR="003215EE" w:rsidRPr="001D3A2E" w:rsidRDefault="005D7EF1" w:rsidP="00500D39">
      <w:pPr>
        <w:pStyle w:val="berschrift3"/>
      </w:pPr>
      <w:bookmarkStart w:id="623" w:name="_Toc82460534"/>
      <w:bookmarkStart w:id="624" w:name="_Toc161748755"/>
      <w:r w:rsidRPr="007407A8">
        <w:rPr>
          <w:lang w:val="fr-FR"/>
        </w:rPr>
        <w:t>Transfusion</w:t>
      </w:r>
      <w:r>
        <w:rPr>
          <w:lang w:val="fr-FR"/>
        </w:rPr>
        <w:t>s</w:t>
      </w:r>
      <w:r w:rsidRPr="007407A8">
        <w:rPr>
          <w:lang w:val="fr-FR"/>
        </w:rPr>
        <w:t xml:space="preserve"> intra-utérine</w:t>
      </w:r>
      <w:r>
        <w:rPr>
          <w:lang w:val="fr-FR"/>
        </w:rPr>
        <w:t>s</w:t>
      </w:r>
      <w:bookmarkEnd w:id="623"/>
      <w:bookmarkEnd w:id="624"/>
    </w:p>
    <w:p w14:paraId="350C227B" w14:textId="77777777" w:rsidR="005D7EF1" w:rsidRPr="005D7EF1" w:rsidRDefault="005D7EF1" w:rsidP="005D7EF1">
      <w:pPr>
        <w:rPr>
          <w:rFonts w:eastAsiaTheme="minorEastAsia"/>
          <w:lang w:val="fr-CH"/>
        </w:rPr>
      </w:pPr>
      <w:r w:rsidRPr="005D7EF1">
        <w:rPr>
          <w:rFonts w:eastAsiaTheme="minorEastAsia"/>
          <w:lang w:val="fr-CH"/>
        </w:rPr>
        <w:t>Les examens immunohématologiques et l’approvisionnement en sang pour les transfusions intra-utérines doivent être effectués par un laboratoire spécialisé.</w:t>
      </w:r>
    </w:p>
    <w:p w14:paraId="350C227C" w14:textId="5B3FBDEE" w:rsidR="003215EE" w:rsidRPr="005D7EF1" w:rsidRDefault="005D7EF1" w:rsidP="005D7EF1">
      <w:pPr>
        <w:rPr>
          <w:lang w:val="fr-CH"/>
        </w:rPr>
      </w:pPr>
      <w:r w:rsidRPr="005D7EF1">
        <w:rPr>
          <w:rFonts w:eastAsiaTheme="minorEastAsia"/>
          <w:lang w:val="fr-CH"/>
        </w:rPr>
        <w:t>Les règles suivantes s’appliquent normalement aux transfusions des CE</w:t>
      </w:r>
      <w:r w:rsidR="00845284">
        <w:rPr>
          <w:rFonts w:eastAsiaTheme="minorEastAsia"/>
          <w:lang w:val="fr-CH"/>
        </w:rPr>
        <w:t>.</w:t>
      </w:r>
    </w:p>
    <w:p w14:paraId="350C227D" w14:textId="77777777" w:rsidR="005D7EF1" w:rsidRPr="00E57EF7" w:rsidRDefault="005D7EF1" w:rsidP="005D7EF1">
      <w:pPr>
        <w:pStyle w:val="1Titel"/>
        <w:rPr>
          <w:lang w:val="fr-FR"/>
        </w:rPr>
      </w:pPr>
      <w:r w:rsidRPr="00E57EF7">
        <w:rPr>
          <w:lang w:val="fr-FR"/>
        </w:rPr>
        <w:lastRenderedPageBreak/>
        <w:t>Utilisation de CE de groupe O</w:t>
      </w:r>
      <w:r>
        <w:rPr>
          <w:lang w:val="fr-FR"/>
        </w:rPr>
        <w:t>.</w:t>
      </w:r>
    </w:p>
    <w:p w14:paraId="350C227E" w14:textId="21B7C16C" w:rsidR="005D7EF1" w:rsidRPr="00E57EF7" w:rsidRDefault="005D7EF1" w:rsidP="005D7EF1">
      <w:pPr>
        <w:pStyle w:val="1Titel"/>
        <w:rPr>
          <w:lang w:val="fr-FR"/>
        </w:rPr>
      </w:pPr>
      <w:r w:rsidRPr="00E57EF7">
        <w:rPr>
          <w:lang w:val="fr-FR"/>
        </w:rPr>
        <w:t>Le RH1</w:t>
      </w:r>
      <w:r>
        <w:rPr>
          <w:lang w:val="fr-FR"/>
        </w:rPr>
        <w:t xml:space="preserve"> </w:t>
      </w:r>
      <w:r w:rsidRPr="00E57EF7">
        <w:rPr>
          <w:lang w:val="fr-FR"/>
        </w:rPr>
        <w:t xml:space="preserve">et </w:t>
      </w:r>
      <w:r>
        <w:rPr>
          <w:lang w:val="fr-FR"/>
        </w:rPr>
        <w:t xml:space="preserve">le phénotype </w:t>
      </w:r>
      <w:r w:rsidRPr="00E57EF7">
        <w:rPr>
          <w:lang w:val="fr-FR"/>
        </w:rPr>
        <w:t>RH/KEL1</w:t>
      </w:r>
      <w:r>
        <w:rPr>
          <w:lang w:val="fr-FR"/>
        </w:rPr>
        <w:t xml:space="preserve"> </w:t>
      </w:r>
      <w:r w:rsidRPr="00E57EF7">
        <w:rPr>
          <w:lang w:val="fr-FR"/>
        </w:rPr>
        <w:t>doivent être compatibles avec le sang maternel. D’autres antigènes de la mère devraient également être considérés (JK1</w:t>
      </w:r>
      <w:r>
        <w:rPr>
          <w:lang w:val="fr-FR"/>
        </w:rPr>
        <w:t xml:space="preserve"> </w:t>
      </w:r>
      <w:r w:rsidR="00845284">
        <w:rPr>
          <w:lang w:val="fr-FR"/>
        </w:rPr>
        <w:t>[</w:t>
      </w:r>
      <w:r>
        <w:rPr>
          <w:lang w:val="fr-FR"/>
        </w:rPr>
        <w:t>Jk</w:t>
      </w:r>
      <w:r w:rsidRPr="00F97679">
        <w:rPr>
          <w:vertAlign w:val="superscript"/>
          <w:lang w:val="fr-FR"/>
        </w:rPr>
        <w:t>a</w:t>
      </w:r>
      <w:r w:rsidR="00845284">
        <w:rPr>
          <w:lang w:val="fr-FR"/>
        </w:rPr>
        <w:t>]</w:t>
      </w:r>
      <w:r w:rsidRPr="00E57EF7">
        <w:rPr>
          <w:lang w:val="fr-FR"/>
        </w:rPr>
        <w:t>, JK2</w:t>
      </w:r>
      <w:r>
        <w:rPr>
          <w:lang w:val="fr-FR"/>
        </w:rPr>
        <w:t xml:space="preserve"> </w:t>
      </w:r>
      <w:r w:rsidR="00845284">
        <w:rPr>
          <w:lang w:val="fr-FR"/>
        </w:rPr>
        <w:t>[</w:t>
      </w:r>
      <w:r>
        <w:rPr>
          <w:lang w:val="fr-FR"/>
        </w:rPr>
        <w:t>Jk</w:t>
      </w:r>
      <w:r w:rsidRPr="00F97679">
        <w:rPr>
          <w:vertAlign w:val="superscript"/>
          <w:lang w:val="fr-FR"/>
        </w:rPr>
        <w:t>b</w:t>
      </w:r>
      <w:r w:rsidR="00845284">
        <w:rPr>
          <w:lang w:val="fr-FR"/>
        </w:rPr>
        <w:t>]</w:t>
      </w:r>
      <w:r w:rsidRPr="00E57EF7">
        <w:rPr>
          <w:lang w:val="fr-FR"/>
        </w:rPr>
        <w:t>, FY1</w:t>
      </w:r>
      <w:r>
        <w:rPr>
          <w:lang w:val="fr-FR"/>
        </w:rPr>
        <w:t xml:space="preserve"> </w:t>
      </w:r>
      <w:r w:rsidR="00845284">
        <w:rPr>
          <w:lang w:val="fr-FR"/>
        </w:rPr>
        <w:t>[</w:t>
      </w:r>
      <w:r>
        <w:rPr>
          <w:lang w:val="fr-FR"/>
        </w:rPr>
        <w:t>Fy</w:t>
      </w:r>
      <w:r w:rsidRPr="00F97679">
        <w:rPr>
          <w:vertAlign w:val="superscript"/>
          <w:lang w:val="fr-FR"/>
        </w:rPr>
        <w:t>a</w:t>
      </w:r>
      <w:r w:rsidR="00845284">
        <w:rPr>
          <w:lang w:val="fr-FR"/>
        </w:rPr>
        <w:t>]</w:t>
      </w:r>
      <w:r w:rsidRPr="00E57EF7">
        <w:rPr>
          <w:lang w:val="fr-FR"/>
        </w:rPr>
        <w:t>, FY2</w:t>
      </w:r>
      <w:r>
        <w:rPr>
          <w:lang w:val="fr-FR"/>
        </w:rPr>
        <w:t xml:space="preserve"> </w:t>
      </w:r>
      <w:r w:rsidR="00845284">
        <w:rPr>
          <w:lang w:val="fr-FR"/>
        </w:rPr>
        <w:t>[</w:t>
      </w:r>
      <w:r>
        <w:rPr>
          <w:lang w:val="fr-FR"/>
        </w:rPr>
        <w:t>Fy</w:t>
      </w:r>
      <w:r w:rsidRPr="00F97679">
        <w:rPr>
          <w:vertAlign w:val="superscript"/>
          <w:lang w:val="fr-FR"/>
        </w:rPr>
        <w:t>b</w:t>
      </w:r>
      <w:r w:rsidR="00845284">
        <w:rPr>
          <w:lang w:val="fr-FR"/>
        </w:rPr>
        <w:t>]</w:t>
      </w:r>
      <w:r w:rsidRPr="00E57EF7">
        <w:rPr>
          <w:lang w:val="fr-FR"/>
        </w:rPr>
        <w:t>, MNS3</w:t>
      </w:r>
      <w:r>
        <w:rPr>
          <w:lang w:val="fr-FR"/>
        </w:rPr>
        <w:t xml:space="preserve"> </w:t>
      </w:r>
      <w:r w:rsidR="00845284">
        <w:rPr>
          <w:lang w:val="fr-FR"/>
        </w:rPr>
        <w:t>[</w:t>
      </w:r>
      <w:r>
        <w:rPr>
          <w:lang w:val="fr-FR"/>
        </w:rPr>
        <w:t>S</w:t>
      </w:r>
      <w:r w:rsidR="00845284">
        <w:rPr>
          <w:lang w:val="fr-FR"/>
        </w:rPr>
        <w:t>]</w:t>
      </w:r>
      <w:r w:rsidRPr="00E57EF7">
        <w:rPr>
          <w:lang w:val="fr-FR"/>
        </w:rPr>
        <w:t>, MNS4</w:t>
      </w:r>
      <w:r>
        <w:rPr>
          <w:lang w:val="fr-FR"/>
        </w:rPr>
        <w:t xml:space="preserve"> </w:t>
      </w:r>
      <w:r w:rsidR="00845284">
        <w:rPr>
          <w:lang w:val="fr-FR"/>
        </w:rPr>
        <w:t>[</w:t>
      </w:r>
      <w:r>
        <w:rPr>
          <w:lang w:val="fr-FR"/>
        </w:rPr>
        <w:t>s</w:t>
      </w:r>
      <w:r w:rsidR="00845284">
        <w:rPr>
          <w:lang w:val="fr-FR"/>
        </w:rPr>
        <w:t>]</w:t>
      </w:r>
      <w:r w:rsidRPr="00E57EF7">
        <w:rPr>
          <w:lang w:val="fr-FR"/>
        </w:rPr>
        <w:t>).</w:t>
      </w:r>
    </w:p>
    <w:p w14:paraId="350C227F" w14:textId="77777777" w:rsidR="005D7EF1" w:rsidRPr="00E57EF7" w:rsidRDefault="005D7EF1" w:rsidP="005D7EF1">
      <w:pPr>
        <w:pStyle w:val="1Titel"/>
        <w:rPr>
          <w:lang w:val="fr-FR"/>
        </w:rPr>
      </w:pPr>
      <w:r w:rsidRPr="00E57EF7">
        <w:rPr>
          <w:lang w:val="fr-FR"/>
        </w:rPr>
        <w:t>Des CE compatibles avec les allo-anticorps présents dans le sang de la mère et avec un TC négatif doivent être transfusés.</w:t>
      </w:r>
    </w:p>
    <w:p w14:paraId="350C2280" w14:textId="77777777" w:rsidR="005D7EF1" w:rsidRPr="00E57EF7" w:rsidRDefault="005D7EF1" w:rsidP="005D7EF1">
      <w:pPr>
        <w:pStyle w:val="1Titel"/>
        <w:rPr>
          <w:lang w:val="fr-FR"/>
        </w:rPr>
      </w:pPr>
      <w:r w:rsidRPr="00E57EF7">
        <w:rPr>
          <w:lang w:val="fr-FR"/>
        </w:rPr>
        <w:t>Pour les transfusions intra-utérines, il faut utiliser des CE concentrés (hématocrite 70-85%) et irradié.</w:t>
      </w:r>
    </w:p>
    <w:p w14:paraId="350C2281" w14:textId="77777777" w:rsidR="003215EE" w:rsidRPr="005D7EF1" w:rsidRDefault="005D7EF1" w:rsidP="005D7EF1">
      <w:pPr>
        <w:pStyle w:val="1Titel"/>
        <w:rPr>
          <w:lang w:val="fr-CH"/>
        </w:rPr>
      </w:pPr>
      <w:r w:rsidRPr="00E57EF7">
        <w:rPr>
          <w:lang w:val="fr-FR"/>
        </w:rPr>
        <w:t>Une période de stockage des CE aussi courte que possible devrait être visée (idéalement pas plus de 5 jours).</w:t>
      </w:r>
    </w:p>
    <w:p w14:paraId="350C2282" w14:textId="696512F1" w:rsidR="003215EE" w:rsidRPr="005D7EF1" w:rsidRDefault="005D7EF1" w:rsidP="00500D39">
      <w:pPr>
        <w:pStyle w:val="berschrift3"/>
        <w:rPr>
          <w:lang w:val="fr-CH"/>
        </w:rPr>
      </w:pPr>
      <w:bookmarkStart w:id="625" w:name="_Toc82460535"/>
      <w:bookmarkStart w:id="626" w:name="_Toc161748756"/>
      <w:r w:rsidRPr="0094117B">
        <w:rPr>
          <w:lang w:val="fr-FR"/>
        </w:rPr>
        <w:t>Transfusions chez les prématurés, les nouveau-nés et les enfants jusqu’à la</w:t>
      </w:r>
      <w:r w:rsidRPr="00E57EF7">
        <w:rPr>
          <w:lang w:val="fr-FR"/>
        </w:rPr>
        <w:t xml:space="preserve"> fin du quatrième mois </w:t>
      </w:r>
      <w:bookmarkEnd w:id="625"/>
      <w:r w:rsidR="00596653">
        <w:rPr>
          <w:lang w:val="fr-FR"/>
        </w:rPr>
        <w:fldChar w:fldCharType="begin"/>
      </w:r>
      <w:r w:rsidR="00596653">
        <w:rPr>
          <w:lang w:val="fr-FR"/>
        </w:rPr>
        <w:instrText xml:space="preserve"> ADDIN ZOTERO_ITEM CSL_CITATION {"citationID":"jk2GoCL2","properties":{"formattedCitation":"[18], [22]","plainCitation":"[18], [22]","noteIndex":0},"citationItems":[{"id":2508,"uris":["http://zotero.org/groups/969572/items/MKEE8WV4"],"uri":["http://zotero.org/groups/969572/items/MKEE8WV4"],"itemData":{"id":2508,"type":"article-journal","container-title":"British Committee for Standards in Haematology. Br J Haematol","page":"175:784-828","title":"Guidelines on transfusion for fetuses, neonates and older children. Addendum  2020","author":[{"literal":"Helen V New, Jennifer Berryman, Paula H B Bolton-Maggs, Carol Cantwell, Elizabeth A Chalmers, Tony Davies, Ruth Gottstein, Andrea Kelleher, Sailesh Kumar, Sarah L Morley, Simon J Stanworth"}],"issued":{"date-parts":[["2016"]]}}},{"id":2506,"uris":["http://zotero.org/groups/969572/items/AVRLK99G"],"uri":["http://zotero.org/groups/969572/items/AVRLK99G"],"itemData":{"id":2506,"type":"article-journal","container-title":"Vox Sang","page":"96: 62–85","title":"Neonatal transfusions – International Forum","author":[{"literal":"New HV, Stanworth SJ, Engelfriet CP et al."}],"issued":{"date-parts":[["2009"]]}}}],"schema":"https://github.com/citation-style-language/schema/raw/master/csl-citation.json"} </w:instrText>
      </w:r>
      <w:r w:rsidR="00596653">
        <w:rPr>
          <w:lang w:val="fr-FR"/>
        </w:rPr>
        <w:fldChar w:fldCharType="separate"/>
      </w:r>
      <w:r w:rsidR="00596653" w:rsidRPr="00596653">
        <w:rPr>
          <w:lang w:val="fr-CH"/>
        </w:rPr>
        <w:t>[18], [22]</w:t>
      </w:r>
      <w:bookmarkEnd w:id="626"/>
      <w:r w:rsidR="00596653">
        <w:rPr>
          <w:lang w:val="fr-FR"/>
        </w:rPr>
        <w:fldChar w:fldCharType="end"/>
      </w:r>
    </w:p>
    <w:p w14:paraId="350C2283" w14:textId="268A93C9" w:rsidR="003215EE" w:rsidRPr="005D7EF1" w:rsidRDefault="005D7EF1">
      <w:pPr>
        <w:rPr>
          <w:lang w:val="fr-CH"/>
        </w:rPr>
      </w:pPr>
      <w:r w:rsidRPr="009E6D12">
        <w:rPr>
          <w:lang w:val="fr-FR"/>
        </w:rPr>
        <w:t>Les règles suivantes s</w:t>
      </w:r>
      <w:r w:rsidRPr="000F744C">
        <w:rPr>
          <w:lang w:val="fr-FR"/>
        </w:rPr>
        <w:t>’appliquent aux transfusions des CE</w:t>
      </w:r>
      <w:r w:rsidR="00845284">
        <w:rPr>
          <w:lang w:val="fr-FR"/>
        </w:rPr>
        <w:t>.</w:t>
      </w:r>
    </w:p>
    <w:p w14:paraId="350C2284" w14:textId="77777777" w:rsidR="005D7EF1" w:rsidRPr="00E57EF7" w:rsidRDefault="005D7EF1" w:rsidP="005D7EF1">
      <w:pPr>
        <w:pStyle w:val="1Titel"/>
        <w:rPr>
          <w:lang w:val="fr-FR"/>
        </w:rPr>
      </w:pPr>
      <w:r w:rsidRPr="00E57EF7">
        <w:rPr>
          <w:lang w:val="fr-FR"/>
        </w:rPr>
        <w:t>Les CE devraient être compatibles avec le groupe sanguin ABO de la mère et celui de l’enfant.</w:t>
      </w:r>
    </w:p>
    <w:p w14:paraId="350C2285" w14:textId="1677DD73" w:rsidR="005D7EF1" w:rsidRPr="00E57EF7" w:rsidRDefault="005D7EF1" w:rsidP="005D7EF1">
      <w:pPr>
        <w:pStyle w:val="1Titel"/>
        <w:rPr>
          <w:lang w:val="fr-FR"/>
        </w:rPr>
      </w:pPr>
      <w:r w:rsidRPr="00E57EF7">
        <w:rPr>
          <w:lang w:val="fr-FR"/>
        </w:rPr>
        <w:t xml:space="preserve">Avant la première transfusion, un contrôle des antigènes AB/RH1 doit être effectué à partir d’un deuxième échantillon. Cela permet de garantir des transfusions identiques pour le GS </w:t>
      </w:r>
      <w:r w:rsidR="00E952EA">
        <w:rPr>
          <w:lang w:val="fr-FR"/>
        </w:rPr>
        <w:t xml:space="preserve">ABO </w:t>
      </w:r>
      <w:r w:rsidRPr="00E57EF7">
        <w:rPr>
          <w:lang w:val="fr-FR"/>
        </w:rPr>
        <w:t>et le RH1. Sinon, des CE du GS</w:t>
      </w:r>
      <w:r w:rsidR="00E952EA">
        <w:rPr>
          <w:lang w:val="fr-FR"/>
        </w:rPr>
        <w:t>-</w:t>
      </w:r>
      <w:r w:rsidRPr="00E57EF7">
        <w:rPr>
          <w:lang w:val="fr-FR"/>
        </w:rPr>
        <w:t>O doivent être transfusés.</w:t>
      </w:r>
    </w:p>
    <w:p w14:paraId="350C2286" w14:textId="51EAC7E7" w:rsidR="005D7EF1" w:rsidRPr="00E57EF7" w:rsidRDefault="005D7EF1" w:rsidP="005D7EF1">
      <w:pPr>
        <w:pStyle w:val="1Titel"/>
        <w:rPr>
          <w:lang w:val="fr-FR"/>
        </w:rPr>
      </w:pPr>
      <w:r w:rsidRPr="00E57EF7">
        <w:rPr>
          <w:lang w:val="fr-FR"/>
        </w:rPr>
        <w:t xml:space="preserve">Si la mère ne présente pas d’anticorps anti-RH1, la transfusion est réalisée avec des CE de groupe RH1 compatible avec celui de l’enfant. </w:t>
      </w:r>
    </w:p>
    <w:p w14:paraId="350C2287" w14:textId="39552C7C" w:rsidR="005D7EF1" w:rsidRPr="00E57EF7" w:rsidRDefault="005D7EF1" w:rsidP="005D7EF1">
      <w:pPr>
        <w:pStyle w:val="1Titel"/>
        <w:rPr>
          <w:lang w:val="fr-FR"/>
        </w:rPr>
      </w:pPr>
      <w:r w:rsidRPr="00E57EF7">
        <w:rPr>
          <w:lang w:val="fr-FR"/>
        </w:rPr>
        <w:t xml:space="preserve">Si la RAI pratiquée chez la mère et le DAT pratiqué chez le nouveau-né sont négatifs, il est possible de transfuser des CE </w:t>
      </w:r>
      <w:r>
        <w:rPr>
          <w:lang w:val="fr-FR"/>
        </w:rPr>
        <w:t>par</w:t>
      </w:r>
      <w:r w:rsidRPr="00E57EF7">
        <w:rPr>
          <w:lang w:val="fr-FR"/>
        </w:rPr>
        <w:t xml:space="preserve"> T&amp;S. Dans un tel cas, le T&amp;S peut être prolongé jusqu’à la fin du </w:t>
      </w:r>
      <w:r w:rsidR="000E7818">
        <w:rPr>
          <w:lang w:val="fr-FR"/>
        </w:rPr>
        <w:t>4</w:t>
      </w:r>
      <w:r w:rsidR="00E952EA" w:rsidRPr="00E952EA">
        <w:rPr>
          <w:vertAlign w:val="superscript"/>
          <w:lang w:val="fr-FR"/>
        </w:rPr>
        <w:t>e</w:t>
      </w:r>
      <w:r w:rsidR="00E952EA">
        <w:rPr>
          <w:lang w:val="fr-FR"/>
        </w:rPr>
        <w:t xml:space="preserve"> </w:t>
      </w:r>
      <w:r w:rsidRPr="00E57EF7">
        <w:rPr>
          <w:lang w:val="fr-FR"/>
        </w:rPr>
        <w:t>mois de la vie de l’enfant sans autre examen prétransfusionnel.</w:t>
      </w:r>
    </w:p>
    <w:p w14:paraId="350C2288" w14:textId="3F012083" w:rsidR="003215EE" w:rsidRPr="005D7EF1" w:rsidRDefault="005D7EF1" w:rsidP="005D7EF1">
      <w:pPr>
        <w:pStyle w:val="1Titel"/>
        <w:rPr>
          <w:lang w:val="fr-CH"/>
        </w:rPr>
      </w:pPr>
      <w:r w:rsidRPr="00E57EF7">
        <w:rPr>
          <w:lang w:val="fr-FR"/>
        </w:rPr>
        <w:t>Si la RAI pratiquée chez la mère et/ou le DAT pratiqué chez le nouveau-né sont positifs, la conduite à tenir après identification des allo-anticorps est la suivante :</w:t>
      </w:r>
    </w:p>
    <w:p w14:paraId="350C2289" w14:textId="5912FF08" w:rsidR="005D7EF1" w:rsidRPr="005D7EF1" w:rsidRDefault="00845284" w:rsidP="005D7EF1">
      <w:pPr>
        <w:pStyle w:val="AufzhlungPunkt"/>
        <w:rPr>
          <w:lang w:val="fr-CH"/>
        </w:rPr>
      </w:pPr>
      <w:r>
        <w:rPr>
          <w:lang w:val="fr-CH"/>
        </w:rPr>
        <w:t>a</w:t>
      </w:r>
      <w:r w:rsidR="005D7EF1" w:rsidRPr="005D7EF1">
        <w:rPr>
          <w:lang w:val="fr-CH"/>
        </w:rPr>
        <w:t>vant la première transfusion, un TC est réalisé avec le sérum/plasma maternel. Les CE délivrés doivent être négatifs pour les antigènes concernés</w:t>
      </w:r>
      <w:r>
        <w:rPr>
          <w:lang w:val="fr-CH"/>
        </w:rPr>
        <w:t> ;</w:t>
      </w:r>
    </w:p>
    <w:p w14:paraId="350C228A" w14:textId="5ACD66AD" w:rsidR="003215EE" w:rsidRPr="005D7EF1" w:rsidRDefault="00E952EA" w:rsidP="000E7818">
      <w:pPr>
        <w:pStyle w:val="AufzhlungPunkt"/>
        <w:rPr>
          <w:lang w:val="fr-CH"/>
        </w:rPr>
      </w:pPr>
      <w:r>
        <w:rPr>
          <w:lang w:val="fr-CH"/>
        </w:rPr>
        <w:t>c</w:t>
      </w:r>
      <w:r w:rsidR="005D7EF1" w:rsidRPr="005D7EF1">
        <w:rPr>
          <w:lang w:val="fr-CH"/>
        </w:rPr>
        <w:t>omme alternative, il est possible d’effectuer le TC avec le sérum/plasma de l’enfant.</w:t>
      </w:r>
    </w:p>
    <w:p w14:paraId="350C228B" w14:textId="672CE586" w:rsidR="005D7EF1" w:rsidRPr="007407A8" w:rsidRDefault="005D7EF1" w:rsidP="005D7EF1">
      <w:pPr>
        <w:pStyle w:val="PunktAufzhlung"/>
        <w:numPr>
          <w:ilvl w:val="0"/>
          <w:numId w:val="8"/>
        </w:numPr>
        <w:spacing w:before="60" w:after="0"/>
        <w:contextualSpacing w:val="0"/>
        <w:rPr>
          <w:lang w:val="fr-FR"/>
        </w:rPr>
      </w:pPr>
      <w:r w:rsidRPr="00E57EF7">
        <w:rPr>
          <w:lang w:val="fr-FR"/>
        </w:rPr>
        <w:t>Si le DAT positif de l’</w:t>
      </w:r>
      <w:r w:rsidRPr="007407A8">
        <w:rPr>
          <w:lang w:val="fr-FR"/>
        </w:rPr>
        <w:t>enfant et/ou la RAI positive de la mère sont clairement attribuables à l’</w:t>
      </w:r>
      <w:r w:rsidRPr="00722B76">
        <w:rPr>
          <w:lang w:val="fr-FR"/>
        </w:rPr>
        <w:t>administration d</w:t>
      </w:r>
      <w:r w:rsidRPr="00E57EF7">
        <w:rPr>
          <w:lang w:val="fr-FR"/>
        </w:rPr>
        <w:t xml:space="preserve">’une prophylaxie par IgRH (immunisation passive), </w:t>
      </w:r>
      <w:r>
        <w:rPr>
          <w:lang w:val="fr-FR"/>
        </w:rPr>
        <w:t>les transfusions peuvent être réalisées sans analyse supplémentaire</w:t>
      </w:r>
      <w:r w:rsidRPr="00E57EF7">
        <w:rPr>
          <w:lang w:val="fr-FR"/>
        </w:rPr>
        <w:t xml:space="preserve"> jusqu’</w:t>
      </w:r>
      <w:r w:rsidR="000E7818">
        <w:rPr>
          <w:lang w:val="fr-FR"/>
        </w:rPr>
        <w:t>à la fin du 4</w:t>
      </w:r>
      <w:r w:rsidR="00E952EA" w:rsidRPr="00E952EA">
        <w:rPr>
          <w:vertAlign w:val="superscript"/>
          <w:lang w:val="fr-FR"/>
        </w:rPr>
        <w:t>e</w:t>
      </w:r>
      <w:r w:rsidR="00E952EA">
        <w:rPr>
          <w:lang w:val="fr-FR"/>
        </w:rPr>
        <w:t xml:space="preserve"> </w:t>
      </w:r>
      <w:r w:rsidRPr="00E57EF7">
        <w:rPr>
          <w:lang w:val="fr-FR"/>
        </w:rPr>
        <w:t xml:space="preserve">mois de vie de l’enfant (cf. point </w:t>
      </w:r>
      <w:r w:rsidR="00845284">
        <w:rPr>
          <w:lang w:val="fr-FR"/>
        </w:rPr>
        <w:t>4</w:t>
      </w:r>
      <w:r w:rsidRPr="00E57EF7">
        <w:rPr>
          <w:lang w:val="fr-FR"/>
        </w:rPr>
        <w:t>). D’autres allo-anticorps maternels doivent être exclus.</w:t>
      </w:r>
    </w:p>
    <w:p w14:paraId="350C228C" w14:textId="1C8EAF82" w:rsidR="005D7EF1" w:rsidRPr="007407A8" w:rsidRDefault="005D7EF1" w:rsidP="005D7EF1">
      <w:pPr>
        <w:pStyle w:val="PunktAufzhlung"/>
        <w:numPr>
          <w:ilvl w:val="0"/>
          <w:numId w:val="8"/>
        </w:numPr>
        <w:spacing w:before="60" w:after="0"/>
        <w:contextualSpacing w:val="0"/>
        <w:rPr>
          <w:lang w:val="fr-FR"/>
        </w:rPr>
      </w:pPr>
      <w:r w:rsidRPr="007407A8">
        <w:rPr>
          <w:lang w:val="fr-FR"/>
        </w:rPr>
        <w:t>L’indication de l’irradiation et l’âge des CE dépendent de l’âge de l’enfant et du contexte clinique, la décision incombant au médecin responsable</w:t>
      </w:r>
      <w:r w:rsidR="00596653">
        <w:rPr>
          <w:lang w:val="fr-FR"/>
        </w:rPr>
        <w:t xml:space="preserve"> </w:t>
      </w:r>
      <w:r w:rsidR="00596653">
        <w:rPr>
          <w:lang w:val="fr-FR"/>
        </w:rPr>
        <w:fldChar w:fldCharType="begin"/>
      </w:r>
      <w:r w:rsidR="00596653">
        <w:rPr>
          <w:lang w:val="fr-FR"/>
        </w:rPr>
        <w:instrText xml:space="preserve"> ADDIN ZOTERO_ITEM CSL_CITATION {"citationID":"fcCowNhj","properties":{"formattedCitation":"[10], [23]","plainCitation":"[10], [23]","noteIndex":0},"citationItems":[{"id":277,"uris":["http://zotero.org/groups/969572/items/HHQ5QWXM"],"uri":["http://zotero.org/groups/969572/items/HHQ5QWXM"],"itemData":{"id":277,"type":"book","edition":"19","ISBN":"978-92-871-8415-3","source":"Google Scholar","title":"Guide to the preparation, use and quality assurance of blood components","title-short":"The European Blood Directive","URL":"http://onlinelibrary.wiley.com/doi/10.1111/j.0958-7578.2004.00513.x/full","author":[{"family":"EDQM","given":""}],"accessed":{"date-parts":[["2017",7,19]]},"issued":{"date-parts":[["2017"]]}}},{"id":2499,"uris":["http://zotero.org/groups/969572/items/MY7RM623"],"uri":["http://zotero.org/groups/969572/items/MY7RM623"],"itemData":{"id":2499,"type":"article-journal","title":"EudraLex - Volume 4 - Good Manufacturing Practice (GMP) guidelines","URL":"http://ec.europa.eu/health/documents/eudralex/vol-4/index_en.htm","volume":"4"}}],"schema":"https://github.com/citation-style-language/schema/raw/master/csl-citation.json"} </w:instrText>
      </w:r>
      <w:r w:rsidR="00596653">
        <w:rPr>
          <w:lang w:val="fr-FR"/>
        </w:rPr>
        <w:fldChar w:fldCharType="separate"/>
      </w:r>
      <w:r w:rsidR="00596653" w:rsidRPr="00596653">
        <w:rPr>
          <w:lang w:val="fr-CH"/>
        </w:rPr>
        <w:t>[10], [23]</w:t>
      </w:r>
      <w:r w:rsidR="00596653">
        <w:rPr>
          <w:lang w:val="fr-FR"/>
        </w:rPr>
        <w:fldChar w:fldCharType="end"/>
      </w:r>
      <w:r w:rsidRPr="007407A8">
        <w:rPr>
          <w:lang w:val="fr-FR"/>
        </w:rPr>
        <w:t>.</w:t>
      </w:r>
    </w:p>
    <w:p w14:paraId="350C228D" w14:textId="2AD5A6DE" w:rsidR="005D7EF1" w:rsidRPr="007407A8" w:rsidRDefault="005D7EF1" w:rsidP="005D7EF1">
      <w:pPr>
        <w:pStyle w:val="PunktAufzhlung"/>
        <w:numPr>
          <w:ilvl w:val="0"/>
          <w:numId w:val="8"/>
        </w:numPr>
        <w:spacing w:before="60" w:after="0"/>
        <w:contextualSpacing w:val="0"/>
        <w:rPr>
          <w:lang w:val="fr-FR"/>
        </w:rPr>
      </w:pPr>
      <w:r w:rsidRPr="007407A8">
        <w:rPr>
          <w:lang w:val="fr-FR"/>
        </w:rPr>
        <w:t>Une période de stockage</w:t>
      </w:r>
      <w:r>
        <w:rPr>
          <w:lang w:val="fr-FR"/>
        </w:rPr>
        <w:t xml:space="preserve"> des CE</w:t>
      </w:r>
      <w:r w:rsidRPr="007407A8">
        <w:rPr>
          <w:lang w:val="fr-FR"/>
        </w:rPr>
        <w:t xml:space="preserve"> aussi courte que possible, idéalement </w:t>
      </w:r>
      <w:r w:rsidR="00845284">
        <w:rPr>
          <w:lang w:val="fr-FR"/>
        </w:rPr>
        <w:t>pas plus de</w:t>
      </w:r>
      <w:r>
        <w:rPr>
          <w:lang w:val="fr-FR"/>
        </w:rPr>
        <w:t xml:space="preserve"> </w:t>
      </w:r>
      <w:r w:rsidRPr="007407A8">
        <w:rPr>
          <w:lang w:val="fr-FR"/>
        </w:rPr>
        <w:t>5 jours</w:t>
      </w:r>
      <w:r>
        <w:rPr>
          <w:lang w:val="fr-FR"/>
        </w:rPr>
        <w:t>,</w:t>
      </w:r>
      <w:r w:rsidRPr="007407A8">
        <w:rPr>
          <w:lang w:val="fr-FR"/>
        </w:rPr>
        <w:t xml:space="preserve"> devrait être visé. Pour la transfusion de CE de plus de 5 jours, la situation clinique doit être discutée avec le médecin responsable afin </w:t>
      </w:r>
      <w:r>
        <w:rPr>
          <w:lang w:val="fr-FR"/>
        </w:rPr>
        <w:t xml:space="preserve">de diminuer le risque </w:t>
      </w:r>
      <w:r w:rsidRPr="007407A8">
        <w:rPr>
          <w:lang w:val="fr-FR"/>
        </w:rPr>
        <w:t>d</w:t>
      </w:r>
      <w:r>
        <w:rPr>
          <w:lang w:val="fr-FR"/>
        </w:rPr>
        <w:t>e complication</w:t>
      </w:r>
      <w:r w:rsidRPr="007407A8">
        <w:rPr>
          <w:lang w:val="fr-FR"/>
        </w:rPr>
        <w:t xml:space="preserve"> telle</w:t>
      </w:r>
      <w:r>
        <w:rPr>
          <w:lang w:val="fr-FR"/>
        </w:rPr>
        <w:t xml:space="preserve"> que l’</w:t>
      </w:r>
      <w:r w:rsidRPr="007407A8">
        <w:rPr>
          <w:lang w:val="fr-FR"/>
        </w:rPr>
        <w:t>hyperkaliémie.</w:t>
      </w:r>
    </w:p>
    <w:p w14:paraId="350C228E" w14:textId="77777777" w:rsidR="003215EE" w:rsidRPr="005D7EF1" w:rsidRDefault="005D7EF1" w:rsidP="005D7EF1">
      <w:pPr>
        <w:pStyle w:val="1Titel"/>
        <w:numPr>
          <w:ilvl w:val="0"/>
          <w:numId w:val="8"/>
        </w:numPr>
        <w:rPr>
          <w:lang w:val="fr-CH"/>
        </w:rPr>
      </w:pPr>
      <w:r w:rsidRPr="007407A8">
        <w:rPr>
          <w:lang w:val="fr-FR"/>
        </w:rPr>
        <w:t>Le groupe</w:t>
      </w:r>
      <w:r w:rsidRPr="007407A8">
        <w:rPr>
          <w:lang w:val="fr-FR" w:eastAsia="de-DE"/>
        </w:rPr>
        <w:t xml:space="preserve"> sanguin AB est sélectionné pour les transfusions de PFC.</w:t>
      </w:r>
    </w:p>
    <w:p w14:paraId="350C228F" w14:textId="77777777" w:rsidR="003215EE" w:rsidRPr="005D7EF1" w:rsidRDefault="005D7EF1" w:rsidP="00500D39">
      <w:pPr>
        <w:pStyle w:val="berschrift3"/>
        <w:rPr>
          <w:lang w:val="fr-CH"/>
        </w:rPr>
      </w:pPr>
      <w:bookmarkStart w:id="627" w:name="_Toc82460536"/>
      <w:bookmarkStart w:id="628" w:name="_Toc161748757"/>
      <w:r w:rsidRPr="007407A8">
        <w:rPr>
          <w:lang w:val="fr-FR"/>
        </w:rPr>
        <w:t>Transfusions chez les enfants de 5 à 12 mois</w:t>
      </w:r>
      <w:bookmarkEnd w:id="627"/>
      <w:bookmarkEnd w:id="628"/>
    </w:p>
    <w:p w14:paraId="350C2290" w14:textId="594C7CB1" w:rsidR="003215EE" w:rsidRPr="001D3A2E" w:rsidRDefault="005D7EF1">
      <w:r w:rsidRPr="007407A8">
        <w:rPr>
          <w:lang w:val="fr-FR"/>
        </w:rPr>
        <w:t>Les règles suivantes s’appliquent</w:t>
      </w:r>
      <w:r w:rsidR="00845284">
        <w:rPr>
          <w:lang w:val="fr-FR"/>
        </w:rPr>
        <w:t>.</w:t>
      </w:r>
    </w:p>
    <w:p w14:paraId="350C2291" w14:textId="45E1D4E3" w:rsidR="003215EE" w:rsidRPr="00FD55B8" w:rsidRDefault="005D7EF1">
      <w:pPr>
        <w:pStyle w:val="1Titel"/>
        <w:rPr>
          <w:lang w:val="fr-CH"/>
        </w:rPr>
      </w:pPr>
      <w:r w:rsidRPr="007407A8">
        <w:rPr>
          <w:lang w:val="fr-FR" w:eastAsia="de-DE"/>
        </w:rPr>
        <w:t>Si le groupage complet ABO</w:t>
      </w:r>
      <w:r w:rsidR="00BA3E68">
        <w:rPr>
          <w:lang w:val="fr-FR" w:eastAsia="de-DE"/>
        </w:rPr>
        <w:t xml:space="preserve"> </w:t>
      </w:r>
      <w:r w:rsidRPr="007407A8">
        <w:rPr>
          <w:lang w:val="fr-FR" w:eastAsia="de-DE"/>
        </w:rPr>
        <w:t>se révèle impossible chez un enfant de plus de 4 mois du fait de l’absence d’isoagglutinines, on utilisera des CE ABO/RH1 identiques et du plasma de groupe AB jusqu’à nouvel ordre. Une PCR ABO peut être envisagée (cf. § 11).</w:t>
      </w:r>
    </w:p>
    <w:p w14:paraId="350C2292" w14:textId="77777777" w:rsidR="003215EE" w:rsidRPr="001D3A2E" w:rsidRDefault="005D7EF1" w:rsidP="00500D39">
      <w:pPr>
        <w:pStyle w:val="berschrift3"/>
      </w:pPr>
      <w:bookmarkStart w:id="629" w:name="_Toc82460537"/>
      <w:bookmarkStart w:id="630" w:name="_Toc74204250"/>
      <w:bookmarkStart w:id="631" w:name="_Toc161748758"/>
      <w:r w:rsidRPr="0094117B">
        <w:rPr>
          <w:lang w:val="fr-FR"/>
        </w:rPr>
        <w:t>Exsanguinotransfusions</w:t>
      </w:r>
      <w:bookmarkEnd w:id="629"/>
      <w:r w:rsidR="004E4300" w:rsidRPr="001D3A2E">
        <w:t xml:space="preserve"> </w:t>
      </w:r>
      <w:r>
        <w:t>cf</w:t>
      </w:r>
      <w:r w:rsidR="004E4300" w:rsidRPr="001D3A2E">
        <w:t>. § 9.2.</w:t>
      </w:r>
      <w:bookmarkEnd w:id="630"/>
      <w:bookmarkEnd w:id="631"/>
      <w:r w:rsidR="004E4300" w:rsidRPr="001D3A2E">
        <w:br w:type="page"/>
      </w:r>
    </w:p>
    <w:p w14:paraId="350C2293" w14:textId="77777777" w:rsidR="003215EE" w:rsidRPr="00967345" w:rsidRDefault="00967345">
      <w:pPr>
        <w:pStyle w:val="berschrift1"/>
        <w:rPr>
          <w:lang w:val="fr-CH"/>
        </w:rPr>
      </w:pPr>
      <w:bookmarkStart w:id="632" w:name="_Toc82460538"/>
      <w:bookmarkStart w:id="633" w:name="_Toc161748759"/>
      <w:r w:rsidRPr="007407A8">
        <w:rPr>
          <w:lang w:val="fr-FR"/>
        </w:rPr>
        <w:lastRenderedPageBreak/>
        <w:t>Choix du groupe sanguin des produits sanguins labiles</w:t>
      </w:r>
      <w:bookmarkEnd w:id="632"/>
      <w:bookmarkEnd w:id="633"/>
    </w:p>
    <w:p w14:paraId="43656A13" w14:textId="109FCBA3" w:rsidR="00C510C5" w:rsidRDefault="00967345" w:rsidP="00C510C5">
      <w:pPr>
        <w:pStyle w:val="berschrift2"/>
      </w:pPr>
      <w:bookmarkStart w:id="634" w:name="_Toc82460539"/>
      <w:bookmarkStart w:id="635" w:name="_Toc161748760"/>
      <w:r w:rsidRPr="007407A8">
        <w:t>Choix du groupe des concentrés érythrocytaires</w:t>
      </w:r>
      <w:bookmarkEnd w:id="634"/>
      <w:bookmarkEnd w:id="635"/>
    </w:p>
    <w:p w14:paraId="4EFDBDBD" w14:textId="77777777" w:rsidR="00C510C5" w:rsidRPr="00C510C5" w:rsidRDefault="00C510C5" w:rsidP="00C510C5">
      <w:pPr>
        <w:rPr>
          <w:lang w:val="fr-FR"/>
        </w:rPr>
      </w:pPr>
      <w:r w:rsidRPr="00C510C5">
        <w:rPr>
          <w:lang w:val="fr-FR"/>
        </w:rPr>
        <w:t>Le laboratoire est responsable de la transfusion, dans la mesure du possible, de concentrés érythrocytaires ABO et RH1 identiques.</w:t>
      </w:r>
    </w:p>
    <w:p w14:paraId="5D53D37A" w14:textId="7764E947" w:rsidR="00C510C5" w:rsidRPr="00C510C5" w:rsidRDefault="00C510C5" w:rsidP="00C510C5">
      <w:pPr>
        <w:rPr>
          <w:lang w:val="fr-FR"/>
        </w:rPr>
      </w:pPr>
      <w:r w:rsidRPr="00C510C5">
        <w:rPr>
          <w:b/>
          <w:bCs/>
          <w:lang w:val="fr-FR"/>
        </w:rPr>
        <w:t>Attention</w:t>
      </w:r>
      <w:r w:rsidRPr="00C510C5">
        <w:rPr>
          <w:lang w:val="fr-FR"/>
        </w:rPr>
        <w:t xml:space="preserve"> : cette procédure est nécessaire pour éviter que les patients, en particulier les patients de groupe sanguin O RH1 négatif ou les patients allo-immunisés, ne soient désavantagés par l'absence de CE compatibles.</w:t>
      </w:r>
    </w:p>
    <w:p w14:paraId="350C2295" w14:textId="77777777" w:rsidR="003215EE" w:rsidRPr="001D3A2E" w:rsidRDefault="00967345" w:rsidP="00500D39">
      <w:pPr>
        <w:pStyle w:val="berschrift3"/>
      </w:pPr>
      <w:bookmarkStart w:id="636" w:name="_Toc82460540"/>
      <w:bookmarkStart w:id="637" w:name="_Toc161748761"/>
      <w:r w:rsidRPr="007407A8">
        <w:rPr>
          <w:lang w:val="fr-FR"/>
        </w:rPr>
        <w:t>Sélection du groupe ABO</w:t>
      </w:r>
      <w:bookmarkEnd w:id="636"/>
      <w:bookmarkEnd w:id="637"/>
    </w:p>
    <w:p w14:paraId="350C2296" w14:textId="77777777" w:rsidR="00967345" w:rsidRPr="00967345" w:rsidRDefault="00967345" w:rsidP="00967345">
      <w:pPr>
        <w:pStyle w:val="1Titel"/>
        <w:rPr>
          <w:lang w:val="fr-CH"/>
        </w:rPr>
      </w:pPr>
      <w:r w:rsidRPr="00967345">
        <w:rPr>
          <w:lang w:val="fr-CH"/>
        </w:rPr>
        <w:t>En règle générale, le patient est transfusé avec des CE de groupe sanguin identique (isogroupe).</w:t>
      </w:r>
    </w:p>
    <w:p w14:paraId="350C2297" w14:textId="77777777" w:rsidR="00967345" w:rsidRDefault="00967345" w:rsidP="00967345">
      <w:pPr>
        <w:pStyle w:val="1Titel"/>
      </w:pPr>
      <w:r w:rsidRPr="00967345">
        <w:rPr>
          <w:lang w:val="fr-CH"/>
        </w:rPr>
        <w:t xml:space="preserve">Les transfusions de CE ABO compatibles non identiques sans raison médicale ou motif de logistique d’approvisionnement pertinent doivent être évitées. </w:t>
      </w:r>
      <w:r>
        <w:t xml:space="preserve">Le prescripteur doit être informé de cette situation. </w:t>
      </w:r>
    </w:p>
    <w:p w14:paraId="350C2298" w14:textId="77777777" w:rsidR="00967345" w:rsidRPr="00967345" w:rsidRDefault="00967345" w:rsidP="00967345">
      <w:pPr>
        <w:pStyle w:val="1Titel"/>
        <w:rPr>
          <w:lang w:val="fr-CH"/>
        </w:rPr>
      </w:pPr>
      <w:r w:rsidRPr="00967345">
        <w:rPr>
          <w:lang w:val="fr-CH"/>
        </w:rPr>
        <w:t>En cas de pénurie de CE de même groupe ABO ou si le patient présente des allo-anticorps, il est possible de transfuser des CE ABO compatibles.</w:t>
      </w:r>
    </w:p>
    <w:p w14:paraId="350C2299" w14:textId="4A63F124" w:rsidR="003215EE" w:rsidRPr="009D653A" w:rsidRDefault="00967345" w:rsidP="00967345">
      <w:pPr>
        <w:pStyle w:val="1Titel"/>
        <w:rPr>
          <w:lang w:val="fr-CH"/>
        </w:rPr>
      </w:pPr>
      <w:r w:rsidRPr="00967345">
        <w:rPr>
          <w:lang w:val="fr-CH"/>
        </w:rPr>
        <w:t xml:space="preserve">Selon l’état </w:t>
      </w:r>
      <w:r w:rsidR="007411C0">
        <w:rPr>
          <w:lang w:val="fr-CH"/>
        </w:rPr>
        <w:t>act</w:t>
      </w:r>
      <w:r w:rsidR="00E952EA">
        <w:rPr>
          <w:lang w:val="fr-CH"/>
        </w:rPr>
        <w:t>ue</w:t>
      </w:r>
      <w:r w:rsidR="007411C0">
        <w:rPr>
          <w:lang w:val="fr-CH"/>
        </w:rPr>
        <w:t xml:space="preserve">l </w:t>
      </w:r>
      <w:r w:rsidRPr="00967345">
        <w:rPr>
          <w:lang w:val="fr-CH"/>
        </w:rPr>
        <w:t xml:space="preserve">de la science et de la technique médicale, suite à la transfusion de CE ABO compatibles non identiques, l’utilisation de sang isogroupe (ABO identique à celui du patient) doit être envisagée sitôt que cela est possible d’un point de vue médical et sur le plan de la logistique d’approvisionnement. </w:t>
      </w:r>
      <w:r w:rsidRPr="009D653A">
        <w:rPr>
          <w:lang w:val="fr-CH"/>
        </w:rPr>
        <w:t>En cas de transfusion</w:t>
      </w:r>
      <w:r w:rsidR="007411C0" w:rsidRPr="009D653A">
        <w:rPr>
          <w:lang w:val="fr-CH"/>
        </w:rPr>
        <w:t>s</w:t>
      </w:r>
      <w:r w:rsidRPr="009D653A">
        <w:rPr>
          <w:lang w:val="fr-CH"/>
        </w:rPr>
        <w:t xml:space="preserve"> massive</w:t>
      </w:r>
      <w:r w:rsidR="007411C0" w:rsidRPr="009D653A">
        <w:rPr>
          <w:lang w:val="fr-CH"/>
        </w:rPr>
        <w:t>s</w:t>
      </w:r>
      <w:r w:rsidRPr="009D653A">
        <w:rPr>
          <w:lang w:val="fr-CH"/>
        </w:rPr>
        <w:t>, voir § 9.4.</w:t>
      </w:r>
    </w:p>
    <w:p w14:paraId="350C229A" w14:textId="77777777" w:rsidR="003215EE" w:rsidRPr="00967345" w:rsidRDefault="00967345">
      <w:pPr>
        <w:pStyle w:val="Tabelle"/>
        <w:rPr>
          <w:lang w:val="fr-CH"/>
        </w:rPr>
      </w:pPr>
      <w:r w:rsidRPr="00967345">
        <w:rPr>
          <w:rFonts w:eastAsiaTheme="minorEastAsia"/>
        </w:rPr>
        <w:t>Tableau 8.1.1 Règles de compatibilité ABO</w:t>
      </w:r>
    </w:p>
    <w:tbl>
      <w:tblPr>
        <w:tblStyle w:val="Tabellenraster"/>
        <w:tblW w:w="0" w:type="auto"/>
        <w:tblInd w:w="851" w:type="dxa"/>
        <w:tblLook w:val="04A0" w:firstRow="1" w:lastRow="0" w:firstColumn="1" w:lastColumn="0" w:noHBand="0" w:noVBand="1"/>
      </w:tblPr>
      <w:tblGrid>
        <w:gridCol w:w="4189"/>
        <w:gridCol w:w="4020"/>
      </w:tblGrid>
      <w:tr w:rsidR="00967345" w:rsidRPr="001D3A2E" w14:paraId="350C229D" w14:textId="77777777" w:rsidTr="00967345">
        <w:tc>
          <w:tcPr>
            <w:tcW w:w="4189" w:type="dxa"/>
            <w:shd w:val="clear" w:color="auto" w:fill="D9D9D9"/>
          </w:tcPr>
          <w:p w14:paraId="350C229B" w14:textId="77777777" w:rsidR="00967345" w:rsidRPr="00E57EF7" w:rsidRDefault="00967345" w:rsidP="00967345">
            <w:pPr>
              <w:pStyle w:val="Textnormal"/>
              <w:ind w:left="0"/>
              <w:jc w:val="center"/>
              <w:rPr>
                <w:b/>
                <w:lang w:val="fr-FR"/>
              </w:rPr>
            </w:pPr>
            <w:r w:rsidRPr="00E57EF7">
              <w:rPr>
                <w:b/>
                <w:lang w:val="fr-FR"/>
              </w:rPr>
              <w:t>Groupe sanguin du patient</w:t>
            </w:r>
          </w:p>
        </w:tc>
        <w:tc>
          <w:tcPr>
            <w:tcW w:w="4020" w:type="dxa"/>
            <w:shd w:val="clear" w:color="auto" w:fill="D9D9D9"/>
          </w:tcPr>
          <w:p w14:paraId="350C229C" w14:textId="77777777" w:rsidR="00967345" w:rsidRPr="00E57EF7" w:rsidRDefault="00967345" w:rsidP="00967345">
            <w:pPr>
              <w:pStyle w:val="Textnormal"/>
              <w:tabs>
                <w:tab w:val="left" w:pos="653"/>
              </w:tabs>
              <w:ind w:left="0"/>
              <w:rPr>
                <w:b/>
                <w:lang w:val="fr-FR"/>
              </w:rPr>
            </w:pPr>
            <w:r>
              <w:rPr>
                <w:b/>
                <w:lang w:val="fr-FR"/>
              </w:rPr>
              <w:tab/>
            </w:r>
            <w:r w:rsidRPr="00E57EF7">
              <w:rPr>
                <w:b/>
                <w:lang w:val="fr-FR"/>
              </w:rPr>
              <w:t>Groupe sanguin du CE</w:t>
            </w:r>
          </w:p>
        </w:tc>
      </w:tr>
      <w:tr w:rsidR="00967345" w:rsidRPr="001D3A2E" w14:paraId="350C22A0" w14:textId="77777777" w:rsidTr="00967345">
        <w:tc>
          <w:tcPr>
            <w:tcW w:w="4189" w:type="dxa"/>
          </w:tcPr>
          <w:p w14:paraId="350C229E" w14:textId="77777777" w:rsidR="00967345" w:rsidRPr="00CB7FBC" w:rsidRDefault="00967345" w:rsidP="00967345">
            <w:pPr>
              <w:tabs>
                <w:tab w:val="left" w:pos="741"/>
              </w:tabs>
            </w:pPr>
            <w:r>
              <w:tab/>
            </w:r>
            <w:r w:rsidRPr="00CB7FBC">
              <w:t>O</w:t>
            </w:r>
          </w:p>
        </w:tc>
        <w:tc>
          <w:tcPr>
            <w:tcW w:w="4020" w:type="dxa"/>
          </w:tcPr>
          <w:p w14:paraId="350C229F" w14:textId="77777777" w:rsidR="00967345" w:rsidRPr="00CB7FBC" w:rsidRDefault="00967345" w:rsidP="00967345">
            <w:pPr>
              <w:tabs>
                <w:tab w:val="left" w:pos="653"/>
                <w:tab w:val="left" w:pos="741"/>
              </w:tabs>
            </w:pPr>
            <w:r>
              <w:tab/>
            </w:r>
            <w:r w:rsidRPr="00CB7FBC">
              <w:t>O</w:t>
            </w:r>
          </w:p>
        </w:tc>
      </w:tr>
      <w:tr w:rsidR="00967345" w:rsidRPr="001D3A2E" w14:paraId="350C22A3" w14:textId="77777777" w:rsidTr="00967345">
        <w:tc>
          <w:tcPr>
            <w:tcW w:w="4189" w:type="dxa"/>
          </w:tcPr>
          <w:p w14:paraId="350C22A1" w14:textId="77777777" w:rsidR="00967345" w:rsidRPr="00CB7FBC" w:rsidRDefault="00967345" w:rsidP="00967345">
            <w:pPr>
              <w:tabs>
                <w:tab w:val="left" w:pos="741"/>
              </w:tabs>
            </w:pPr>
            <w:r>
              <w:tab/>
            </w:r>
            <w:r w:rsidRPr="00CB7FBC">
              <w:t>A</w:t>
            </w:r>
          </w:p>
        </w:tc>
        <w:tc>
          <w:tcPr>
            <w:tcW w:w="4020" w:type="dxa"/>
          </w:tcPr>
          <w:p w14:paraId="350C22A2" w14:textId="77777777" w:rsidR="00967345" w:rsidRPr="00CB7FBC" w:rsidRDefault="00967345" w:rsidP="00967345">
            <w:pPr>
              <w:tabs>
                <w:tab w:val="left" w:pos="653"/>
                <w:tab w:val="left" w:pos="741"/>
              </w:tabs>
            </w:pPr>
            <w:r>
              <w:tab/>
            </w:r>
            <w:r w:rsidRPr="00CB7FBC">
              <w:t>A et O</w:t>
            </w:r>
          </w:p>
        </w:tc>
      </w:tr>
      <w:tr w:rsidR="00967345" w:rsidRPr="001D3A2E" w14:paraId="350C22A6" w14:textId="77777777" w:rsidTr="00967345">
        <w:tc>
          <w:tcPr>
            <w:tcW w:w="4189" w:type="dxa"/>
          </w:tcPr>
          <w:p w14:paraId="350C22A4" w14:textId="77777777" w:rsidR="00967345" w:rsidRPr="00CB7FBC" w:rsidRDefault="00967345" w:rsidP="00967345">
            <w:pPr>
              <w:tabs>
                <w:tab w:val="left" w:pos="741"/>
              </w:tabs>
            </w:pPr>
            <w:r>
              <w:tab/>
            </w:r>
            <w:r w:rsidRPr="00CB7FBC">
              <w:t>B</w:t>
            </w:r>
          </w:p>
        </w:tc>
        <w:tc>
          <w:tcPr>
            <w:tcW w:w="4020" w:type="dxa"/>
          </w:tcPr>
          <w:p w14:paraId="350C22A5" w14:textId="77777777" w:rsidR="00967345" w:rsidRPr="00CB7FBC" w:rsidRDefault="00967345" w:rsidP="00967345">
            <w:pPr>
              <w:tabs>
                <w:tab w:val="left" w:pos="653"/>
                <w:tab w:val="left" w:pos="741"/>
              </w:tabs>
            </w:pPr>
            <w:r>
              <w:tab/>
            </w:r>
            <w:r w:rsidRPr="00CB7FBC">
              <w:t>B et O</w:t>
            </w:r>
          </w:p>
        </w:tc>
      </w:tr>
      <w:tr w:rsidR="00967345" w:rsidRPr="001D3A2E" w14:paraId="350C22A9" w14:textId="77777777" w:rsidTr="00967345">
        <w:tc>
          <w:tcPr>
            <w:tcW w:w="4189" w:type="dxa"/>
          </w:tcPr>
          <w:p w14:paraId="350C22A7" w14:textId="77777777" w:rsidR="00967345" w:rsidRPr="00CB7FBC" w:rsidRDefault="00967345" w:rsidP="00967345">
            <w:pPr>
              <w:tabs>
                <w:tab w:val="left" w:pos="741"/>
              </w:tabs>
            </w:pPr>
            <w:r>
              <w:tab/>
            </w:r>
            <w:r w:rsidRPr="00CB7FBC">
              <w:t>AB</w:t>
            </w:r>
          </w:p>
        </w:tc>
        <w:tc>
          <w:tcPr>
            <w:tcW w:w="4020" w:type="dxa"/>
          </w:tcPr>
          <w:p w14:paraId="350C22A8" w14:textId="77777777" w:rsidR="00967345" w:rsidRDefault="00967345" w:rsidP="00967345">
            <w:pPr>
              <w:tabs>
                <w:tab w:val="left" w:pos="653"/>
                <w:tab w:val="left" w:pos="741"/>
              </w:tabs>
            </w:pPr>
            <w:r>
              <w:tab/>
            </w:r>
            <w:r w:rsidRPr="00CB7FBC">
              <w:t>AB, A, B et O</w:t>
            </w:r>
          </w:p>
        </w:tc>
      </w:tr>
    </w:tbl>
    <w:p w14:paraId="350C22AA" w14:textId="03B0D93E" w:rsidR="003215EE" w:rsidRPr="008B3EB7" w:rsidRDefault="008B3EB7" w:rsidP="00500D39">
      <w:pPr>
        <w:pStyle w:val="berschrift3"/>
        <w:rPr>
          <w:lang w:val="fr-CH"/>
        </w:rPr>
      </w:pPr>
      <w:bookmarkStart w:id="638" w:name="_Toc82460541"/>
      <w:bookmarkStart w:id="639" w:name="_Toc161748762"/>
      <w:r w:rsidRPr="00E23F66">
        <w:rPr>
          <w:lang w:val="fr-FR"/>
        </w:rPr>
        <w:t>Sélection de l’antigène RH1</w:t>
      </w:r>
      <w:bookmarkEnd w:id="638"/>
      <w:bookmarkEnd w:id="639"/>
    </w:p>
    <w:p w14:paraId="350C22AB" w14:textId="08B6B3D6" w:rsidR="003215EE" w:rsidRPr="00EF351E" w:rsidRDefault="00EF351E">
      <w:pPr>
        <w:pStyle w:val="1Titel"/>
        <w:rPr>
          <w:lang w:val="fr-CH"/>
        </w:rPr>
      </w:pPr>
      <w:r w:rsidRPr="00E57EF7">
        <w:rPr>
          <w:lang w:val="fr-FR"/>
        </w:rPr>
        <w:t>Patients avec antigène RH1</w:t>
      </w:r>
      <w:r>
        <w:rPr>
          <w:lang w:val="fr-FR"/>
        </w:rPr>
        <w:t xml:space="preserve"> normal ou absent</w:t>
      </w:r>
      <w:r w:rsidR="007411C0">
        <w:rPr>
          <w:lang w:val="fr-FR"/>
        </w:rPr>
        <w:t>.</w:t>
      </w:r>
    </w:p>
    <w:p w14:paraId="350C22AC" w14:textId="1E2B41B3" w:rsidR="00EF351E" w:rsidRPr="00EF351E" w:rsidRDefault="00FD55B8" w:rsidP="00FD55B8">
      <w:pPr>
        <w:pStyle w:val="AufzhlungPunkt"/>
        <w:rPr>
          <w:lang w:val="fr-CH"/>
        </w:rPr>
      </w:pPr>
      <w:r w:rsidRPr="00FD55B8">
        <w:rPr>
          <w:lang w:val="fr-CH"/>
        </w:rPr>
        <w:t>Le choix de l'antigène RH1 du CE doit être identique à l'antigène RH1 du receveur du sang, ceci est particulièrement vrai pour les femmes de moins de 50 ans</w:t>
      </w:r>
      <w:r w:rsidR="00EF351E" w:rsidRPr="00EF351E">
        <w:rPr>
          <w:lang w:val="fr-CH"/>
        </w:rPr>
        <w:t>. En cas de pénurie de CE RH1 identiques, il est possible de transfuser des CE RH1 négatif à des patients RH1 positif. Cela doit néanmoins rester exceptionnel. Le prescripteur doit être informé de cette situation.</w:t>
      </w:r>
    </w:p>
    <w:p w14:paraId="350C22AD" w14:textId="1CD37E01" w:rsidR="003215EE" w:rsidRPr="00FB5465" w:rsidRDefault="00EF351E" w:rsidP="00EF351E">
      <w:pPr>
        <w:pStyle w:val="AufzhlungPunkt"/>
        <w:rPr>
          <w:lang w:val="fr-CH"/>
        </w:rPr>
      </w:pPr>
      <w:r w:rsidRPr="00EF351E">
        <w:rPr>
          <w:lang w:val="fr-CH"/>
        </w:rPr>
        <w:t xml:space="preserve">Exceptionnellement, la transfusion de CE RH1 positif à des patients RH1 négatif est possible (cf. </w:t>
      </w:r>
      <w:r w:rsidRPr="00FB5465">
        <w:rPr>
          <w:lang w:val="fr-CH"/>
        </w:rPr>
        <w:t>§ 9.4.2).</w:t>
      </w:r>
      <w:r w:rsidR="00FB5465" w:rsidRPr="00FB5465">
        <w:rPr>
          <w:lang w:val="fr-CH"/>
        </w:rPr>
        <w:t xml:space="preserve"> Un changement de groupe sanguin RH1 doit être considéré comme un événement grave et doit être signalé (hémovigilance).</w:t>
      </w:r>
    </w:p>
    <w:p w14:paraId="350C22AE" w14:textId="6ECAE451" w:rsidR="003215EE" w:rsidRPr="00EF351E" w:rsidRDefault="00EF351E">
      <w:pPr>
        <w:pStyle w:val="1Titel"/>
        <w:rPr>
          <w:lang w:val="fr-CH"/>
        </w:rPr>
      </w:pPr>
      <w:r w:rsidRPr="00E57EF7">
        <w:rPr>
          <w:lang w:val="fr-FR"/>
        </w:rPr>
        <w:t>Patients avec expression affaiblie de l’antigène RH1 en sérologie</w:t>
      </w:r>
      <w:r w:rsidR="006138D4">
        <w:rPr>
          <w:lang w:val="fr-FR"/>
        </w:rPr>
        <w:t>.</w:t>
      </w:r>
    </w:p>
    <w:p w14:paraId="350C22AF" w14:textId="41D47554" w:rsidR="003215EE" w:rsidRPr="00EF351E" w:rsidRDefault="00EF351E">
      <w:pPr>
        <w:pStyle w:val="AufzhlungPunkt"/>
        <w:rPr>
          <w:lang w:val="fr-CH"/>
        </w:rPr>
      </w:pPr>
      <w:r w:rsidRPr="00E57EF7">
        <w:rPr>
          <w:lang w:val="fr-FR"/>
        </w:rPr>
        <w:t>Absence de clarification par biologie moléculaire</w:t>
      </w:r>
      <w:r w:rsidR="006138D4">
        <w:rPr>
          <w:lang w:val="fr-FR"/>
        </w:rPr>
        <w:t>.</w:t>
      </w:r>
    </w:p>
    <w:p w14:paraId="350C22B0" w14:textId="0FACC92C" w:rsidR="00EF351E" w:rsidRPr="00EF351E" w:rsidRDefault="00EF351E" w:rsidP="00EF351E">
      <w:pPr>
        <w:pStyle w:val="PunktAufzhlung"/>
        <w:rPr>
          <w:lang w:val="fr-CH"/>
        </w:rPr>
      </w:pPr>
      <w:r w:rsidRPr="00EF351E">
        <w:rPr>
          <w:lang w:val="fr-CH"/>
        </w:rPr>
        <w:t>Les hommes et les femmes de plus de 50 ans peuvent être transfusés avec des CE RH1 positif en l’absence d’allo-anticorps anti-RH1.</w:t>
      </w:r>
    </w:p>
    <w:p w14:paraId="350C22B1" w14:textId="72AE5ED8" w:rsidR="003215EE" w:rsidRPr="00EF351E" w:rsidRDefault="00EF351E" w:rsidP="00EF351E">
      <w:pPr>
        <w:pStyle w:val="PunktAufzhlung"/>
        <w:rPr>
          <w:lang w:val="fr-CH"/>
        </w:rPr>
      </w:pPr>
      <w:r w:rsidRPr="00EF351E">
        <w:rPr>
          <w:lang w:val="fr-CH"/>
        </w:rPr>
        <w:t>Les enfants de sexe féminin et les femmes de moins de 50 ans doivent être transfusés avec des CE RH1 négatif.</w:t>
      </w:r>
    </w:p>
    <w:p w14:paraId="350C22B2" w14:textId="61B52AFB" w:rsidR="003215EE" w:rsidRPr="001D3A2E" w:rsidRDefault="00EF351E">
      <w:pPr>
        <w:pStyle w:val="AufzhlungPunkt"/>
      </w:pPr>
      <w:r w:rsidRPr="00E57EF7">
        <w:rPr>
          <w:lang w:val="fr-FR"/>
        </w:rPr>
        <w:t>Clarification par biologie moléculaire</w:t>
      </w:r>
      <w:r w:rsidR="006138D4">
        <w:rPr>
          <w:lang w:val="fr-FR"/>
        </w:rPr>
        <w:t>.</w:t>
      </w:r>
    </w:p>
    <w:p w14:paraId="350C22B3" w14:textId="267977B6" w:rsidR="00EF351E" w:rsidRPr="00EF351E" w:rsidRDefault="00EF351E" w:rsidP="00EF351E">
      <w:pPr>
        <w:pStyle w:val="PunktAufzhlung"/>
        <w:rPr>
          <w:lang w:val="fr-CH"/>
        </w:rPr>
      </w:pPr>
      <w:r w:rsidRPr="00EF351E">
        <w:rPr>
          <w:lang w:val="fr-CH"/>
        </w:rPr>
        <w:t>En présence de</w:t>
      </w:r>
      <w:r w:rsidRPr="006138D4">
        <w:rPr>
          <w:lang w:val="fr-CH"/>
        </w:rPr>
        <w:t xml:space="preserve"> </w:t>
      </w:r>
      <w:r w:rsidRPr="009D653A">
        <w:rPr>
          <w:lang w:val="fr-CH"/>
        </w:rPr>
        <w:t xml:space="preserve">l’allèle </w:t>
      </w:r>
      <w:r w:rsidRPr="00EF351E">
        <w:rPr>
          <w:i/>
          <w:lang w:val="fr-CH"/>
        </w:rPr>
        <w:t xml:space="preserve">RHD*01W.1 (RHD*weak D type 1), RHD*01W.2 (RHD*weak D type 2), RHD*01W.3 (RHD*weak D type 3) </w:t>
      </w:r>
      <w:r w:rsidRPr="00EF351E">
        <w:rPr>
          <w:lang w:val="fr-CH"/>
        </w:rPr>
        <w:t xml:space="preserve">ou </w:t>
      </w:r>
      <w:r w:rsidRPr="00EF351E">
        <w:rPr>
          <w:i/>
          <w:lang w:val="fr-CH"/>
        </w:rPr>
        <w:t xml:space="preserve">RHD*09.04 </w:t>
      </w:r>
      <w:r w:rsidRPr="00EF351E">
        <w:rPr>
          <w:i/>
          <w:lang w:val="fr-CH"/>
        </w:rPr>
        <w:lastRenderedPageBreak/>
        <w:t>(RHD*weak D type 4.1</w:t>
      </w:r>
      <w:r w:rsidRPr="006138D4">
        <w:rPr>
          <w:i/>
          <w:lang w:val="fr-CH"/>
        </w:rPr>
        <w:t>)</w:t>
      </w:r>
      <w:r w:rsidRPr="009D653A">
        <w:rPr>
          <w:i/>
          <w:lang w:val="fr-CH"/>
        </w:rPr>
        <w:t>,</w:t>
      </w:r>
      <w:r w:rsidRPr="00EF351E">
        <w:rPr>
          <w:lang w:val="fr-CH"/>
        </w:rPr>
        <w:t xml:space="preserve"> les patients (y compris les femmes de moins de 50 ans) doivent être transfusés avec des CE RH1 positif.</w:t>
      </w:r>
    </w:p>
    <w:p w14:paraId="350C22B4" w14:textId="14F4E495" w:rsidR="00EF351E" w:rsidRPr="00EF351E" w:rsidRDefault="00EF351E" w:rsidP="00EF351E">
      <w:pPr>
        <w:pStyle w:val="PunktAufzhlung"/>
        <w:rPr>
          <w:lang w:val="fr-CH"/>
        </w:rPr>
      </w:pPr>
      <w:r w:rsidRPr="00EF351E">
        <w:rPr>
          <w:lang w:val="fr-CH"/>
        </w:rPr>
        <w:t>Tous les patients avec un autre groupe RH1 variant doivent recevoir des CE RH1 négatif.</w:t>
      </w:r>
    </w:p>
    <w:p w14:paraId="350C22B5" w14:textId="1C78087C" w:rsidR="003215EE" w:rsidRPr="00EF351E" w:rsidRDefault="00596653" w:rsidP="00EF351E">
      <w:pPr>
        <w:pStyle w:val="PunktAufzhlung"/>
        <w:rPr>
          <w:lang w:val="fr-CH"/>
        </w:rPr>
      </w:pPr>
      <w:r w:rsidRPr="00596653">
        <w:rPr>
          <w:lang w:val="fr-CH"/>
        </w:rPr>
        <w:t>[15], [16]</w:t>
      </w:r>
      <w:r w:rsidR="00EF351E" w:rsidRPr="00EF351E">
        <w:rPr>
          <w:lang w:val="fr-CH"/>
        </w:rPr>
        <w:t xml:space="preserve">En l’absence d’éléments probants, il est recommandé de considérer, jusqu’à nouvel ordre, </w:t>
      </w:r>
      <w:r w:rsidR="006138D4">
        <w:rPr>
          <w:lang w:val="fr-CH"/>
        </w:rPr>
        <w:t xml:space="preserve">que </w:t>
      </w:r>
      <w:r w:rsidR="00EF351E" w:rsidRPr="00EF351E">
        <w:rPr>
          <w:lang w:val="fr-CH"/>
        </w:rPr>
        <w:t xml:space="preserve">les patients avec </w:t>
      </w:r>
      <w:r w:rsidR="00EF351E" w:rsidRPr="00EF351E">
        <w:rPr>
          <w:i/>
          <w:lang w:val="fr-CH"/>
        </w:rPr>
        <w:t xml:space="preserve">RHD*09.03.01 (RHD*weak D </w:t>
      </w:r>
      <w:r w:rsidR="006138D4">
        <w:rPr>
          <w:i/>
          <w:lang w:val="fr-CH"/>
        </w:rPr>
        <w:t xml:space="preserve">type </w:t>
      </w:r>
      <w:r w:rsidR="00EF351E" w:rsidRPr="00EF351E">
        <w:rPr>
          <w:i/>
          <w:lang w:val="fr-CH"/>
        </w:rPr>
        <w:t>4.0, RHD*DAR3.1)</w:t>
      </w:r>
      <w:r w:rsidR="00EF351E" w:rsidRPr="00EF351E">
        <w:rPr>
          <w:lang w:val="fr-CH"/>
        </w:rPr>
        <w:t xml:space="preserve"> </w:t>
      </w:r>
      <w:r w:rsidR="006138D4">
        <w:rPr>
          <w:lang w:val="fr-CH"/>
        </w:rPr>
        <w:t xml:space="preserve">sont </w:t>
      </w:r>
      <w:r w:rsidR="00EF351E" w:rsidRPr="00EF351E">
        <w:rPr>
          <w:lang w:val="fr-CH"/>
        </w:rPr>
        <w:t>de groupe RH1 négatif</w:t>
      </w:r>
      <w:r>
        <w:rPr>
          <w:lang w:val="fr-CH"/>
        </w:rPr>
        <w:t xml:space="preserve"> </w:t>
      </w:r>
      <w:r>
        <w:rPr>
          <w:lang w:val="fr-CH"/>
        </w:rPr>
        <w:fldChar w:fldCharType="begin"/>
      </w:r>
      <w:r>
        <w:rPr>
          <w:lang w:val="fr-CH"/>
        </w:rPr>
        <w:instrText xml:space="preserve"> ADDIN ZOTERO_ITEM CSL_CITATION {"citationID":"ZEbSZQYZ","properties":{"formattedCitation":"[15], [16]","plainCitation":"[15], [16]","noteIndex":0},"citationItems":[{"id":5391,"uris":["http://zotero.org/groups/969572/items/X5B339ZQ"],"uri":["http://zotero.org/groups/969572/items/X5B339ZQ"],"itemData":{"id":5391,"type":"article-journal","container-title":"Transfusion","DOI":"doi: 10.1111/trf.15741","page":"60(4):855-859","title":"Experience with RHD*weak D type 4.0 in the USA","author":[{"literal":"Flegel W A"}],"issued":{"date-parts":[["2020",3,12]]}}},{"id":5401,"uris":["http://zotero.org/groups/969572/items/9A5TF5MH"],"uri":["http://zotero.org/groups/969572/items/9A5TF5MH"],"itemData":{"id":5401,"type":"article-journal","container-title":"Transfusion","DOI":"10.1111","page":"855-859","title":"It's time to phase out \"serologic weak D phenotype\" and resolve D types with RHD genotyping including weak D type 4","volume":"60(4)","author":[{"literal":"Willy A Flegel, Gregory A Denomme, John T Queenan, Susan T Johnson, Margaret A Keller, Connie M Westhoff, Louis M Katz, Meghan Delaney, Ralph R Vassallo, Clayton D Simon, S Gerald Sandler"}],"issued":{"date-parts":[["2020",3,12]]}}}],"schema":"https://github.com/citation-style-language/schema/raw/master/csl-citation.json"} </w:instrText>
      </w:r>
      <w:r>
        <w:rPr>
          <w:lang w:val="fr-CH"/>
        </w:rPr>
        <w:fldChar w:fldCharType="separate"/>
      </w:r>
      <w:r w:rsidRPr="00596653">
        <w:rPr>
          <w:lang w:val="fr-CH"/>
        </w:rPr>
        <w:t>[15], [16]</w:t>
      </w:r>
      <w:r>
        <w:rPr>
          <w:lang w:val="fr-CH"/>
        </w:rPr>
        <w:fldChar w:fldCharType="end"/>
      </w:r>
      <w:r w:rsidR="00EF351E" w:rsidRPr="00EF351E">
        <w:rPr>
          <w:lang w:val="fr-CH"/>
        </w:rPr>
        <w:t>.</w:t>
      </w:r>
    </w:p>
    <w:p w14:paraId="350C22B6" w14:textId="0551E8B1" w:rsidR="003215EE" w:rsidRPr="00EF351E" w:rsidRDefault="00EF351E">
      <w:pPr>
        <w:pStyle w:val="Tabelle"/>
        <w:rPr>
          <w:lang w:val="fr-CH"/>
        </w:rPr>
      </w:pPr>
      <w:r w:rsidRPr="00EF351E">
        <w:rPr>
          <w:rFonts w:eastAsiaTheme="minorEastAsia"/>
          <w:lang w:val="fr-CH"/>
        </w:rPr>
        <w:t xml:space="preserve">Tableau 8.1.2 Sélection de l’antigène RH1 </w:t>
      </w:r>
    </w:p>
    <w:tbl>
      <w:tblPr>
        <w:tblStyle w:val="Tabellenraster"/>
        <w:tblW w:w="9603" w:type="dxa"/>
        <w:tblInd w:w="137" w:type="dxa"/>
        <w:tblLook w:val="04A0" w:firstRow="1" w:lastRow="0" w:firstColumn="1" w:lastColumn="0" w:noHBand="0" w:noVBand="1"/>
      </w:tblPr>
      <w:tblGrid>
        <w:gridCol w:w="1728"/>
        <w:gridCol w:w="2477"/>
        <w:gridCol w:w="2646"/>
        <w:gridCol w:w="2752"/>
      </w:tblGrid>
      <w:tr w:rsidR="00EF351E" w:rsidRPr="00FD74E4" w14:paraId="350C22BB" w14:textId="77777777">
        <w:tc>
          <w:tcPr>
            <w:tcW w:w="1728" w:type="dxa"/>
            <w:shd w:val="clear" w:color="D9D9D9" w:fill="D9D9D9"/>
            <w:vAlign w:val="center"/>
          </w:tcPr>
          <w:p w14:paraId="350C22B7" w14:textId="3258902A" w:rsidR="00EF351E" w:rsidRPr="000F744C" w:rsidRDefault="00EF351E" w:rsidP="00EF351E">
            <w:pPr>
              <w:rPr>
                <w:b/>
                <w:lang w:val="fr-FR"/>
              </w:rPr>
            </w:pPr>
            <w:r w:rsidRPr="000F744C">
              <w:rPr>
                <w:b/>
                <w:lang w:val="fr-FR"/>
              </w:rPr>
              <w:t>Phénotype RH1</w:t>
            </w:r>
          </w:p>
        </w:tc>
        <w:tc>
          <w:tcPr>
            <w:tcW w:w="2477" w:type="dxa"/>
            <w:shd w:val="clear" w:color="D9D9D9" w:fill="D9D9D9"/>
            <w:vAlign w:val="center"/>
          </w:tcPr>
          <w:p w14:paraId="350C22B8" w14:textId="77777777" w:rsidR="00EF351E" w:rsidRPr="000F744C" w:rsidRDefault="00EF351E" w:rsidP="00EF351E">
            <w:pPr>
              <w:rPr>
                <w:b/>
                <w:lang w:val="fr-FR"/>
              </w:rPr>
            </w:pPr>
            <w:r w:rsidRPr="000F744C">
              <w:rPr>
                <w:b/>
                <w:lang w:val="fr-FR"/>
              </w:rPr>
              <w:t>Génotype</w:t>
            </w:r>
          </w:p>
        </w:tc>
        <w:tc>
          <w:tcPr>
            <w:tcW w:w="2646" w:type="dxa"/>
            <w:shd w:val="clear" w:color="D9D9D9" w:fill="D9D9D9"/>
            <w:vAlign w:val="center"/>
          </w:tcPr>
          <w:p w14:paraId="350C22B9" w14:textId="6D158EDB" w:rsidR="00EF351E" w:rsidRPr="00E57EF7" w:rsidRDefault="00EF351E" w:rsidP="00EF351E">
            <w:pPr>
              <w:rPr>
                <w:b/>
                <w:lang w:val="fr-FR"/>
              </w:rPr>
            </w:pPr>
            <w:r w:rsidRPr="00E57EF7">
              <w:rPr>
                <w:b/>
                <w:lang w:val="fr-FR"/>
              </w:rPr>
              <w:t xml:space="preserve">Transfusions </w:t>
            </w:r>
            <w:r w:rsidRPr="00E23F66">
              <w:rPr>
                <w:b/>
                <w:lang w:val="fr-FR"/>
              </w:rPr>
              <w:t>à des femmes</w:t>
            </w:r>
            <w:r w:rsidRPr="00E57EF7">
              <w:rPr>
                <w:b/>
                <w:lang w:val="fr-FR"/>
              </w:rPr>
              <w:t xml:space="preserve"> &lt;50 ans</w:t>
            </w:r>
          </w:p>
        </w:tc>
        <w:tc>
          <w:tcPr>
            <w:tcW w:w="2752" w:type="dxa"/>
            <w:shd w:val="clear" w:color="D9D9D9" w:fill="D9D9D9"/>
            <w:vAlign w:val="center"/>
          </w:tcPr>
          <w:p w14:paraId="350C22BA" w14:textId="316AA860" w:rsidR="00EF351E" w:rsidRPr="00E57EF7" w:rsidRDefault="00EF351E" w:rsidP="006138D4">
            <w:pPr>
              <w:rPr>
                <w:b/>
                <w:lang w:val="fr-FR"/>
              </w:rPr>
            </w:pPr>
            <w:r w:rsidRPr="00E57EF7">
              <w:rPr>
                <w:b/>
                <w:lang w:val="fr-FR"/>
              </w:rPr>
              <w:t xml:space="preserve">Transfusions à des femmes ≥50 ans </w:t>
            </w:r>
            <w:r w:rsidRPr="00E57EF7">
              <w:rPr>
                <w:b/>
                <w:lang w:val="fr-FR"/>
              </w:rPr>
              <w:br/>
              <w:t>ou des hommes</w:t>
            </w:r>
          </w:p>
        </w:tc>
      </w:tr>
      <w:tr w:rsidR="00EF351E" w:rsidRPr="001D3A2E" w14:paraId="350C22C0" w14:textId="77777777">
        <w:tc>
          <w:tcPr>
            <w:tcW w:w="1728" w:type="dxa"/>
            <w:vAlign w:val="center"/>
          </w:tcPr>
          <w:p w14:paraId="350C22BC" w14:textId="0A9F6823" w:rsidR="00EF351E" w:rsidRPr="000F744C" w:rsidRDefault="00EF351E" w:rsidP="006138D4">
            <w:pPr>
              <w:rPr>
                <w:lang w:val="fr-FR"/>
              </w:rPr>
            </w:pPr>
            <w:r w:rsidRPr="000F744C">
              <w:rPr>
                <w:lang w:val="fr-FR"/>
              </w:rPr>
              <w:t>RH:</w:t>
            </w:r>
            <w:r w:rsidR="006138D4">
              <w:rPr>
                <w:lang w:val="fr-FR"/>
              </w:rPr>
              <w:t>–</w:t>
            </w:r>
            <w:r w:rsidRPr="000F744C">
              <w:rPr>
                <w:lang w:val="fr-FR"/>
              </w:rPr>
              <w:t>1</w:t>
            </w:r>
          </w:p>
        </w:tc>
        <w:tc>
          <w:tcPr>
            <w:tcW w:w="2477" w:type="dxa"/>
            <w:vAlign w:val="center"/>
          </w:tcPr>
          <w:p w14:paraId="350C22BD" w14:textId="77777777" w:rsidR="00EF351E" w:rsidRPr="000F744C" w:rsidRDefault="00EF351E" w:rsidP="00EF351E">
            <w:pPr>
              <w:rPr>
                <w:lang w:val="fr-FR"/>
              </w:rPr>
            </w:pPr>
            <w:r w:rsidRPr="000F744C">
              <w:rPr>
                <w:lang w:val="fr-FR"/>
              </w:rPr>
              <w:t>NA</w:t>
            </w:r>
          </w:p>
        </w:tc>
        <w:tc>
          <w:tcPr>
            <w:tcW w:w="2646" w:type="dxa"/>
            <w:vAlign w:val="center"/>
          </w:tcPr>
          <w:p w14:paraId="350C22BE" w14:textId="206AC821" w:rsidR="00EF351E" w:rsidRPr="000F744C" w:rsidRDefault="00EF351E" w:rsidP="00EF351E">
            <w:pPr>
              <w:rPr>
                <w:lang w:val="fr-FR"/>
              </w:rPr>
            </w:pPr>
            <w:r w:rsidRPr="000F744C">
              <w:rPr>
                <w:lang w:val="fr-FR"/>
              </w:rPr>
              <w:t>RH1 nég.</w:t>
            </w:r>
          </w:p>
        </w:tc>
        <w:tc>
          <w:tcPr>
            <w:tcW w:w="2752" w:type="dxa"/>
            <w:vAlign w:val="center"/>
          </w:tcPr>
          <w:p w14:paraId="350C22BF" w14:textId="3B8C636B" w:rsidR="00EF351E" w:rsidRPr="000F744C" w:rsidRDefault="00EF351E" w:rsidP="00EF351E">
            <w:pPr>
              <w:rPr>
                <w:lang w:val="fr-FR"/>
              </w:rPr>
            </w:pPr>
            <w:r w:rsidRPr="000F744C">
              <w:rPr>
                <w:lang w:val="fr-FR"/>
              </w:rPr>
              <w:t>RH1 nég.</w:t>
            </w:r>
          </w:p>
        </w:tc>
      </w:tr>
      <w:tr w:rsidR="00EF351E" w:rsidRPr="00FD74E4" w14:paraId="350C22C5" w14:textId="77777777">
        <w:tc>
          <w:tcPr>
            <w:tcW w:w="1728" w:type="dxa"/>
            <w:vAlign w:val="center"/>
          </w:tcPr>
          <w:p w14:paraId="350C22C1" w14:textId="5980ECF7" w:rsidR="00EF351E" w:rsidRPr="001138F0" w:rsidRDefault="00EF351E" w:rsidP="006138D4">
            <w:pPr>
              <w:rPr>
                <w:lang w:val="en-US"/>
              </w:rPr>
            </w:pPr>
            <w:r w:rsidRPr="001138F0">
              <w:rPr>
                <w:lang w:val="en-US"/>
              </w:rPr>
              <w:t>RH:W1</w:t>
            </w:r>
            <w:r>
              <w:rPr>
                <w:lang w:val="en-US"/>
              </w:rPr>
              <w:t>/</w:t>
            </w:r>
            <w:r w:rsidRPr="001138F0">
              <w:rPr>
                <w:lang w:val="en-US"/>
              </w:rPr>
              <w:t>RH:P1</w:t>
            </w:r>
          </w:p>
        </w:tc>
        <w:tc>
          <w:tcPr>
            <w:tcW w:w="2477" w:type="dxa"/>
            <w:vAlign w:val="center"/>
          </w:tcPr>
          <w:p w14:paraId="350C22C2" w14:textId="77777777" w:rsidR="00EF351E" w:rsidRPr="000F744C" w:rsidRDefault="00EF351E" w:rsidP="00EF351E">
            <w:pPr>
              <w:rPr>
                <w:lang w:val="fr-FR"/>
              </w:rPr>
            </w:pPr>
            <w:r w:rsidRPr="000F744C">
              <w:rPr>
                <w:lang w:val="fr-FR"/>
              </w:rPr>
              <w:t>Inconnu</w:t>
            </w:r>
          </w:p>
        </w:tc>
        <w:tc>
          <w:tcPr>
            <w:tcW w:w="2646" w:type="dxa"/>
            <w:vAlign w:val="center"/>
          </w:tcPr>
          <w:p w14:paraId="350C22C3" w14:textId="420FAF39" w:rsidR="00EF351E" w:rsidRPr="00E57EF7" w:rsidRDefault="00EF351E" w:rsidP="00EF351E">
            <w:pPr>
              <w:tabs>
                <w:tab w:val="left" w:pos="851"/>
                <w:tab w:val="left" w:pos="5103"/>
              </w:tabs>
              <w:spacing w:after="240" w:line="240" w:lineRule="exact"/>
              <w:rPr>
                <w:lang w:val="fr-FR"/>
              </w:rPr>
            </w:pPr>
            <w:r w:rsidRPr="00E57EF7">
              <w:rPr>
                <w:lang w:val="fr-FR"/>
              </w:rPr>
              <w:t>RH1 né</w:t>
            </w:r>
            <w:r w:rsidRPr="00E23F66">
              <w:rPr>
                <w:lang w:val="fr-FR"/>
              </w:rPr>
              <w:t>g. jusqu’à obtention du résultat de la PCR</w:t>
            </w:r>
          </w:p>
        </w:tc>
        <w:tc>
          <w:tcPr>
            <w:tcW w:w="2752" w:type="dxa"/>
            <w:vAlign w:val="center"/>
          </w:tcPr>
          <w:p w14:paraId="350C22C4" w14:textId="6EC20255" w:rsidR="00EF351E" w:rsidRPr="00E57EF7" w:rsidRDefault="00EF351E" w:rsidP="00EF351E">
            <w:pPr>
              <w:rPr>
                <w:lang w:val="fr-FR"/>
              </w:rPr>
            </w:pPr>
            <w:r w:rsidRPr="00E57EF7">
              <w:rPr>
                <w:lang w:val="fr-FR"/>
              </w:rPr>
              <w:t>RH1 pos.* jusqu’à obtention du résultat de la PCR</w:t>
            </w:r>
          </w:p>
        </w:tc>
      </w:tr>
      <w:tr w:rsidR="00EF351E" w:rsidRPr="001D3A2E" w14:paraId="350C22CA" w14:textId="77777777">
        <w:tc>
          <w:tcPr>
            <w:tcW w:w="1728" w:type="dxa"/>
          </w:tcPr>
          <w:p w14:paraId="350C22C6" w14:textId="05CEB511" w:rsidR="00EF351E" w:rsidRPr="001138F0" w:rsidRDefault="00EF351E" w:rsidP="006138D4">
            <w:pPr>
              <w:rPr>
                <w:lang w:val="en-US"/>
              </w:rPr>
            </w:pPr>
            <w:r w:rsidRPr="001138F0">
              <w:rPr>
                <w:lang w:val="en-US"/>
              </w:rPr>
              <w:t>RH:W1</w:t>
            </w:r>
            <w:r>
              <w:rPr>
                <w:lang w:val="en-US"/>
              </w:rPr>
              <w:t>/</w:t>
            </w:r>
            <w:r w:rsidRPr="001138F0">
              <w:rPr>
                <w:lang w:val="en-US"/>
              </w:rPr>
              <w:t>RH:P1</w:t>
            </w:r>
          </w:p>
        </w:tc>
        <w:tc>
          <w:tcPr>
            <w:tcW w:w="2477" w:type="dxa"/>
          </w:tcPr>
          <w:p w14:paraId="350C22C7" w14:textId="739120F9" w:rsidR="00EF351E" w:rsidRPr="001138F0" w:rsidRDefault="00EF351E" w:rsidP="006138D4">
            <w:pPr>
              <w:rPr>
                <w:lang w:val="en-US"/>
              </w:rPr>
            </w:pPr>
            <w:r w:rsidRPr="00EF351E">
              <w:rPr>
                <w:i/>
                <w:lang w:val="en-US"/>
              </w:rPr>
              <w:t>RHD*01W.1/.2/.3 (RHD*weak D type 1/2/3)</w:t>
            </w:r>
            <w:r w:rsidRPr="001138F0">
              <w:rPr>
                <w:i/>
                <w:lang w:val="en-US"/>
              </w:rPr>
              <w:t xml:space="preserve"> </w:t>
            </w:r>
            <w:r w:rsidRPr="001138F0">
              <w:rPr>
                <w:lang w:val="en-US"/>
              </w:rPr>
              <w:t>ou</w:t>
            </w:r>
            <w:r w:rsidRPr="001138F0">
              <w:rPr>
                <w:i/>
                <w:lang w:val="en-US"/>
              </w:rPr>
              <w:t xml:space="preserve"> RHD*09.04 (RHD*weak D</w:t>
            </w:r>
            <w:r>
              <w:rPr>
                <w:i/>
                <w:lang w:val="en-US"/>
              </w:rPr>
              <w:t xml:space="preserve"> type 4</w:t>
            </w:r>
            <w:r w:rsidR="006138D4">
              <w:rPr>
                <w:i/>
                <w:lang w:val="en-US"/>
              </w:rPr>
              <w:t>.1</w:t>
            </w:r>
            <w:r>
              <w:rPr>
                <w:i/>
                <w:lang w:val="en-US"/>
              </w:rPr>
              <w:t>)</w:t>
            </w:r>
          </w:p>
        </w:tc>
        <w:tc>
          <w:tcPr>
            <w:tcW w:w="2646" w:type="dxa"/>
            <w:vAlign w:val="center"/>
          </w:tcPr>
          <w:p w14:paraId="350C22C8" w14:textId="6604F45C" w:rsidR="00EF351E" w:rsidRPr="000F744C" w:rsidRDefault="00EF351E" w:rsidP="00EF351E">
            <w:pPr>
              <w:rPr>
                <w:lang w:val="fr-FR"/>
              </w:rPr>
            </w:pPr>
            <w:r w:rsidRPr="000F744C">
              <w:rPr>
                <w:lang w:val="fr-FR"/>
              </w:rPr>
              <w:t>RH1 pos.</w:t>
            </w:r>
          </w:p>
        </w:tc>
        <w:tc>
          <w:tcPr>
            <w:tcW w:w="2752" w:type="dxa"/>
            <w:vAlign w:val="center"/>
          </w:tcPr>
          <w:p w14:paraId="350C22C9" w14:textId="671F6D8C" w:rsidR="00EF351E" w:rsidRPr="000F744C" w:rsidRDefault="00EF351E" w:rsidP="00EF351E">
            <w:pPr>
              <w:rPr>
                <w:lang w:val="fr-FR"/>
              </w:rPr>
            </w:pPr>
            <w:r w:rsidRPr="000F744C">
              <w:rPr>
                <w:lang w:val="fr-FR"/>
              </w:rPr>
              <w:t>RH1 pos.</w:t>
            </w:r>
          </w:p>
        </w:tc>
      </w:tr>
      <w:tr w:rsidR="00EF351E" w:rsidRPr="001D3A2E" w14:paraId="350C22CF" w14:textId="77777777">
        <w:tc>
          <w:tcPr>
            <w:tcW w:w="1728" w:type="dxa"/>
          </w:tcPr>
          <w:p w14:paraId="350C22CB" w14:textId="73775707" w:rsidR="00EF351E" w:rsidRPr="001138F0" w:rsidRDefault="00EF351E" w:rsidP="006138D4">
            <w:pPr>
              <w:rPr>
                <w:lang w:val="en-US"/>
              </w:rPr>
            </w:pPr>
            <w:r w:rsidRPr="001138F0">
              <w:rPr>
                <w:lang w:val="en-US"/>
              </w:rPr>
              <w:t>RH:W1</w:t>
            </w:r>
            <w:r>
              <w:rPr>
                <w:lang w:val="en-US"/>
              </w:rPr>
              <w:t>/</w:t>
            </w:r>
            <w:r w:rsidRPr="001138F0">
              <w:rPr>
                <w:lang w:val="en-US"/>
              </w:rPr>
              <w:t>RH:P1</w:t>
            </w:r>
          </w:p>
        </w:tc>
        <w:tc>
          <w:tcPr>
            <w:tcW w:w="2477" w:type="dxa"/>
          </w:tcPr>
          <w:p w14:paraId="350C22CC" w14:textId="2CAA9560" w:rsidR="00EF351E" w:rsidRPr="00E57EF7" w:rsidRDefault="00EF351E" w:rsidP="006138D4">
            <w:pPr>
              <w:rPr>
                <w:lang w:val="fr-FR"/>
              </w:rPr>
            </w:pPr>
            <w:r w:rsidRPr="00E57EF7">
              <w:rPr>
                <w:lang w:val="fr-FR"/>
              </w:rPr>
              <w:t>Autre que</w:t>
            </w:r>
            <w:r w:rsidRPr="00E23F66">
              <w:rPr>
                <w:lang w:val="fr-FR"/>
              </w:rPr>
              <w:t xml:space="preserve"> </w:t>
            </w:r>
            <w:r w:rsidRPr="00E23F66">
              <w:rPr>
                <w:i/>
                <w:lang w:val="fr-FR"/>
              </w:rPr>
              <w:t>RHD*01W.1/.2/.3</w:t>
            </w:r>
            <w:r w:rsidRPr="00E57EF7">
              <w:rPr>
                <w:i/>
                <w:lang w:val="fr-FR"/>
              </w:rPr>
              <w:t xml:space="preserve"> </w:t>
            </w:r>
            <w:r w:rsidRPr="001138F0">
              <w:rPr>
                <w:i/>
                <w:lang w:val="fr-CH"/>
              </w:rPr>
              <w:t>(RHD*weak D type 1/2/3)</w:t>
            </w:r>
            <w:r w:rsidRPr="001138F0">
              <w:rPr>
                <w:i/>
                <w:lang w:val="fr-FR"/>
              </w:rPr>
              <w:t xml:space="preserve"> </w:t>
            </w:r>
            <w:r w:rsidRPr="00E57EF7">
              <w:rPr>
                <w:lang w:val="fr-FR"/>
              </w:rPr>
              <w:t>ou</w:t>
            </w:r>
            <w:r w:rsidRPr="00E57EF7">
              <w:rPr>
                <w:i/>
                <w:lang w:val="fr-FR"/>
              </w:rPr>
              <w:t xml:space="preserve"> RHD*09.04</w:t>
            </w:r>
            <w:r>
              <w:rPr>
                <w:i/>
                <w:lang w:val="fr-FR"/>
              </w:rPr>
              <w:t xml:space="preserve"> (RHD*weak D type 4</w:t>
            </w:r>
            <w:r w:rsidR="006138D4">
              <w:rPr>
                <w:i/>
                <w:lang w:val="fr-FR"/>
              </w:rPr>
              <w:t>.1</w:t>
            </w:r>
            <w:r>
              <w:rPr>
                <w:i/>
                <w:lang w:val="fr-FR"/>
              </w:rPr>
              <w:t>)</w:t>
            </w:r>
          </w:p>
        </w:tc>
        <w:tc>
          <w:tcPr>
            <w:tcW w:w="2646" w:type="dxa"/>
            <w:vAlign w:val="center"/>
          </w:tcPr>
          <w:p w14:paraId="350C22CD" w14:textId="44528F18" w:rsidR="00EF351E" w:rsidRPr="000F744C" w:rsidRDefault="00EF351E" w:rsidP="00EF351E">
            <w:pPr>
              <w:rPr>
                <w:lang w:val="fr-FR"/>
              </w:rPr>
            </w:pPr>
            <w:r w:rsidRPr="000F744C">
              <w:rPr>
                <w:lang w:val="fr-FR"/>
              </w:rPr>
              <w:t>RH1 nég.</w:t>
            </w:r>
          </w:p>
        </w:tc>
        <w:tc>
          <w:tcPr>
            <w:tcW w:w="2752" w:type="dxa"/>
            <w:vAlign w:val="center"/>
          </w:tcPr>
          <w:p w14:paraId="350C22CE" w14:textId="2A9AEE8E" w:rsidR="00EF351E" w:rsidRPr="000F744C" w:rsidRDefault="00EF351E" w:rsidP="00EF351E">
            <w:pPr>
              <w:rPr>
                <w:lang w:val="fr-FR"/>
              </w:rPr>
            </w:pPr>
            <w:r w:rsidRPr="000F744C">
              <w:rPr>
                <w:lang w:val="fr-FR"/>
              </w:rPr>
              <w:t>RH1</w:t>
            </w:r>
            <w:r>
              <w:rPr>
                <w:lang w:val="fr-FR"/>
              </w:rPr>
              <w:t xml:space="preserve"> </w:t>
            </w:r>
            <w:r w:rsidRPr="000F744C">
              <w:rPr>
                <w:lang w:val="fr-FR"/>
              </w:rPr>
              <w:t>nég.</w:t>
            </w:r>
          </w:p>
        </w:tc>
      </w:tr>
    </w:tbl>
    <w:p w14:paraId="350C22D0" w14:textId="14BE7B68" w:rsidR="003215EE" w:rsidRPr="00EF351E" w:rsidRDefault="004E4300">
      <w:pPr>
        <w:pStyle w:val="Tabelle"/>
        <w:rPr>
          <w:lang w:val="fr-CH" w:eastAsia="de-DE"/>
        </w:rPr>
      </w:pPr>
      <w:r w:rsidRPr="00EF351E">
        <w:rPr>
          <w:rFonts w:eastAsiaTheme="minorEastAsia"/>
          <w:lang w:val="fr-CH"/>
        </w:rPr>
        <w:t>*</w:t>
      </w:r>
      <w:r w:rsidRPr="00EF351E">
        <w:rPr>
          <w:rFonts w:eastAsiaTheme="minorEastAsia"/>
          <w:lang w:val="fr-CH"/>
        </w:rPr>
        <w:tab/>
      </w:r>
      <w:r w:rsidR="00EF351E" w:rsidRPr="00E57EF7">
        <w:rPr>
          <w:lang w:val="fr-FR"/>
        </w:rPr>
        <w:t>En présence manifeste d</w:t>
      </w:r>
      <w:r w:rsidR="00EF351E" w:rsidRPr="00E23F66">
        <w:rPr>
          <w:lang w:val="fr-FR"/>
        </w:rPr>
        <w:t>’un RH1:P1</w:t>
      </w:r>
      <w:r w:rsidR="00EF351E">
        <w:rPr>
          <w:lang w:val="fr-FR"/>
        </w:rPr>
        <w:t xml:space="preserve"> (RhD partial)</w:t>
      </w:r>
      <w:r w:rsidR="00EF351E" w:rsidRPr="00E23F66">
        <w:rPr>
          <w:lang w:val="fr-FR"/>
        </w:rPr>
        <w:t xml:space="preserve">, transfuser </w:t>
      </w:r>
      <w:r w:rsidR="00EF351E">
        <w:rPr>
          <w:lang w:val="fr-FR"/>
        </w:rPr>
        <w:t>en</w:t>
      </w:r>
      <w:r w:rsidR="00EF351E" w:rsidRPr="00E23F66">
        <w:rPr>
          <w:lang w:val="fr-FR"/>
        </w:rPr>
        <w:t xml:space="preserve"> RH1 nég.</w:t>
      </w:r>
    </w:p>
    <w:p w14:paraId="350C22D1" w14:textId="77777777" w:rsidR="003215EE" w:rsidRPr="00EF351E" w:rsidRDefault="00EF351E" w:rsidP="00500D39">
      <w:pPr>
        <w:pStyle w:val="berschrift3"/>
        <w:rPr>
          <w:lang w:val="fr-CH"/>
        </w:rPr>
      </w:pPr>
      <w:bookmarkStart w:id="640" w:name="_Toc70335703"/>
      <w:bookmarkStart w:id="641" w:name="_Toc70341279"/>
      <w:bookmarkStart w:id="642" w:name="_Toc70341462"/>
      <w:bookmarkStart w:id="643" w:name="_Toc70341646"/>
      <w:bookmarkStart w:id="644" w:name="_Toc73021568"/>
      <w:bookmarkStart w:id="645" w:name="_Toc73021748"/>
      <w:bookmarkStart w:id="646" w:name="_Toc73022105"/>
      <w:bookmarkStart w:id="647" w:name="_Toc73022276"/>
      <w:bookmarkStart w:id="648" w:name="_Toc82460542"/>
      <w:bookmarkStart w:id="649" w:name="_Toc161748763"/>
      <w:bookmarkEnd w:id="640"/>
      <w:bookmarkEnd w:id="641"/>
      <w:bookmarkEnd w:id="642"/>
      <w:bookmarkEnd w:id="643"/>
      <w:bookmarkEnd w:id="644"/>
      <w:bookmarkEnd w:id="645"/>
      <w:bookmarkEnd w:id="646"/>
      <w:bookmarkEnd w:id="647"/>
      <w:r w:rsidRPr="00E23F66">
        <w:rPr>
          <w:lang w:val="fr-FR"/>
        </w:rPr>
        <w:t>Choix des autres antigènes de groupe sanguin</w:t>
      </w:r>
      <w:bookmarkEnd w:id="648"/>
      <w:bookmarkEnd w:id="649"/>
    </w:p>
    <w:p w14:paraId="350C22D2" w14:textId="77777777" w:rsidR="003215EE" w:rsidRPr="001D3A2E" w:rsidRDefault="00EF351E" w:rsidP="00147481">
      <w:pPr>
        <w:pStyle w:val="berschrift4"/>
      </w:pPr>
      <w:bookmarkStart w:id="650" w:name="_Toc82460543"/>
      <w:r w:rsidRPr="00E23F66">
        <w:rPr>
          <w:lang w:val="fr-FR"/>
        </w:rPr>
        <w:t>Présence d’allo-anticorps</w:t>
      </w:r>
      <w:bookmarkEnd w:id="650"/>
    </w:p>
    <w:p w14:paraId="350C22D3" w14:textId="01CB06BD" w:rsidR="00EF351E" w:rsidRPr="00EF351E" w:rsidRDefault="00EF351E" w:rsidP="00EF351E">
      <w:pPr>
        <w:pStyle w:val="1Titel"/>
        <w:rPr>
          <w:lang w:val="fr-CH"/>
        </w:rPr>
      </w:pPr>
      <w:r w:rsidRPr="00EF351E">
        <w:rPr>
          <w:lang w:val="fr-CH"/>
        </w:rPr>
        <w:t xml:space="preserve">En présence d’allo-anticorps d’importance transfusionnelle, il faut transfuser des CE dépourvus des antigènes correspondants et typisés pour ces antigènes. </w:t>
      </w:r>
      <w:r w:rsidR="00BA3E68">
        <w:rPr>
          <w:lang w:val="fr-CH"/>
        </w:rPr>
        <w:t xml:space="preserve">Ils doivent être négatifs. </w:t>
      </w:r>
      <w:r w:rsidRPr="00EF351E">
        <w:rPr>
          <w:lang w:val="fr-CH"/>
        </w:rPr>
        <w:t>Cela s’applique également aux anticorps d’importance clinique connus mais qui ne sont plus détectables.</w:t>
      </w:r>
    </w:p>
    <w:p w14:paraId="350C22D4" w14:textId="7B73C468" w:rsidR="003215EE" w:rsidRPr="001D3A2E" w:rsidRDefault="00EF351E" w:rsidP="00EF351E">
      <w:pPr>
        <w:pStyle w:val="1Titel"/>
      </w:pPr>
      <w:r w:rsidRPr="00EF351E">
        <w:rPr>
          <w:lang w:val="fr-CH"/>
        </w:rPr>
        <w:t xml:space="preserve">Après l’apparition d’un premier allo-anticorps, il est recommandé de procéder à un groupage étendu des antigènes (KEL1 </w:t>
      </w:r>
      <w:r w:rsidR="006138D4">
        <w:rPr>
          <w:lang w:val="fr-CH"/>
        </w:rPr>
        <w:t>[</w:t>
      </w:r>
      <w:r w:rsidRPr="00EF351E">
        <w:rPr>
          <w:lang w:val="fr-CH"/>
        </w:rPr>
        <w:t>K</w:t>
      </w:r>
      <w:r w:rsidR="006138D4">
        <w:rPr>
          <w:lang w:val="fr-CH"/>
        </w:rPr>
        <w:t>]</w:t>
      </w:r>
      <w:r w:rsidRPr="00EF351E">
        <w:rPr>
          <w:lang w:val="fr-CH"/>
        </w:rPr>
        <w:t xml:space="preserve">, KEL2 </w:t>
      </w:r>
      <w:r w:rsidR="006138D4">
        <w:rPr>
          <w:lang w:val="fr-CH"/>
        </w:rPr>
        <w:t>[</w:t>
      </w:r>
      <w:r w:rsidRPr="00EF351E">
        <w:rPr>
          <w:lang w:val="fr-CH"/>
        </w:rPr>
        <w:t>k</w:t>
      </w:r>
      <w:r w:rsidR="006138D4">
        <w:rPr>
          <w:lang w:val="fr-CH"/>
        </w:rPr>
        <w:t>]</w:t>
      </w:r>
      <w:r w:rsidRPr="00EF351E">
        <w:rPr>
          <w:lang w:val="fr-CH"/>
        </w:rPr>
        <w:t xml:space="preserve">, JK1 </w:t>
      </w:r>
      <w:r w:rsidR="006138D4">
        <w:rPr>
          <w:lang w:val="fr-CH"/>
        </w:rPr>
        <w:t>[</w:t>
      </w:r>
      <w:r w:rsidRPr="00EF351E">
        <w:rPr>
          <w:lang w:val="fr-CH"/>
        </w:rPr>
        <w:t>Jka</w:t>
      </w:r>
      <w:r w:rsidR="006138D4">
        <w:rPr>
          <w:lang w:val="fr-CH"/>
        </w:rPr>
        <w:t>]</w:t>
      </w:r>
      <w:r w:rsidRPr="00EF351E">
        <w:rPr>
          <w:lang w:val="fr-CH"/>
        </w:rPr>
        <w:t xml:space="preserve">, JK2 </w:t>
      </w:r>
      <w:r w:rsidR="006138D4">
        <w:rPr>
          <w:lang w:val="fr-CH"/>
        </w:rPr>
        <w:t>[</w:t>
      </w:r>
      <w:r w:rsidRPr="00EF351E">
        <w:rPr>
          <w:lang w:val="fr-CH"/>
        </w:rPr>
        <w:t>Jkb</w:t>
      </w:r>
      <w:r w:rsidR="006138D4">
        <w:rPr>
          <w:lang w:val="fr-CH"/>
        </w:rPr>
        <w:t>]</w:t>
      </w:r>
      <w:r w:rsidRPr="00EF351E">
        <w:rPr>
          <w:lang w:val="fr-CH"/>
        </w:rPr>
        <w:t xml:space="preserve">, FY1 </w:t>
      </w:r>
      <w:r w:rsidR="006138D4">
        <w:rPr>
          <w:lang w:val="fr-CH"/>
        </w:rPr>
        <w:t>[</w:t>
      </w:r>
      <w:r w:rsidRPr="00EF351E">
        <w:rPr>
          <w:lang w:val="fr-CH"/>
        </w:rPr>
        <w:t>Fy</w:t>
      </w:r>
      <w:r w:rsidRPr="009D653A">
        <w:rPr>
          <w:vertAlign w:val="superscript"/>
          <w:lang w:val="fr-CH"/>
        </w:rPr>
        <w:t>a</w:t>
      </w:r>
      <w:r w:rsidR="006138D4">
        <w:rPr>
          <w:lang w:val="fr-CH"/>
        </w:rPr>
        <w:t>]</w:t>
      </w:r>
      <w:r w:rsidRPr="00EF351E">
        <w:rPr>
          <w:lang w:val="fr-CH"/>
        </w:rPr>
        <w:t xml:space="preserve">, FY2 </w:t>
      </w:r>
      <w:r w:rsidR="006138D4">
        <w:rPr>
          <w:lang w:val="fr-CH"/>
        </w:rPr>
        <w:t>[</w:t>
      </w:r>
      <w:r w:rsidRPr="00EF351E">
        <w:rPr>
          <w:lang w:val="fr-CH"/>
        </w:rPr>
        <w:t>Fy</w:t>
      </w:r>
      <w:r w:rsidRPr="009D653A">
        <w:rPr>
          <w:vertAlign w:val="superscript"/>
          <w:lang w:val="fr-CH"/>
        </w:rPr>
        <w:t>b</w:t>
      </w:r>
      <w:r w:rsidR="006138D4">
        <w:rPr>
          <w:lang w:val="fr-CH"/>
        </w:rPr>
        <w:t>]</w:t>
      </w:r>
      <w:r w:rsidRPr="00EF351E">
        <w:rPr>
          <w:lang w:val="fr-CH"/>
        </w:rPr>
        <w:t xml:space="preserve">, MNS3 </w:t>
      </w:r>
      <w:r w:rsidR="006138D4">
        <w:rPr>
          <w:lang w:val="fr-CH"/>
        </w:rPr>
        <w:t>[</w:t>
      </w:r>
      <w:r w:rsidRPr="00EF351E">
        <w:rPr>
          <w:lang w:val="fr-CH"/>
        </w:rPr>
        <w:t>S</w:t>
      </w:r>
      <w:r w:rsidR="006138D4">
        <w:rPr>
          <w:lang w:val="fr-CH"/>
        </w:rPr>
        <w:t>]</w:t>
      </w:r>
      <w:r w:rsidRPr="00EF351E">
        <w:rPr>
          <w:lang w:val="fr-CH"/>
        </w:rPr>
        <w:t xml:space="preserve"> et MNS4 </w:t>
      </w:r>
      <w:r w:rsidR="006138D4">
        <w:rPr>
          <w:lang w:val="fr-CH"/>
        </w:rPr>
        <w:t>[</w:t>
      </w:r>
      <w:r w:rsidRPr="00EF351E">
        <w:rPr>
          <w:lang w:val="fr-CH"/>
        </w:rPr>
        <w:t>s</w:t>
      </w:r>
      <w:r w:rsidR="006138D4">
        <w:rPr>
          <w:lang w:val="fr-CH"/>
        </w:rPr>
        <w:t>]</w:t>
      </w:r>
      <w:r w:rsidRPr="00EF351E">
        <w:rPr>
          <w:lang w:val="fr-CH"/>
        </w:rPr>
        <w:t xml:space="preserve">) afin de prévenir d’autres immunisations et, si possible, de transfuser des produits compatibles. Chez les patients récemment transfusés, il est conseillé d’effectuer un génotypage approprié (cf. </w:t>
      </w:r>
      <w:r>
        <w:t>§ 11).</w:t>
      </w:r>
    </w:p>
    <w:p w14:paraId="350C22D5" w14:textId="77777777" w:rsidR="003215EE" w:rsidRPr="00EF351E" w:rsidRDefault="00EF351E" w:rsidP="00147481">
      <w:pPr>
        <w:pStyle w:val="berschrift4"/>
        <w:rPr>
          <w:lang w:val="fr-CH"/>
        </w:rPr>
      </w:pPr>
      <w:bookmarkStart w:id="651" w:name="_Toc82460544"/>
      <w:r w:rsidRPr="00BC13B3">
        <w:rPr>
          <w:lang w:val="fr-FR"/>
        </w:rPr>
        <w:t>Exigences minimales pour le choix des CE en présence d’anticorps</w:t>
      </w:r>
      <w:bookmarkEnd w:id="651"/>
    </w:p>
    <w:p w14:paraId="350C22D6" w14:textId="77777777" w:rsidR="003215EE" w:rsidRPr="00EF351E" w:rsidRDefault="00EF351E">
      <w:pPr>
        <w:pStyle w:val="1Titel"/>
        <w:rPr>
          <w:lang w:val="fr-CH"/>
        </w:rPr>
      </w:pPr>
      <w:r w:rsidRPr="00E57EF7">
        <w:rPr>
          <w:lang w:val="fr-FR"/>
        </w:rPr>
        <w:t xml:space="preserve">Si l’anticorps n’est pas répertorié dans le tableau suivant, il est recommandé de </w:t>
      </w:r>
      <w:r w:rsidRPr="00E23F66">
        <w:rPr>
          <w:lang w:val="fr-FR"/>
        </w:rPr>
        <w:t>s’adresser au laboratoire de référence.</w:t>
      </w:r>
      <w:r w:rsidR="004E4300" w:rsidRPr="00EF351E">
        <w:rPr>
          <w:lang w:val="fr-CH"/>
        </w:rPr>
        <w:br w:type="page"/>
      </w:r>
    </w:p>
    <w:tbl>
      <w:tblPr>
        <w:tblStyle w:val="Tabellenraster3"/>
        <w:tblW w:w="10206" w:type="dxa"/>
        <w:tblInd w:w="-572" w:type="dxa"/>
        <w:tblLayout w:type="fixed"/>
        <w:tblLook w:val="04A0" w:firstRow="1" w:lastRow="0" w:firstColumn="1" w:lastColumn="0" w:noHBand="0" w:noVBand="1"/>
      </w:tblPr>
      <w:tblGrid>
        <w:gridCol w:w="1838"/>
        <w:gridCol w:w="1564"/>
        <w:gridCol w:w="1560"/>
        <w:gridCol w:w="1693"/>
        <w:gridCol w:w="1705"/>
        <w:gridCol w:w="1846"/>
      </w:tblGrid>
      <w:tr w:rsidR="00CA5F82" w:rsidRPr="00EF351E" w14:paraId="350C22D9" w14:textId="77777777" w:rsidTr="0025646F">
        <w:trPr>
          <w:trHeight w:val="57"/>
        </w:trPr>
        <w:tc>
          <w:tcPr>
            <w:tcW w:w="1838" w:type="dxa"/>
            <w:shd w:val="clear" w:color="auto" w:fill="D9D9D9"/>
          </w:tcPr>
          <w:p w14:paraId="350C22D7" w14:textId="77777777" w:rsidR="00CA5F82" w:rsidRPr="009D653A" w:rsidRDefault="00CA5F82">
            <w:pPr>
              <w:spacing w:line="180" w:lineRule="atLeast"/>
              <w:rPr>
                <w:b/>
                <w:sz w:val="16"/>
                <w:szCs w:val="16"/>
                <w:lang w:val="fr-FR"/>
              </w:rPr>
            </w:pPr>
          </w:p>
        </w:tc>
        <w:tc>
          <w:tcPr>
            <w:tcW w:w="6522" w:type="dxa"/>
            <w:gridSpan w:val="4"/>
            <w:shd w:val="clear" w:color="auto" w:fill="D9D9D9"/>
            <w:vAlign w:val="center"/>
          </w:tcPr>
          <w:p w14:paraId="1C2D7BBD" w14:textId="77777777" w:rsidR="00CA5F82" w:rsidRPr="00EF351E" w:rsidRDefault="00CA5F82" w:rsidP="00CA5F82">
            <w:pPr>
              <w:spacing w:line="180" w:lineRule="atLeast"/>
              <w:jc w:val="center"/>
              <w:rPr>
                <w:b/>
                <w:sz w:val="16"/>
                <w:szCs w:val="16"/>
                <w:lang w:val="fr-CH"/>
              </w:rPr>
            </w:pPr>
            <w:r w:rsidRPr="00EF351E">
              <w:rPr>
                <w:b/>
                <w:sz w:val="16"/>
                <w:szCs w:val="16"/>
                <w:lang w:val="fr-FR"/>
              </w:rPr>
              <w:t>Milieu</w:t>
            </w:r>
          </w:p>
        </w:tc>
        <w:tc>
          <w:tcPr>
            <w:tcW w:w="1846" w:type="dxa"/>
            <w:shd w:val="clear" w:color="auto" w:fill="D9D9D9"/>
          </w:tcPr>
          <w:p w14:paraId="350C22D8" w14:textId="54780A3C" w:rsidR="00CA5F82" w:rsidRPr="00EF351E" w:rsidRDefault="00CA5F82">
            <w:pPr>
              <w:spacing w:line="180" w:lineRule="atLeast"/>
              <w:rPr>
                <w:b/>
                <w:sz w:val="16"/>
                <w:szCs w:val="16"/>
                <w:lang w:val="fr-CH"/>
              </w:rPr>
            </w:pPr>
          </w:p>
        </w:tc>
      </w:tr>
      <w:tr w:rsidR="00EF351E" w:rsidRPr="00AD4B1C" w14:paraId="350C22E0" w14:textId="77777777" w:rsidTr="0025646F">
        <w:trPr>
          <w:trHeight w:val="57"/>
        </w:trPr>
        <w:tc>
          <w:tcPr>
            <w:tcW w:w="1838" w:type="dxa"/>
            <w:shd w:val="clear" w:color="auto" w:fill="D9D9D9"/>
          </w:tcPr>
          <w:p w14:paraId="350C22DA" w14:textId="6C6BED61" w:rsidR="00EF351E" w:rsidRPr="00EF351E" w:rsidRDefault="00EF351E" w:rsidP="006138D4">
            <w:pPr>
              <w:spacing w:line="180" w:lineRule="atLeast"/>
              <w:rPr>
                <w:b/>
                <w:sz w:val="16"/>
                <w:szCs w:val="16"/>
                <w:lang w:val="fr-CH"/>
              </w:rPr>
            </w:pPr>
            <w:r w:rsidRPr="00EF351E">
              <w:rPr>
                <w:b/>
                <w:sz w:val="16"/>
                <w:szCs w:val="16"/>
                <w:lang w:val="fr-CH"/>
              </w:rPr>
              <w:t>Anti</w:t>
            </w:r>
            <w:r w:rsidR="006138D4">
              <w:rPr>
                <w:b/>
                <w:sz w:val="16"/>
                <w:szCs w:val="16"/>
                <w:lang w:val="fr-CH"/>
              </w:rPr>
              <w:t>corps</w:t>
            </w:r>
          </w:p>
        </w:tc>
        <w:tc>
          <w:tcPr>
            <w:tcW w:w="1564" w:type="dxa"/>
            <w:shd w:val="clear" w:color="auto" w:fill="D9D9D9"/>
          </w:tcPr>
          <w:p w14:paraId="350C22DB" w14:textId="77777777" w:rsidR="00EF351E" w:rsidRPr="00EF351E" w:rsidRDefault="00EF351E" w:rsidP="00EF351E">
            <w:pPr>
              <w:spacing w:line="180" w:lineRule="atLeast"/>
              <w:rPr>
                <w:b/>
                <w:sz w:val="16"/>
                <w:szCs w:val="16"/>
                <w:lang w:val="fr-FR"/>
              </w:rPr>
            </w:pPr>
            <w:r w:rsidRPr="00EF351E">
              <w:rPr>
                <w:b/>
                <w:sz w:val="16"/>
                <w:szCs w:val="16"/>
                <w:lang w:val="fr-FR"/>
              </w:rPr>
              <w:t>NaCl</w:t>
            </w:r>
          </w:p>
        </w:tc>
        <w:tc>
          <w:tcPr>
            <w:tcW w:w="1560" w:type="dxa"/>
            <w:shd w:val="clear" w:color="auto" w:fill="D9D9D9"/>
          </w:tcPr>
          <w:p w14:paraId="350C22DC" w14:textId="77777777" w:rsidR="00EF351E" w:rsidRPr="00EF351E" w:rsidRDefault="00EF351E" w:rsidP="00EF351E">
            <w:pPr>
              <w:spacing w:line="180" w:lineRule="atLeast"/>
              <w:rPr>
                <w:b/>
                <w:sz w:val="16"/>
                <w:szCs w:val="16"/>
                <w:lang w:val="fr-FR"/>
              </w:rPr>
            </w:pPr>
            <w:r w:rsidRPr="00EF351E">
              <w:rPr>
                <w:b/>
                <w:sz w:val="16"/>
                <w:szCs w:val="16"/>
                <w:lang w:val="fr-FR"/>
              </w:rPr>
              <w:t>Enzyme unique</w:t>
            </w:r>
          </w:p>
        </w:tc>
        <w:tc>
          <w:tcPr>
            <w:tcW w:w="1693" w:type="dxa"/>
            <w:shd w:val="clear" w:color="auto" w:fill="D9D9D9"/>
          </w:tcPr>
          <w:p w14:paraId="350C22DD" w14:textId="77777777" w:rsidR="00EF351E" w:rsidRPr="00EF351E" w:rsidRDefault="00EF351E" w:rsidP="00EF351E">
            <w:pPr>
              <w:spacing w:line="180" w:lineRule="atLeast"/>
              <w:rPr>
                <w:b/>
                <w:sz w:val="16"/>
                <w:szCs w:val="16"/>
                <w:lang w:val="fr-FR"/>
              </w:rPr>
            </w:pPr>
            <w:r w:rsidRPr="00EF351E">
              <w:rPr>
                <w:b/>
                <w:sz w:val="16"/>
                <w:szCs w:val="16"/>
                <w:lang w:val="fr-FR"/>
              </w:rPr>
              <w:t>ID/IAT</w:t>
            </w:r>
          </w:p>
        </w:tc>
        <w:tc>
          <w:tcPr>
            <w:tcW w:w="1705" w:type="dxa"/>
            <w:shd w:val="clear" w:color="auto" w:fill="D9D9D9"/>
          </w:tcPr>
          <w:p w14:paraId="350C22DE" w14:textId="77777777" w:rsidR="00EF351E" w:rsidRPr="00EF351E" w:rsidRDefault="00EF351E" w:rsidP="00EF351E">
            <w:pPr>
              <w:spacing w:line="180" w:lineRule="atLeast"/>
              <w:rPr>
                <w:b/>
                <w:sz w:val="16"/>
                <w:szCs w:val="16"/>
                <w:lang w:val="fr-FR"/>
              </w:rPr>
            </w:pPr>
            <w:r w:rsidRPr="00EF351E">
              <w:rPr>
                <w:b/>
                <w:sz w:val="16"/>
                <w:szCs w:val="16"/>
                <w:lang w:val="fr-FR"/>
              </w:rPr>
              <w:t>Ac plus détectable</w:t>
            </w:r>
          </w:p>
        </w:tc>
        <w:tc>
          <w:tcPr>
            <w:tcW w:w="1846" w:type="dxa"/>
            <w:shd w:val="clear" w:color="auto" w:fill="D9D9D9"/>
          </w:tcPr>
          <w:p w14:paraId="350C22DF" w14:textId="6A90F2A3" w:rsidR="00EF351E" w:rsidRPr="00EF351E" w:rsidRDefault="00EF351E" w:rsidP="00EF351E">
            <w:pPr>
              <w:spacing w:line="180" w:lineRule="atLeast"/>
              <w:rPr>
                <w:b/>
                <w:sz w:val="16"/>
                <w:szCs w:val="16"/>
                <w:lang w:val="fr-FR"/>
              </w:rPr>
            </w:pPr>
            <w:r w:rsidRPr="00EF351E">
              <w:rPr>
                <w:b/>
                <w:sz w:val="16"/>
                <w:szCs w:val="16"/>
                <w:lang w:val="fr-FR"/>
              </w:rPr>
              <w:t>Phénotype RH/KEL1 compatible</w:t>
            </w:r>
          </w:p>
        </w:tc>
      </w:tr>
      <w:tr w:rsidR="00EF351E" w:rsidRPr="00EF351E" w14:paraId="350C22E7" w14:textId="77777777" w:rsidTr="0025646F">
        <w:trPr>
          <w:trHeight w:val="57"/>
        </w:trPr>
        <w:tc>
          <w:tcPr>
            <w:tcW w:w="1838" w:type="dxa"/>
            <w:shd w:val="clear" w:color="auto" w:fill="auto"/>
          </w:tcPr>
          <w:p w14:paraId="350C22E1" w14:textId="77777777" w:rsidR="00EF351E" w:rsidRPr="00EF351E" w:rsidRDefault="00EF351E" w:rsidP="00EF351E">
            <w:pPr>
              <w:rPr>
                <w:b/>
                <w:sz w:val="16"/>
                <w:szCs w:val="16"/>
                <w:lang w:val="fr-FR"/>
              </w:rPr>
            </w:pPr>
            <w:r w:rsidRPr="00EF351E">
              <w:rPr>
                <w:b/>
                <w:sz w:val="16"/>
                <w:szCs w:val="16"/>
                <w:lang w:val="fr-FR"/>
              </w:rPr>
              <w:t>ABO</w:t>
            </w:r>
          </w:p>
        </w:tc>
        <w:tc>
          <w:tcPr>
            <w:tcW w:w="1564" w:type="dxa"/>
            <w:shd w:val="clear" w:color="auto" w:fill="auto"/>
          </w:tcPr>
          <w:p w14:paraId="350C22E2" w14:textId="77777777" w:rsidR="00EF351E" w:rsidRPr="00EF351E" w:rsidRDefault="00EF351E" w:rsidP="00EF351E">
            <w:pPr>
              <w:rPr>
                <w:sz w:val="16"/>
                <w:szCs w:val="16"/>
                <w:lang w:val="fr-FR"/>
              </w:rPr>
            </w:pPr>
          </w:p>
        </w:tc>
        <w:tc>
          <w:tcPr>
            <w:tcW w:w="1560" w:type="dxa"/>
            <w:shd w:val="clear" w:color="auto" w:fill="auto"/>
          </w:tcPr>
          <w:p w14:paraId="350C22E3" w14:textId="77777777" w:rsidR="00EF351E" w:rsidRPr="00EF351E" w:rsidRDefault="00EF351E" w:rsidP="00EF351E">
            <w:pPr>
              <w:rPr>
                <w:sz w:val="16"/>
                <w:szCs w:val="16"/>
                <w:lang w:val="fr-FR"/>
              </w:rPr>
            </w:pPr>
          </w:p>
        </w:tc>
        <w:tc>
          <w:tcPr>
            <w:tcW w:w="1693" w:type="dxa"/>
            <w:shd w:val="clear" w:color="auto" w:fill="auto"/>
          </w:tcPr>
          <w:p w14:paraId="350C22E4" w14:textId="77777777" w:rsidR="00EF351E" w:rsidRPr="00EF351E" w:rsidRDefault="00EF351E" w:rsidP="00EF351E">
            <w:pPr>
              <w:rPr>
                <w:sz w:val="16"/>
                <w:szCs w:val="16"/>
                <w:lang w:val="fr-FR"/>
              </w:rPr>
            </w:pPr>
          </w:p>
        </w:tc>
        <w:tc>
          <w:tcPr>
            <w:tcW w:w="1705" w:type="dxa"/>
            <w:shd w:val="clear" w:color="auto" w:fill="auto"/>
          </w:tcPr>
          <w:p w14:paraId="350C22E5" w14:textId="77777777" w:rsidR="00EF351E" w:rsidRPr="00EF351E" w:rsidRDefault="00EF351E" w:rsidP="00EF351E">
            <w:pPr>
              <w:rPr>
                <w:sz w:val="16"/>
                <w:szCs w:val="16"/>
                <w:lang w:val="fr-FR"/>
              </w:rPr>
            </w:pPr>
          </w:p>
        </w:tc>
        <w:tc>
          <w:tcPr>
            <w:tcW w:w="1846" w:type="dxa"/>
            <w:shd w:val="clear" w:color="auto" w:fill="auto"/>
          </w:tcPr>
          <w:p w14:paraId="350C22E6" w14:textId="77777777" w:rsidR="00EF351E" w:rsidRPr="00EF351E" w:rsidRDefault="00EF351E" w:rsidP="00EF351E">
            <w:pPr>
              <w:rPr>
                <w:sz w:val="16"/>
                <w:szCs w:val="16"/>
                <w:lang w:val="fr-FR"/>
              </w:rPr>
            </w:pPr>
          </w:p>
        </w:tc>
      </w:tr>
      <w:tr w:rsidR="00EF351E" w:rsidRPr="00EF351E" w14:paraId="350C22EE" w14:textId="77777777" w:rsidTr="0025646F">
        <w:trPr>
          <w:trHeight w:val="57"/>
        </w:trPr>
        <w:tc>
          <w:tcPr>
            <w:tcW w:w="1838" w:type="dxa"/>
            <w:shd w:val="clear" w:color="auto" w:fill="auto"/>
          </w:tcPr>
          <w:p w14:paraId="350C22E8" w14:textId="77777777" w:rsidR="00EF351E" w:rsidRPr="00EF351E" w:rsidRDefault="00EF351E" w:rsidP="00EF351E">
            <w:pPr>
              <w:rPr>
                <w:sz w:val="16"/>
                <w:szCs w:val="16"/>
                <w:lang w:val="fr-FR"/>
              </w:rPr>
            </w:pPr>
            <w:r w:rsidRPr="00EF351E">
              <w:rPr>
                <w:sz w:val="16"/>
                <w:szCs w:val="16"/>
                <w:lang w:val="fr-FR"/>
              </w:rPr>
              <w:t>Anti-A1</w:t>
            </w:r>
          </w:p>
        </w:tc>
        <w:tc>
          <w:tcPr>
            <w:tcW w:w="1564" w:type="dxa"/>
            <w:shd w:val="clear" w:color="auto" w:fill="auto"/>
          </w:tcPr>
          <w:p w14:paraId="350C22E9"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2EA" w14:textId="77777777" w:rsidR="00EF351E" w:rsidRPr="00EF351E" w:rsidRDefault="00EF351E" w:rsidP="00EF351E">
            <w:pPr>
              <w:rPr>
                <w:sz w:val="16"/>
                <w:szCs w:val="16"/>
                <w:lang w:val="fr-FR"/>
              </w:rPr>
            </w:pPr>
            <w:r w:rsidRPr="00EF351E">
              <w:rPr>
                <w:sz w:val="16"/>
                <w:szCs w:val="16"/>
                <w:lang w:val="fr-FR"/>
              </w:rPr>
              <w:t>T&amp;S</w:t>
            </w:r>
          </w:p>
        </w:tc>
        <w:tc>
          <w:tcPr>
            <w:tcW w:w="1693" w:type="dxa"/>
            <w:shd w:val="clear" w:color="auto" w:fill="auto"/>
          </w:tcPr>
          <w:p w14:paraId="350C22EB"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2EC"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2ED" w14:textId="63E480F2" w:rsidR="00EF351E" w:rsidRPr="00EF351E" w:rsidRDefault="00EF351E" w:rsidP="006138D4">
            <w:pPr>
              <w:rPr>
                <w:sz w:val="16"/>
                <w:szCs w:val="16"/>
                <w:lang w:val="fr-FR"/>
              </w:rPr>
            </w:pPr>
            <w:r w:rsidRPr="00EF351E">
              <w:rPr>
                <w:sz w:val="16"/>
                <w:szCs w:val="16"/>
                <w:lang w:val="fr-FR"/>
              </w:rPr>
              <w:t>♀ &lt;50 ans</w:t>
            </w:r>
          </w:p>
        </w:tc>
      </w:tr>
      <w:tr w:rsidR="00EF351E" w:rsidRPr="00EF351E" w14:paraId="350C22F5" w14:textId="77777777" w:rsidTr="0025646F">
        <w:trPr>
          <w:trHeight w:val="57"/>
        </w:trPr>
        <w:tc>
          <w:tcPr>
            <w:tcW w:w="1838" w:type="dxa"/>
            <w:shd w:val="clear" w:color="auto" w:fill="auto"/>
          </w:tcPr>
          <w:p w14:paraId="350C22EF" w14:textId="77777777" w:rsidR="00EF351E" w:rsidRPr="00EF351E" w:rsidRDefault="00EF351E" w:rsidP="00EF351E">
            <w:pPr>
              <w:rPr>
                <w:b/>
                <w:sz w:val="16"/>
                <w:szCs w:val="16"/>
                <w:lang w:val="fr-FR"/>
              </w:rPr>
            </w:pPr>
            <w:r w:rsidRPr="00EF351E">
              <w:rPr>
                <w:b/>
                <w:sz w:val="16"/>
                <w:szCs w:val="16"/>
                <w:lang w:val="fr-FR"/>
              </w:rPr>
              <w:t>RH</w:t>
            </w:r>
          </w:p>
        </w:tc>
        <w:tc>
          <w:tcPr>
            <w:tcW w:w="1564" w:type="dxa"/>
            <w:shd w:val="clear" w:color="auto" w:fill="auto"/>
          </w:tcPr>
          <w:p w14:paraId="350C22F0" w14:textId="77777777" w:rsidR="00EF351E" w:rsidRPr="00EF351E" w:rsidRDefault="00EF351E" w:rsidP="00EF351E">
            <w:pPr>
              <w:rPr>
                <w:sz w:val="16"/>
                <w:szCs w:val="16"/>
                <w:lang w:val="fr-FR"/>
              </w:rPr>
            </w:pPr>
          </w:p>
        </w:tc>
        <w:tc>
          <w:tcPr>
            <w:tcW w:w="1560" w:type="dxa"/>
            <w:shd w:val="clear" w:color="auto" w:fill="auto"/>
          </w:tcPr>
          <w:p w14:paraId="350C22F1" w14:textId="77777777" w:rsidR="00EF351E" w:rsidRPr="00EF351E" w:rsidRDefault="00EF351E" w:rsidP="00EF351E">
            <w:pPr>
              <w:rPr>
                <w:sz w:val="16"/>
                <w:szCs w:val="16"/>
                <w:lang w:val="fr-FR"/>
              </w:rPr>
            </w:pPr>
          </w:p>
        </w:tc>
        <w:tc>
          <w:tcPr>
            <w:tcW w:w="1693" w:type="dxa"/>
            <w:shd w:val="clear" w:color="auto" w:fill="auto"/>
          </w:tcPr>
          <w:p w14:paraId="350C22F2" w14:textId="77777777" w:rsidR="00EF351E" w:rsidRPr="00EF351E" w:rsidRDefault="00EF351E" w:rsidP="00EF351E">
            <w:pPr>
              <w:rPr>
                <w:sz w:val="16"/>
                <w:szCs w:val="16"/>
                <w:lang w:val="fr-FR"/>
              </w:rPr>
            </w:pPr>
          </w:p>
        </w:tc>
        <w:tc>
          <w:tcPr>
            <w:tcW w:w="1705" w:type="dxa"/>
            <w:shd w:val="clear" w:color="auto" w:fill="auto"/>
          </w:tcPr>
          <w:p w14:paraId="350C22F3" w14:textId="77777777" w:rsidR="00EF351E" w:rsidRPr="00EF351E" w:rsidRDefault="00EF351E" w:rsidP="00EF351E">
            <w:pPr>
              <w:rPr>
                <w:sz w:val="16"/>
                <w:szCs w:val="16"/>
                <w:lang w:val="fr-FR"/>
              </w:rPr>
            </w:pPr>
          </w:p>
        </w:tc>
        <w:tc>
          <w:tcPr>
            <w:tcW w:w="1846" w:type="dxa"/>
            <w:shd w:val="clear" w:color="auto" w:fill="auto"/>
          </w:tcPr>
          <w:p w14:paraId="350C22F4" w14:textId="77777777" w:rsidR="00EF351E" w:rsidRPr="00EF351E" w:rsidRDefault="00EF351E" w:rsidP="00EF351E">
            <w:pPr>
              <w:rPr>
                <w:sz w:val="16"/>
                <w:szCs w:val="16"/>
                <w:lang w:val="fr-FR"/>
              </w:rPr>
            </w:pPr>
          </w:p>
        </w:tc>
      </w:tr>
      <w:tr w:rsidR="00EF351E" w:rsidRPr="00EF351E" w14:paraId="350C22FC" w14:textId="77777777" w:rsidTr="0025646F">
        <w:trPr>
          <w:trHeight w:val="57"/>
        </w:trPr>
        <w:tc>
          <w:tcPr>
            <w:tcW w:w="1838" w:type="dxa"/>
            <w:shd w:val="clear" w:color="auto" w:fill="auto"/>
          </w:tcPr>
          <w:p w14:paraId="350C22F6" w14:textId="77777777" w:rsidR="00EF351E" w:rsidRPr="00EF351E" w:rsidRDefault="00EF351E" w:rsidP="00EF351E">
            <w:pPr>
              <w:rPr>
                <w:sz w:val="16"/>
                <w:szCs w:val="16"/>
                <w:lang w:val="fr-FR"/>
              </w:rPr>
            </w:pPr>
            <w:r w:rsidRPr="00EF351E">
              <w:rPr>
                <w:sz w:val="16"/>
                <w:szCs w:val="16"/>
                <w:lang w:val="fr-FR"/>
              </w:rPr>
              <w:t>Prophylaxie par IgRH</w:t>
            </w:r>
          </w:p>
        </w:tc>
        <w:tc>
          <w:tcPr>
            <w:tcW w:w="1564" w:type="dxa"/>
            <w:shd w:val="clear" w:color="auto" w:fill="auto"/>
          </w:tcPr>
          <w:p w14:paraId="350C22F7" w14:textId="77777777" w:rsidR="00EF351E" w:rsidRPr="00EF351E" w:rsidRDefault="00EF351E" w:rsidP="00EF351E">
            <w:pPr>
              <w:rPr>
                <w:sz w:val="16"/>
                <w:szCs w:val="16"/>
                <w:lang w:val="fr-FR"/>
              </w:rPr>
            </w:pPr>
            <w:r w:rsidRPr="00EF351E">
              <w:rPr>
                <w:sz w:val="16"/>
                <w:szCs w:val="16"/>
                <w:lang w:val="fr-FR"/>
              </w:rPr>
              <w:t>NA</w:t>
            </w:r>
          </w:p>
        </w:tc>
        <w:tc>
          <w:tcPr>
            <w:tcW w:w="1560" w:type="dxa"/>
            <w:shd w:val="clear" w:color="auto" w:fill="auto"/>
          </w:tcPr>
          <w:p w14:paraId="350C22F8" w14:textId="77777777" w:rsidR="00EF351E" w:rsidRPr="00EF351E" w:rsidRDefault="00EF351E" w:rsidP="00EF351E">
            <w:pPr>
              <w:rPr>
                <w:sz w:val="16"/>
                <w:szCs w:val="16"/>
                <w:lang w:val="fr-FR"/>
              </w:rPr>
            </w:pPr>
            <w:r w:rsidRPr="00EF351E">
              <w:rPr>
                <w:sz w:val="16"/>
                <w:szCs w:val="16"/>
                <w:lang w:val="fr-FR"/>
              </w:rPr>
              <w:t>T&amp;S</w:t>
            </w:r>
          </w:p>
        </w:tc>
        <w:tc>
          <w:tcPr>
            <w:tcW w:w="1693" w:type="dxa"/>
            <w:shd w:val="clear" w:color="auto" w:fill="auto"/>
          </w:tcPr>
          <w:p w14:paraId="350C22F9" w14:textId="77777777" w:rsidR="00EF351E" w:rsidRPr="00EF351E" w:rsidRDefault="00EF351E" w:rsidP="00EF351E">
            <w:pPr>
              <w:rPr>
                <w:sz w:val="16"/>
                <w:szCs w:val="16"/>
                <w:lang w:val="fr-FR"/>
              </w:rPr>
            </w:pPr>
            <w:r w:rsidRPr="00EF351E">
              <w:rPr>
                <w:sz w:val="16"/>
                <w:szCs w:val="16"/>
                <w:lang w:val="fr-FR"/>
              </w:rPr>
              <w:t>T&amp;S</w:t>
            </w:r>
          </w:p>
        </w:tc>
        <w:tc>
          <w:tcPr>
            <w:tcW w:w="1705" w:type="dxa"/>
            <w:shd w:val="clear" w:color="auto" w:fill="auto"/>
          </w:tcPr>
          <w:p w14:paraId="350C22FA"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2FB" w14:textId="3037454F" w:rsidR="00EF351E" w:rsidRPr="00EF351E" w:rsidRDefault="00EF351E" w:rsidP="006138D4">
            <w:pPr>
              <w:rPr>
                <w:sz w:val="16"/>
                <w:szCs w:val="16"/>
                <w:lang w:val="fr-FR"/>
              </w:rPr>
            </w:pPr>
            <w:r w:rsidRPr="00EF351E">
              <w:rPr>
                <w:sz w:val="16"/>
                <w:szCs w:val="16"/>
                <w:lang w:val="fr-FR"/>
              </w:rPr>
              <w:t>♀ &lt;50 ans</w:t>
            </w:r>
          </w:p>
        </w:tc>
      </w:tr>
      <w:tr w:rsidR="00EF351E" w:rsidRPr="00EF351E" w14:paraId="350C2303" w14:textId="77777777" w:rsidTr="0025646F">
        <w:trPr>
          <w:trHeight w:val="57"/>
        </w:trPr>
        <w:tc>
          <w:tcPr>
            <w:tcW w:w="1838" w:type="dxa"/>
            <w:shd w:val="clear" w:color="auto" w:fill="auto"/>
          </w:tcPr>
          <w:p w14:paraId="350C22FD" w14:textId="77777777" w:rsidR="00EF351E" w:rsidRPr="00EF351E" w:rsidRDefault="00EF351E" w:rsidP="00EF351E">
            <w:pPr>
              <w:rPr>
                <w:sz w:val="16"/>
                <w:szCs w:val="16"/>
                <w:lang w:val="fr-FR"/>
              </w:rPr>
            </w:pPr>
            <w:r w:rsidRPr="00EF351E">
              <w:rPr>
                <w:sz w:val="16"/>
                <w:szCs w:val="16"/>
                <w:lang w:val="fr-FR"/>
              </w:rPr>
              <w:t>Autres Ac anti-RH**</w:t>
            </w:r>
          </w:p>
        </w:tc>
        <w:tc>
          <w:tcPr>
            <w:tcW w:w="1564" w:type="dxa"/>
            <w:shd w:val="clear" w:color="auto" w:fill="auto"/>
          </w:tcPr>
          <w:p w14:paraId="350C22FE" w14:textId="77777777" w:rsidR="00EF351E" w:rsidRPr="00EF351E" w:rsidRDefault="00EF351E" w:rsidP="00EF351E">
            <w:pPr>
              <w:rPr>
                <w:sz w:val="16"/>
                <w:szCs w:val="16"/>
                <w:lang w:val="fr-FR"/>
              </w:rPr>
            </w:pPr>
            <w:r w:rsidRPr="00EF351E">
              <w:rPr>
                <w:sz w:val="16"/>
                <w:szCs w:val="16"/>
                <w:lang w:val="fr-FR"/>
              </w:rPr>
              <w:t>Ag nég. et TC nég.</w:t>
            </w:r>
          </w:p>
        </w:tc>
        <w:tc>
          <w:tcPr>
            <w:tcW w:w="1560" w:type="dxa"/>
            <w:shd w:val="clear" w:color="auto" w:fill="auto"/>
          </w:tcPr>
          <w:p w14:paraId="350C22FF" w14:textId="77777777" w:rsidR="00EF351E" w:rsidRPr="00EF351E" w:rsidRDefault="00EF351E" w:rsidP="00EF351E">
            <w:pPr>
              <w:rPr>
                <w:sz w:val="16"/>
                <w:szCs w:val="16"/>
                <w:lang w:val="fr-FR"/>
              </w:rPr>
            </w:pPr>
            <w:r w:rsidRPr="00EF351E">
              <w:rPr>
                <w:sz w:val="16"/>
                <w:szCs w:val="16"/>
                <w:lang w:val="fr-FR"/>
              </w:rPr>
              <w:t>Ag nég. et TC nég.</w:t>
            </w:r>
          </w:p>
        </w:tc>
        <w:tc>
          <w:tcPr>
            <w:tcW w:w="1693" w:type="dxa"/>
            <w:shd w:val="clear" w:color="auto" w:fill="auto"/>
          </w:tcPr>
          <w:p w14:paraId="350C2300"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301" w14:textId="77777777" w:rsidR="00EF351E" w:rsidRPr="00EF351E" w:rsidRDefault="00EF351E" w:rsidP="00EF351E">
            <w:pPr>
              <w:rPr>
                <w:sz w:val="16"/>
                <w:szCs w:val="16"/>
                <w:lang w:val="fr-FR"/>
              </w:rPr>
            </w:pPr>
            <w:r w:rsidRPr="00EF351E">
              <w:rPr>
                <w:sz w:val="16"/>
                <w:szCs w:val="16"/>
                <w:lang w:val="fr-FR"/>
              </w:rPr>
              <w:t>Ag nég. et TC nég.</w:t>
            </w:r>
          </w:p>
        </w:tc>
        <w:tc>
          <w:tcPr>
            <w:tcW w:w="1846" w:type="dxa"/>
            <w:shd w:val="clear" w:color="auto" w:fill="auto"/>
          </w:tcPr>
          <w:p w14:paraId="350C2302" w14:textId="77777777" w:rsidR="00EF351E" w:rsidRPr="00EF351E" w:rsidRDefault="00EF351E" w:rsidP="00EF351E">
            <w:pPr>
              <w:rPr>
                <w:sz w:val="16"/>
                <w:szCs w:val="16"/>
                <w:lang w:val="fr-FR"/>
              </w:rPr>
            </w:pPr>
            <w:r w:rsidRPr="00EF351E">
              <w:rPr>
                <w:sz w:val="16"/>
                <w:szCs w:val="16"/>
                <w:lang w:val="fr-FR"/>
              </w:rPr>
              <w:t>Oui</w:t>
            </w:r>
          </w:p>
        </w:tc>
      </w:tr>
      <w:tr w:rsidR="00EF351E" w:rsidRPr="00EF351E" w14:paraId="350C230A" w14:textId="77777777" w:rsidTr="0025646F">
        <w:trPr>
          <w:trHeight w:val="57"/>
        </w:trPr>
        <w:tc>
          <w:tcPr>
            <w:tcW w:w="1838" w:type="dxa"/>
            <w:shd w:val="clear" w:color="auto" w:fill="auto"/>
          </w:tcPr>
          <w:p w14:paraId="350C2304" w14:textId="77777777" w:rsidR="00EF351E" w:rsidRPr="00EF351E" w:rsidRDefault="00EF351E" w:rsidP="00EF351E">
            <w:pPr>
              <w:rPr>
                <w:b/>
                <w:sz w:val="16"/>
                <w:szCs w:val="16"/>
                <w:lang w:val="fr-FR"/>
              </w:rPr>
            </w:pPr>
            <w:r w:rsidRPr="00EF351E">
              <w:rPr>
                <w:b/>
                <w:sz w:val="16"/>
                <w:szCs w:val="16"/>
                <w:lang w:val="fr-FR"/>
              </w:rPr>
              <w:t>KEL</w:t>
            </w:r>
          </w:p>
        </w:tc>
        <w:tc>
          <w:tcPr>
            <w:tcW w:w="1564" w:type="dxa"/>
            <w:shd w:val="clear" w:color="auto" w:fill="auto"/>
          </w:tcPr>
          <w:p w14:paraId="350C2305" w14:textId="77777777" w:rsidR="00EF351E" w:rsidRPr="00EF351E" w:rsidRDefault="00EF351E" w:rsidP="00EF351E">
            <w:pPr>
              <w:rPr>
                <w:sz w:val="16"/>
                <w:szCs w:val="16"/>
                <w:lang w:val="fr-FR"/>
              </w:rPr>
            </w:pPr>
          </w:p>
        </w:tc>
        <w:tc>
          <w:tcPr>
            <w:tcW w:w="1560" w:type="dxa"/>
            <w:shd w:val="clear" w:color="auto" w:fill="auto"/>
          </w:tcPr>
          <w:p w14:paraId="350C2306" w14:textId="77777777" w:rsidR="00EF351E" w:rsidRPr="00EF351E" w:rsidRDefault="00EF351E" w:rsidP="00EF351E">
            <w:pPr>
              <w:rPr>
                <w:sz w:val="16"/>
                <w:szCs w:val="16"/>
                <w:lang w:val="fr-FR"/>
              </w:rPr>
            </w:pPr>
          </w:p>
        </w:tc>
        <w:tc>
          <w:tcPr>
            <w:tcW w:w="1693" w:type="dxa"/>
            <w:shd w:val="clear" w:color="auto" w:fill="auto"/>
          </w:tcPr>
          <w:p w14:paraId="350C2307" w14:textId="77777777" w:rsidR="00EF351E" w:rsidRPr="00EF351E" w:rsidRDefault="00EF351E" w:rsidP="00EF351E">
            <w:pPr>
              <w:rPr>
                <w:sz w:val="16"/>
                <w:szCs w:val="16"/>
                <w:lang w:val="fr-FR"/>
              </w:rPr>
            </w:pPr>
          </w:p>
        </w:tc>
        <w:tc>
          <w:tcPr>
            <w:tcW w:w="1705" w:type="dxa"/>
            <w:shd w:val="clear" w:color="auto" w:fill="auto"/>
          </w:tcPr>
          <w:p w14:paraId="350C2308" w14:textId="77777777" w:rsidR="00EF351E" w:rsidRPr="00EF351E" w:rsidRDefault="00EF351E" w:rsidP="00EF351E">
            <w:pPr>
              <w:rPr>
                <w:sz w:val="16"/>
                <w:szCs w:val="16"/>
                <w:lang w:val="fr-FR"/>
              </w:rPr>
            </w:pPr>
          </w:p>
        </w:tc>
        <w:tc>
          <w:tcPr>
            <w:tcW w:w="1846" w:type="dxa"/>
            <w:shd w:val="clear" w:color="auto" w:fill="auto"/>
          </w:tcPr>
          <w:p w14:paraId="350C2309" w14:textId="77777777" w:rsidR="00EF351E" w:rsidRPr="00EF351E" w:rsidRDefault="00EF351E" w:rsidP="00EF351E">
            <w:pPr>
              <w:rPr>
                <w:sz w:val="16"/>
                <w:szCs w:val="16"/>
                <w:lang w:val="fr-FR"/>
              </w:rPr>
            </w:pPr>
          </w:p>
        </w:tc>
      </w:tr>
      <w:tr w:rsidR="00EF351E" w:rsidRPr="00EF351E" w14:paraId="350C2311" w14:textId="77777777" w:rsidTr="0025646F">
        <w:trPr>
          <w:trHeight w:val="57"/>
        </w:trPr>
        <w:tc>
          <w:tcPr>
            <w:tcW w:w="1838" w:type="dxa"/>
            <w:shd w:val="clear" w:color="auto" w:fill="auto"/>
          </w:tcPr>
          <w:p w14:paraId="350C230B" w14:textId="547F3656" w:rsidR="00EF351E" w:rsidRPr="00EF351E" w:rsidRDefault="00EF351E" w:rsidP="005737E8">
            <w:pPr>
              <w:rPr>
                <w:sz w:val="16"/>
                <w:szCs w:val="16"/>
                <w:lang w:val="fr-FR"/>
              </w:rPr>
            </w:pPr>
            <w:r w:rsidRPr="00EF351E">
              <w:rPr>
                <w:sz w:val="16"/>
                <w:szCs w:val="16"/>
                <w:lang w:val="fr-FR"/>
              </w:rPr>
              <w:t>Tous les Ac KEL (K</w:t>
            </w:r>
            <w:r w:rsidR="00706B56">
              <w:rPr>
                <w:sz w:val="16"/>
                <w:szCs w:val="16"/>
                <w:lang w:val="fr-FR"/>
              </w:rPr>
              <w:t>ell</w:t>
            </w:r>
            <w:r w:rsidRPr="00EF351E">
              <w:rPr>
                <w:sz w:val="16"/>
                <w:szCs w:val="16"/>
                <w:lang w:val="fr-FR"/>
              </w:rPr>
              <w:t>)</w:t>
            </w:r>
          </w:p>
        </w:tc>
        <w:tc>
          <w:tcPr>
            <w:tcW w:w="1564" w:type="dxa"/>
            <w:shd w:val="clear" w:color="auto" w:fill="auto"/>
          </w:tcPr>
          <w:p w14:paraId="350C230C" w14:textId="77777777" w:rsidR="00EF351E" w:rsidRPr="00EF351E" w:rsidRDefault="00EF351E" w:rsidP="00EF351E">
            <w:pPr>
              <w:rPr>
                <w:sz w:val="16"/>
                <w:szCs w:val="16"/>
                <w:lang w:val="fr-FR"/>
              </w:rPr>
            </w:pPr>
            <w:r w:rsidRPr="00EF351E">
              <w:rPr>
                <w:sz w:val="16"/>
                <w:szCs w:val="16"/>
                <w:lang w:val="fr-FR"/>
              </w:rPr>
              <w:t>Ag nég. et TC nég.</w:t>
            </w:r>
          </w:p>
        </w:tc>
        <w:tc>
          <w:tcPr>
            <w:tcW w:w="1560" w:type="dxa"/>
            <w:shd w:val="clear" w:color="auto" w:fill="auto"/>
          </w:tcPr>
          <w:p w14:paraId="350C230D" w14:textId="77777777" w:rsidR="00EF351E" w:rsidRPr="00EF351E" w:rsidRDefault="00EF351E" w:rsidP="00EF351E">
            <w:pPr>
              <w:rPr>
                <w:sz w:val="16"/>
                <w:szCs w:val="16"/>
                <w:lang w:val="fr-FR"/>
              </w:rPr>
            </w:pPr>
            <w:r w:rsidRPr="00EF351E">
              <w:rPr>
                <w:sz w:val="16"/>
                <w:szCs w:val="16"/>
                <w:lang w:val="fr-FR"/>
              </w:rPr>
              <w:t>Ag nég. et TC nég.</w:t>
            </w:r>
          </w:p>
        </w:tc>
        <w:tc>
          <w:tcPr>
            <w:tcW w:w="1693" w:type="dxa"/>
            <w:shd w:val="clear" w:color="auto" w:fill="auto"/>
          </w:tcPr>
          <w:p w14:paraId="350C230E"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30F" w14:textId="77777777" w:rsidR="00EF351E" w:rsidRPr="00EF351E" w:rsidRDefault="00EF351E" w:rsidP="00EF351E">
            <w:pPr>
              <w:rPr>
                <w:sz w:val="16"/>
                <w:szCs w:val="16"/>
                <w:lang w:val="fr-FR"/>
              </w:rPr>
            </w:pPr>
            <w:r w:rsidRPr="00EF351E">
              <w:rPr>
                <w:sz w:val="16"/>
                <w:szCs w:val="16"/>
                <w:lang w:val="fr-FR"/>
              </w:rPr>
              <w:t>Ag nég. et TC nég.</w:t>
            </w:r>
          </w:p>
        </w:tc>
        <w:tc>
          <w:tcPr>
            <w:tcW w:w="1846" w:type="dxa"/>
            <w:shd w:val="clear" w:color="auto" w:fill="auto"/>
          </w:tcPr>
          <w:p w14:paraId="350C2310" w14:textId="77777777" w:rsidR="00EF351E" w:rsidRPr="00EF351E" w:rsidRDefault="00EF351E" w:rsidP="00EF351E">
            <w:pPr>
              <w:rPr>
                <w:sz w:val="16"/>
                <w:szCs w:val="16"/>
                <w:lang w:val="fr-FR"/>
              </w:rPr>
            </w:pPr>
            <w:r w:rsidRPr="00EF351E">
              <w:rPr>
                <w:sz w:val="16"/>
                <w:szCs w:val="16"/>
                <w:lang w:val="fr-FR"/>
              </w:rPr>
              <w:t>Oui</w:t>
            </w:r>
          </w:p>
        </w:tc>
      </w:tr>
      <w:tr w:rsidR="00EF351E" w:rsidRPr="00EF351E" w14:paraId="350C2318" w14:textId="77777777" w:rsidTr="0025646F">
        <w:trPr>
          <w:trHeight w:val="57"/>
        </w:trPr>
        <w:tc>
          <w:tcPr>
            <w:tcW w:w="1838" w:type="dxa"/>
            <w:shd w:val="clear" w:color="auto" w:fill="auto"/>
          </w:tcPr>
          <w:p w14:paraId="350C2312" w14:textId="77777777" w:rsidR="00EF351E" w:rsidRPr="00EF351E" w:rsidRDefault="00EF351E" w:rsidP="00EF351E">
            <w:pPr>
              <w:rPr>
                <w:b/>
                <w:sz w:val="16"/>
                <w:szCs w:val="16"/>
                <w:lang w:val="fr-FR"/>
              </w:rPr>
            </w:pPr>
            <w:r w:rsidRPr="00EF351E">
              <w:rPr>
                <w:b/>
                <w:sz w:val="16"/>
                <w:szCs w:val="16"/>
                <w:lang w:val="fr-FR"/>
              </w:rPr>
              <w:t>JK</w:t>
            </w:r>
          </w:p>
        </w:tc>
        <w:tc>
          <w:tcPr>
            <w:tcW w:w="1564" w:type="dxa"/>
            <w:shd w:val="clear" w:color="auto" w:fill="auto"/>
          </w:tcPr>
          <w:p w14:paraId="350C2313" w14:textId="77777777" w:rsidR="00EF351E" w:rsidRPr="00EF351E" w:rsidRDefault="00EF351E" w:rsidP="00EF351E">
            <w:pPr>
              <w:rPr>
                <w:sz w:val="16"/>
                <w:szCs w:val="16"/>
                <w:lang w:val="fr-FR"/>
              </w:rPr>
            </w:pPr>
          </w:p>
        </w:tc>
        <w:tc>
          <w:tcPr>
            <w:tcW w:w="1560" w:type="dxa"/>
            <w:shd w:val="clear" w:color="auto" w:fill="auto"/>
          </w:tcPr>
          <w:p w14:paraId="350C2314" w14:textId="77777777" w:rsidR="00EF351E" w:rsidRPr="00EF351E" w:rsidRDefault="00EF351E" w:rsidP="00EF351E">
            <w:pPr>
              <w:rPr>
                <w:sz w:val="16"/>
                <w:szCs w:val="16"/>
                <w:lang w:val="fr-FR"/>
              </w:rPr>
            </w:pPr>
          </w:p>
        </w:tc>
        <w:tc>
          <w:tcPr>
            <w:tcW w:w="1693" w:type="dxa"/>
            <w:shd w:val="clear" w:color="auto" w:fill="auto"/>
          </w:tcPr>
          <w:p w14:paraId="350C2315" w14:textId="77777777" w:rsidR="00EF351E" w:rsidRPr="00EF351E" w:rsidRDefault="00EF351E" w:rsidP="00EF351E">
            <w:pPr>
              <w:rPr>
                <w:sz w:val="16"/>
                <w:szCs w:val="16"/>
                <w:lang w:val="fr-FR"/>
              </w:rPr>
            </w:pPr>
          </w:p>
        </w:tc>
        <w:tc>
          <w:tcPr>
            <w:tcW w:w="1705" w:type="dxa"/>
            <w:shd w:val="clear" w:color="auto" w:fill="auto"/>
          </w:tcPr>
          <w:p w14:paraId="350C2316" w14:textId="77777777" w:rsidR="00EF351E" w:rsidRPr="00EF351E" w:rsidRDefault="00EF351E" w:rsidP="00EF351E">
            <w:pPr>
              <w:rPr>
                <w:sz w:val="16"/>
                <w:szCs w:val="16"/>
                <w:lang w:val="fr-FR"/>
              </w:rPr>
            </w:pPr>
          </w:p>
        </w:tc>
        <w:tc>
          <w:tcPr>
            <w:tcW w:w="1846" w:type="dxa"/>
            <w:shd w:val="clear" w:color="auto" w:fill="auto"/>
          </w:tcPr>
          <w:p w14:paraId="350C2317" w14:textId="77777777" w:rsidR="00EF351E" w:rsidRPr="00EF351E" w:rsidRDefault="00EF351E" w:rsidP="00EF351E">
            <w:pPr>
              <w:rPr>
                <w:sz w:val="16"/>
                <w:szCs w:val="16"/>
                <w:lang w:val="fr-FR"/>
              </w:rPr>
            </w:pPr>
          </w:p>
        </w:tc>
      </w:tr>
      <w:tr w:rsidR="00EF351E" w:rsidRPr="00EF351E" w14:paraId="350C231F" w14:textId="77777777" w:rsidTr="0025646F">
        <w:trPr>
          <w:trHeight w:val="57"/>
        </w:trPr>
        <w:tc>
          <w:tcPr>
            <w:tcW w:w="1838" w:type="dxa"/>
            <w:shd w:val="clear" w:color="auto" w:fill="auto"/>
          </w:tcPr>
          <w:p w14:paraId="350C2319" w14:textId="543B4C08" w:rsidR="00EF351E" w:rsidRPr="00EF351E" w:rsidRDefault="00EF351E" w:rsidP="005737E8">
            <w:pPr>
              <w:rPr>
                <w:sz w:val="16"/>
                <w:szCs w:val="16"/>
                <w:lang w:val="fr-FR"/>
              </w:rPr>
            </w:pPr>
            <w:r w:rsidRPr="00EF351E">
              <w:rPr>
                <w:sz w:val="16"/>
                <w:szCs w:val="16"/>
                <w:lang w:val="fr-FR"/>
              </w:rPr>
              <w:t>Tous les Ac JK</w:t>
            </w:r>
            <w:r w:rsidR="005737E8">
              <w:rPr>
                <w:sz w:val="16"/>
                <w:szCs w:val="16"/>
                <w:lang w:val="fr-FR"/>
              </w:rPr>
              <w:t xml:space="preserve"> (Kidd)</w:t>
            </w:r>
          </w:p>
        </w:tc>
        <w:tc>
          <w:tcPr>
            <w:tcW w:w="1564" w:type="dxa"/>
            <w:shd w:val="clear" w:color="auto" w:fill="auto"/>
          </w:tcPr>
          <w:p w14:paraId="350C231A" w14:textId="77777777" w:rsidR="00EF351E" w:rsidRPr="00EF351E" w:rsidRDefault="00EF351E" w:rsidP="00EF351E">
            <w:pPr>
              <w:rPr>
                <w:sz w:val="16"/>
                <w:szCs w:val="16"/>
                <w:lang w:val="fr-FR"/>
              </w:rPr>
            </w:pPr>
            <w:r w:rsidRPr="00EF351E">
              <w:rPr>
                <w:sz w:val="16"/>
                <w:szCs w:val="16"/>
                <w:lang w:val="fr-FR"/>
              </w:rPr>
              <w:t>Ag nég. et TC nég.</w:t>
            </w:r>
          </w:p>
        </w:tc>
        <w:tc>
          <w:tcPr>
            <w:tcW w:w="1560" w:type="dxa"/>
            <w:shd w:val="clear" w:color="auto" w:fill="auto"/>
          </w:tcPr>
          <w:p w14:paraId="350C231B" w14:textId="77777777" w:rsidR="00EF351E" w:rsidRPr="00EF351E" w:rsidRDefault="00EF351E" w:rsidP="00EF351E">
            <w:pPr>
              <w:rPr>
                <w:sz w:val="16"/>
                <w:szCs w:val="16"/>
                <w:lang w:val="fr-FR"/>
              </w:rPr>
            </w:pPr>
            <w:r w:rsidRPr="00EF351E">
              <w:rPr>
                <w:sz w:val="16"/>
                <w:szCs w:val="16"/>
                <w:lang w:val="fr-FR"/>
              </w:rPr>
              <w:t>Ag nég. et TC nég.</w:t>
            </w:r>
          </w:p>
        </w:tc>
        <w:tc>
          <w:tcPr>
            <w:tcW w:w="1693" w:type="dxa"/>
            <w:shd w:val="clear" w:color="auto" w:fill="auto"/>
          </w:tcPr>
          <w:p w14:paraId="350C231C"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31D" w14:textId="77777777" w:rsidR="00EF351E" w:rsidRPr="00EF351E" w:rsidRDefault="00EF351E" w:rsidP="00EF351E">
            <w:pPr>
              <w:rPr>
                <w:sz w:val="16"/>
                <w:szCs w:val="16"/>
                <w:lang w:val="fr-FR"/>
              </w:rPr>
            </w:pPr>
            <w:r w:rsidRPr="00EF351E">
              <w:rPr>
                <w:sz w:val="16"/>
                <w:szCs w:val="16"/>
                <w:lang w:val="fr-FR"/>
              </w:rPr>
              <w:t>Ag nég. et TC nég.</w:t>
            </w:r>
          </w:p>
        </w:tc>
        <w:tc>
          <w:tcPr>
            <w:tcW w:w="1846" w:type="dxa"/>
            <w:shd w:val="clear" w:color="auto" w:fill="auto"/>
          </w:tcPr>
          <w:p w14:paraId="350C231E" w14:textId="77777777" w:rsidR="00EF351E" w:rsidRPr="00EF351E" w:rsidRDefault="00EF351E" w:rsidP="00EF351E">
            <w:pPr>
              <w:rPr>
                <w:sz w:val="16"/>
                <w:szCs w:val="16"/>
                <w:lang w:val="fr-FR"/>
              </w:rPr>
            </w:pPr>
            <w:r w:rsidRPr="00EF351E">
              <w:rPr>
                <w:sz w:val="16"/>
                <w:szCs w:val="16"/>
                <w:lang w:val="fr-FR"/>
              </w:rPr>
              <w:t>Oui</w:t>
            </w:r>
          </w:p>
        </w:tc>
      </w:tr>
      <w:tr w:rsidR="00EF351E" w:rsidRPr="00EF351E" w14:paraId="350C2326" w14:textId="77777777" w:rsidTr="0025646F">
        <w:trPr>
          <w:trHeight w:val="57"/>
        </w:trPr>
        <w:tc>
          <w:tcPr>
            <w:tcW w:w="1838" w:type="dxa"/>
            <w:shd w:val="clear" w:color="auto" w:fill="auto"/>
          </w:tcPr>
          <w:p w14:paraId="350C2320" w14:textId="77777777" w:rsidR="00EF351E" w:rsidRPr="00EF351E" w:rsidRDefault="00EF351E" w:rsidP="00EF351E">
            <w:pPr>
              <w:rPr>
                <w:b/>
                <w:sz w:val="16"/>
                <w:szCs w:val="16"/>
                <w:lang w:val="fr-FR"/>
              </w:rPr>
            </w:pPr>
            <w:r w:rsidRPr="00EF351E">
              <w:rPr>
                <w:b/>
                <w:sz w:val="16"/>
                <w:szCs w:val="16"/>
                <w:lang w:val="fr-FR"/>
              </w:rPr>
              <w:t>FY</w:t>
            </w:r>
          </w:p>
        </w:tc>
        <w:tc>
          <w:tcPr>
            <w:tcW w:w="1564" w:type="dxa"/>
            <w:shd w:val="clear" w:color="auto" w:fill="auto"/>
          </w:tcPr>
          <w:p w14:paraId="350C2321" w14:textId="77777777" w:rsidR="00EF351E" w:rsidRPr="00EF351E" w:rsidRDefault="00EF351E" w:rsidP="00EF351E">
            <w:pPr>
              <w:rPr>
                <w:sz w:val="16"/>
                <w:szCs w:val="16"/>
                <w:lang w:val="fr-FR"/>
              </w:rPr>
            </w:pPr>
          </w:p>
        </w:tc>
        <w:tc>
          <w:tcPr>
            <w:tcW w:w="1560" w:type="dxa"/>
            <w:shd w:val="clear" w:color="auto" w:fill="auto"/>
          </w:tcPr>
          <w:p w14:paraId="350C2322" w14:textId="77777777" w:rsidR="00EF351E" w:rsidRPr="00EF351E" w:rsidRDefault="00EF351E" w:rsidP="00EF351E">
            <w:pPr>
              <w:spacing w:line="276" w:lineRule="auto"/>
              <w:rPr>
                <w:sz w:val="16"/>
                <w:szCs w:val="16"/>
                <w:lang w:val="fr-FR"/>
              </w:rPr>
            </w:pPr>
          </w:p>
        </w:tc>
        <w:tc>
          <w:tcPr>
            <w:tcW w:w="1693" w:type="dxa"/>
            <w:shd w:val="clear" w:color="auto" w:fill="auto"/>
          </w:tcPr>
          <w:p w14:paraId="350C2323" w14:textId="77777777" w:rsidR="00EF351E" w:rsidRPr="00EF351E" w:rsidRDefault="00EF351E" w:rsidP="00EF351E">
            <w:pPr>
              <w:spacing w:line="276" w:lineRule="auto"/>
              <w:rPr>
                <w:sz w:val="16"/>
                <w:szCs w:val="16"/>
                <w:lang w:val="fr-FR"/>
              </w:rPr>
            </w:pPr>
          </w:p>
        </w:tc>
        <w:tc>
          <w:tcPr>
            <w:tcW w:w="1705" w:type="dxa"/>
            <w:shd w:val="clear" w:color="auto" w:fill="auto"/>
          </w:tcPr>
          <w:p w14:paraId="350C2324" w14:textId="77777777" w:rsidR="00EF351E" w:rsidRPr="00EF351E" w:rsidRDefault="00EF351E" w:rsidP="00EF351E">
            <w:pPr>
              <w:spacing w:line="276" w:lineRule="auto"/>
              <w:rPr>
                <w:sz w:val="16"/>
                <w:szCs w:val="16"/>
                <w:lang w:val="fr-FR"/>
              </w:rPr>
            </w:pPr>
          </w:p>
        </w:tc>
        <w:tc>
          <w:tcPr>
            <w:tcW w:w="1846" w:type="dxa"/>
            <w:shd w:val="clear" w:color="auto" w:fill="auto"/>
          </w:tcPr>
          <w:p w14:paraId="350C2325" w14:textId="77777777" w:rsidR="00EF351E" w:rsidRPr="00EF351E" w:rsidRDefault="00EF351E" w:rsidP="00EF351E">
            <w:pPr>
              <w:spacing w:line="276" w:lineRule="auto"/>
              <w:rPr>
                <w:sz w:val="16"/>
                <w:szCs w:val="16"/>
                <w:lang w:val="fr-FR"/>
              </w:rPr>
            </w:pPr>
          </w:p>
        </w:tc>
      </w:tr>
      <w:tr w:rsidR="00EF351E" w:rsidRPr="00EF351E" w14:paraId="350C232D" w14:textId="77777777" w:rsidTr="0025646F">
        <w:trPr>
          <w:trHeight w:val="201"/>
        </w:trPr>
        <w:tc>
          <w:tcPr>
            <w:tcW w:w="1838" w:type="dxa"/>
            <w:shd w:val="clear" w:color="auto" w:fill="auto"/>
          </w:tcPr>
          <w:p w14:paraId="350C2327" w14:textId="393912E2" w:rsidR="00EF351E" w:rsidRPr="00EF351E" w:rsidRDefault="00EF351E" w:rsidP="005737E8">
            <w:pPr>
              <w:tabs>
                <w:tab w:val="left" w:pos="851"/>
                <w:tab w:val="left" w:pos="5103"/>
              </w:tabs>
              <w:spacing w:line="240" w:lineRule="exact"/>
              <w:rPr>
                <w:sz w:val="16"/>
                <w:szCs w:val="16"/>
                <w:lang w:val="fr-FR"/>
              </w:rPr>
            </w:pPr>
            <w:r w:rsidRPr="00EF351E">
              <w:rPr>
                <w:sz w:val="16"/>
                <w:szCs w:val="16"/>
                <w:lang w:val="fr-FR"/>
              </w:rPr>
              <w:t>Tous les Ac FY</w:t>
            </w:r>
            <w:r w:rsidR="005737E8">
              <w:rPr>
                <w:sz w:val="16"/>
                <w:szCs w:val="16"/>
                <w:lang w:val="fr-FR"/>
              </w:rPr>
              <w:t xml:space="preserve"> (Duffy)</w:t>
            </w:r>
          </w:p>
        </w:tc>
        <w:tc>
          <w:tcPr>
            <w:tcW w:w="1564" w:type="dxa"/>
            <w:shd w:val="clear" w:color="auto" w:fill="auto"/>
          </w:tcPr>
          <w:p w14:paraId="350C2328" w14:textId="77777777" w:rsidR="00EF351E" w:rsidRPr="00EF351E" w:rsidRDefault="00EF351E" w:rsidP="00EF351E">
            <w:pPr>
              <w:tabs>
                <w:tab w:val="left" w:pos="851"/>
                <w:tab w:val="left" w:pos="5103"/>
              </w:tabs>
              <w:spacing w:line="240" w:lineRule="exact"/>
              <w:rPr>
                <w:sz w:val="16"/>
                <w:szCs w:val="16"/>
                <w:lang w:val="fr-FR"/>
              </w:rPr>
            </w:pPr>
            <w:r w:rsidRPr="00EF351E">
              <w:rPr>
                <w:sz w:val="16"/>
                <w:szCs w:val="16"/>
                <w:lang w:val="fr-FR"/>
              </w:rPr>
              <w:t>Ag nég. et TC nég.</w:t>
            </w:r>
          </w:p>
        </w:tc>
        <w:tc>
          <w:tcPr>
            <w:tcW w:w="1560" w:type="dxa"/>
            <w:shd w:val="clear" w:color="auto" w:fill="auto"/>
          </w:tcPr>
          <w:p w14:paraId="350C2329" w14:textId="77777777" w:rsidR="00EF351E" w:rsidRPr="00EF351E" w:rsidRDefault="00EF351E" w:rsidP="00EF351E">
            <w:pPr>
              <w:tabs>
                <w:tab w:val="left" w:pos="851"/>
                <w:tab w:val="left" w:pos="5103"/>
              </w:tabs>
              <w:spacing w:line="240" w:lineRule="exact"/>
              <w:rPr>
                <w:sz w:val="16"/>
                <w:szCs w:val="16"/>
                <w:lang w:val="fr-FR"/>
              </w:rPr>
            </w:pPr>
            <w:r w:rsidRPr="00EF351E">
              <w:rPr>
                <w:sz w:val="16"/>
                <w:szCs w:val="16"/>
                <w:lang w:val="fr-FR"/>
              </w:rPr>
              <w:t>Ag nég. et TC nég.</w:t>
            </w:r>
          </w:p>
        </w:tc>
        <w:tc>
          <w:tcPr>
            <w:tcW w:w="1693" w:type="dxa"/>
            <w:shd w:val="clear" w:color="auto" w:fill="auto"/>
          </w:tcPr>
          <w:p w14:paraId="350C232A" w14:textId="77777777" w:rsidR="00EF351E" w:rsidRPr="00EF351E" w:rsidRDefault="00EF351E" w:rsidP="00EF351E">
            <w:pPr>
              <w:tabs>
                <w:tab w:val="left" w:pos="851"/>
                <w:tab w:val="left" w:pos="5103"/>
              </w:tabs>
              <w:spacing w:line="240" w:lineRule="exact"/>
              <w:rPr>
                <w:sz w:val="16"/>
                <w:szCs w:val="16"/>
                <w:lang w:val="fr-FR"/>
              </w:rPr>
            </w:pPr>
            <w:r w:rsidRPr="00EF351E">
              <w:rPr>
                <w:sz w:val="16"/>
                <w:szCs w:val="16"/>
                <w:lang w:val="fr-FR"/>
              </w:rPr>
              <w:t>Ag nég. et TC nég.</w:t>
            </w:r>
          </w:p>
        </w:tc>
        <w:tc>
          <w:tcPr>
            <w:tcW w:w="1705" w:type="dxa"/>
            <w:shd w:val="clear" w:color="auto" w:fill="auto"/>
          </w:tcPr>
          <w:p w14:paraId="350C232B" w14:textId="77777777" w:rsidR="00EF351E" w:rsidRPr="00EF351E" w:rsidRDefault="00EF351E" w:rsidP="00EF351E">
            <w:pPr>
              <w:tabs>
                <w:tab w:val="left" w:pos="851"/>
                <w:tab w:val="left" w:pos="5103"/>
              </w:tabs>
              <w:spacing w:line="240" w:lineRule="exact"/>
              <w:rPr>
                <w:sz w:val="16"/>
                <w:szCs w:val="16"/>
                <w:lang w:val="fr-FR"/>
              </w:rPr>
            </w:pPr>
            <w:r w:rsidRPr="00EF351E">
              <w:rPr>
                <w:sz w:val="16"/>
                <w:szCs w:val="16"/>
                <w:lang w:val="fr-FR"/>
              </w:rPr>
              <w:t>Ag nég. et TC nég.</w:t>
            </w:r>
          </w:p>
        </w:tc>
        <w:tc>
          <w:tcPr>
            <w:tcW w:w="1846" w:type="dxa"/>
            <w:shd w:val="clear" w:color="auto" w:fill="auto"/>
          </w:tcPr>
          <w:p w14:paraId="350C232C" w14:textId="77777777" w:rsidR="00EF351E" w:rsidRPr="00EF351E" w:rsidRDefault="00EF351E" w:rsidP="00EF351E">
            <w:pPr>
              <w:tabs>
                <w:tab w:val="left" w:pos="851"/>
                <w:tab w:val="left" w:pos="5103"/>
              </w:tabs>
              <w:spacing w:line="240" w:lineRule="exact"/>
              <w:rPr>
                <w:sz w:val="16"/>
                <w:szCs w:val="16"/>
                <w:lang w:val="fr-FR"/>
              </w:rPr>
            </w:pPr>
            <w:r w:rsidRPr="00EF351E">
              <w:rPr>
                <w:sz w:val="16"/>
                <w:szCs w:val="16"/>
                <w:lang w:val="fr-FR"/>
              </w:rPr>
              <w:t>Oui</w:t>
            </w:r>
          </w:p>
        </w:tc>
      </w:tr>
      <w:tr w:rsidR="00EF351E" w:rsidRPr="00EF351E" w14:paraId="350C2334" w14:textId="77777777" w:rsidTr="0025646F">
        <w:trPr>
          <w:trHeight w:val="57"/>
        </w:trPr>
        <w:tc>
          <w:tcPr>
            <w:tcW w:w="1838" w:type="dxa"/>
            <w:shd w:val="clear" w:color="auto" w:fill="auto"/>
          </w:tcPr>
          <w:p w14:paraId="350C232E" w14:textId="77777777" w:rsidR="00EF351E" w:rsidRPr="00EF351E" w:rsidRDefault="00EF351E" w:rsidP="00EF351E">
            <w:pPr>
              <w:rPr>
                <w:b/>
                <w:sz w:val="16"/>
                <w:szCs w:val="16"/>
                <w:lang w:val="fr-FR"/>
              </w:rPr>
            </w:pPr>
            <w:r w:rsidRPr="00EF351E">
              <w:rPr>
                <w:b/>
                <w:sz w:val="16"/>
                <w:szCs w:val="16"/>
                <w:lang w:val="fr-FR"/>
              </w:rPr>
              <w:t>MNS</w:t>
            </w:r>
          </w:p>
        </w:tc>
        <w:tc>
          <w:tcPr>
            <w:tcW w:w="1564" w:type="dxa"/>
            <w:shd w:val="clear" w:color="auto" w:fill="auto"/>
          </w:tcPr>
          <w:p w14:paraId="350C232F" w14:textId="77777777" w:rsidR="00EF351E" w:rsidRPr="00EF351E" w:rsidRDefault="00EF351E" w:rsidP="00EF351E">
            <w:pPr>
              <w:rPr>
                <w:sz w:val="16"/>
                <w:szCs w:val="16"/>
                <w:lang w:val="fr-FR"/>
              </w:rPr>
            </w:pPr>
          </w:p>
        </w:tc>
        <w:tc>
          <w:tcPr>
            <w:tcW w:w="1560" w:type="dxa"/>
            <w:shd w:val="clear" w:color="auto" w:fill="auto"/>
          </w:tcPr>
          <w:p w14:paraId="350C2330" w14:textId="77777777" w:rsidR="00EF351E" w:rsidRPr="00EF351E" w:rsidRDefault="00EF351E" w:rsidP="00EF351E">
            <w:pPr>
              <w:rPr>
                <w:sz w:val="16"/>
                <w:szCs w:val="16"/>
                <w:lang w:val="fr-FR"/>
              </w:rPr>
            </w:pPr>
          </w:p>
        </w:tc>
        <w:tc>
          <w:tcPr>
            <w:tcW w:w="1693" w:type="dxa"/>
            <w:shd w:val="clear" w:color="auto" w:fill="auto"/>
          </w:tcPr>
          <w:p w14:paraId="350C2331" w14:textId="77777777" w:rsidR="00EF351E" w:rsidRPr="00EF351E" w:rsidRDefault="00EF351E" w:rsidP="00EF351E">
            <w:pPr>
              <w:rPr>
                <w:sz w:val="16"/>
                <w:szCs w:val="16"/>
                <w:lang w:val="fr-FR"/>
              </w:rPr>
            </w:pPr>
          </w:p>
        </w:tc>
        <w:tc>
          <w:tcPr>
            <w:tcW w:w="1705" w:type="dxa"/>
            <w:shd w:val="clear" w:color="auto" w:fill="auto"/>
          </w:tcPr>
          <w:p w14:paraId="350C2332" w14:textId="77777777" w:rsidR="00EF351E" w:rsidRPr="00EF351E" w:rsidRDefault="00EF351E" w:rsidP="00EF351E">
            <w:pPr>
              <w:rPr>
                <w:sz w:val="16"/>
                <w:szCs w:val="16"/>
                <w:lang w:val="fr-FR"/>
              </w:rPr>
            </w:pPr>
          </w:p>
        </w:tc>
        <w:tc>
          <w:tcPr>
            <w:tcW w:w="1846" w:type="dxa"/>
            <w:shd w:val="clear" w:color="auto" w:fill="auto"/>
          </w:tcPr>
          <w:p w14:paraId="350C2333" w14:textId="77777777" w:rsidR="00EF351E" w:rsidRPr="00EF351E" w:rsidRDefault="00EF351E" w:rsidP="00EF351E">
            <w:pPr>
              <w:rPr>
                <w:sz w:val="16"/>
                <w:szCs w:val="16"/>
                <w:lang w:val="fr-FR"/>
              </w:rPr>
            </w:pPr>
          </w:p>
        </w:tc>
      </w:tr>
      <w:tr w:rsidR="00EF351E" w:rsidRPr="00EF351E" w14:paraId="350C233B" w14:textId="77777777" w:rsidTr="0025646F">
        <w:trPr>
          <w:trHeight w:val="57"/>
        </w:trPr>
        <w:tc>
          <w:tcPr>
            <w:tcW w:w="1838" w:type="dxa"/>
            <w:shd w:val="clear" w:color="auto" w:fill="auto"/>
          </w:tcPr>
          <w:p w14:paraId="350C2335" w14:textId="77777777" w:rsidR="00EF351E" w:rsidRPr="00EF351E" w:rsidRDefault="00EF351E" w:rsidP="00EF351E">
            <w:pPr>
              <w:rPr>
                <w:sz w:val="16"/>
                <w:szCs w:val="16"/>
                <w:lang w:val="en-US"/>
              </w:rPr>
            </w:pPr>
            <w:r w:rsidRPr="00EF351E">
              <w:rPr>
                <w:sz w:val="16"/>
                <w:szCs w:val="16"/>
                <w:lang w:val="en-US"/>
              </w:rPr>
              <w:t>Anti-MNS1 (anti-M), anti-MNS2 (anti-N)</w:t>
            </w:r>
          </w:p>
        </w:tc>
        <w:tc>
          <w:tcPr>
            <w:tcW w:w="1564" w:type="dxa"/>
            <w:shd w:val="clear" w:color="auto" w:fill="auto"/>
          </w:tcPr>
          <w:p w14:paraId="350C2336"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37" w14:textId="77777777" w:rsidR="00EF351E" w:rsidRPr="00EF351E" w:rsidRDefault="00EF351E" w:rsidP="00EF351E">
            <w:pPr>
              <w:rPr>
                <w:sz w:val="16"/>
                <w:szCs w:val="16"/>
                <w:lang w:val="fr-FR"/>
              </w:rPr>
            </w:pPr>
            <w:r w:rsidRPr="00EF351E">
              <w:rPr>
                <w:sz w:val="16"/>
                <w:szCs w:val="16"/>
                <w:lang w:val="fr-FR"/>
              </w:rPr>
              <w:t>NA</w:t>
            </w:r>
          </w:p>
        </w:tc>
        <w:tc>
          <w:tcPr>
            <w:tcW w:w="1693" w:type="dxa"/>
            <w:shd w:val="clear" w:color="auto" w:fill="auto"/>
          </w:tcPr>
          <w:p w14:paraId="350C2338"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339"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3A" w14:textId="65F4C5D7" w:rsidR="00EF351E" w:rsidRPr="00EF351E" w:rsidRDefault="00EF351E" w:rsidP="006138D4">
            <w:pPr>
              <w:rPr>
                <w:sz w:val="16"/>
                <w:szCs w:val="16"/>
                <w:lang w:val="fr-FR"/>
              </w:rPr>
            </w:pPr>
            <w:r w:rsidRPr="00EF351E">
              <w:rPr>
                <w:sz w:val="16"/>
                <w:szCs w:val="16"/>
                <w:lang w:val="fr-FR"/>
              </w:rPr>
              <w:t>♀ &lt;50 ans</w:t>
            </w:r>
          </w:p>
        </w:tc>
      </w:tr>
      <w:tr w:rsidR="00EF351E" w:rsidRPr="00EF351E" w14:paraId="350C2342" w14:textId="77777777" w:rsidTr="0025646F">
        <w:trPr>
          <w:trHeight w:val="57"/>
        </w:trPr>
        <w:tc>
          <w:tcPr>
            <w:tcW w:w="1838" w:type="dxa"/>
            <w:shd w:val="clear" w:color="auto" w:fill="auto"/>
          </w:tcPr>
          <w:p w14:paraId="350C233C" w14:textId="77777777" w:rsidR="00EF351E" w:rsidRPr="00EF351E" w:rsidRDefault="00EF351E" w:rsidP="00EF351E">
            <w:pPr>
              <w:rPr>
                <w:sz w:val="16"/>
                <w:szCs w:val="16"/>
                <w:lang w:val="en-US"/>
              </w:rPr>
            </w:pPr>
            <w:r w:rsidRPr="00EF351E">
              <w:rPr>
                <w:sz w:val="16"/>
                <w:szCs w:val="16"/>
                <w:lang w:val="en-US"/>
              </w:rPr>
              <w:t>Anti-MNS3 (anti-S), anti-MNS4 (anti-s), anti-MNS5 (anti-U)</w:t>
            </w:r>
          </w:p>
        </w:tc>
        <w:tc>
          <w:tcPr>
            <w:tcW w:w="1564" w:type="dxa"/>
            <w:shd w:val="clear" w:color="auto" w:fill="auto"/>
          </w:tcPr>
          <w:p w14:paraId="350C233D" w14:textId="77777777" w:rsidR="00EF351E" w:rsidRPr="00EF351E" w:rsidRDefault="00EF351E" w:rsidP="00EF351E">
            <w:pPr>
              <w:rPr>
                <w:sz w:val="16"/>
                <w:szCs w:val="16"/>
                <w:lang w:val="fr-FR"/>
              </w:rPr>
            </w:pPr>
            <w:r w:rsidRPr="00EF351E">
              <w:rPr>
                <w:sz w:val="16"/>
                <w:szCs w:val="16"/>
                <w:lang w:val="fr-FR"/>
              </w:rPr>
              <w:t>Ag nég. et TC nég.</w:t>
            </w:r>
          </w:p>
        </w:tc>
        <w:tc>
          <w:tcPr>
            <w:tcW w:w="1560" w:type="dxa"/>
            <w:shd w:val="clear" w:color="auto" w:fill="auto"/>
          </w:tcPr>
          <w:p w14:paraId="350C233E" w14:textId="77777777" w:rsidR="00EF351E" w:rsidRPr="00EF351E" w:rsidRDefault="00EF351E" w:rsidP="00EF351E">
            <w:pPr>
              <w:rPr>
                <w:sz w:val="16"/>
                <w:szCs w:val="16"/>
                <w:lang w:val="fr-FR"/>
              </w:rPr>
            </w:pPr>
            <w:r w:rsidRPr="00EF351E">
              <w:rPr>
                <w:sz w:val="16"/>
                <w:szCs w:val="16"/>
                <w:lang w:val="fr-FR"/>
              </w:rPr>
              <w:t>Ag nég. et TC nég.</w:t>
            </w:r>
          </w:p>
        </w:tc>
        <w:tc>
          <w:tcPr>
            <w:tcW w:w="1693" w:type="dxa"/>
            <w:shd w:val="clear" w:color="auto" w:fill="auto"/>
          </w:tcPr>
          <w:p w14:paraId="350C233F"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340" w14:textId="77777777" w:rsidR="00EF351E" w:rsidRPr="00EF351E" w:rsidRDefault="00EF351E" w:rsidP="00EF351E">
            <w:pPr>
              <w:rPr>
                <w:sz w:val="16"/>
                <w:szCs w:val="16"/>
                <w:lang w:val="fr-FR"/>
              </w:rPr>
            </w:pPr>
            <w:r w:rsidRPr="00EF351E">
              <w:rPr>
                <w:sz w:val="16"/>
                <w:szCs w:val="16"/>
                <w:lang w:val="fr-FR"/>
              </w:rPr>
              <w:t>Ag nég. et TC nég.</w:t>
            </w:r>
          </w:p>
        </w:tc>
        <w:tc>
          <w:tcPr>
            <w:tcW w:w="1846" w:type="dxa"/>
            <w:shd w:val="clear" w:color="auto" w:fill="auto"/>
          </w:tcPr>
          <w:p w14:paraId="350C2341" w14:textId="77777777" w:rsidR="00EF351E" w:rsidRPr="00EF351E" w:rsidRDefault="00EF351E" w:rsidP="00EF351E">
            <w:pPr>
              <w:rPr>
                <w:sz w:val="16"/>
                <w:szCs w:val="16"/>
                <w:lang w:val="fr-FR"/>
              </w:rPr>
            </w:pPr>
            <w:r w:rsidRPr="00EF351E">
              <w:rPr>
                <w:sz w:val="16"/>
                <w:szCs w:val="16"/>
                <w:lang w:val="fr-FR"/>
              </w:rPr>
              <w:t>Oui</w:t>
            </w:r>
          </w:p>
        </w:tc>
      </w:tr>
      <w:tr w:rsidR="00EF351E" w:rsidRPr="00EF351E" w14:paraId="350C2349" w14:textId="77777777" w:rsidTr="0025646F">
        <w:trPr>
          <w:trHeight w:val="57"/>
        </w:trPr>
        <w:tc>
          <w:tcPr>
            <w:tcW w:w="1838" w:type="dxa"/>
            <w:shd w:val="clear" w:color="auto" w:fill="auto"/>
          </w:tcPr>
          <w:p w14:paraId="350C2343" w14:textId="77777777" w:rsidR="00EF351E" w:rsidRPr="00EF351E" w:rsidRDefault="00EF351E" w:rsidP="00EF351E">
            <w:pPr>
              <w:rPr>
                <w:b/>
                <w:sz w:val="16"/>
                <w:szCs w:val="16"/>
                <w:lang w:val="fr-FR"/>
              </w:rPr>
            </w:pPr>
            <w:r w:rsidRPr="00EF351E">
              <w:rPr>
                <w:b/>
                <w:sz w:val="16"/>
                <w:szCs w:val="16"/>
                <w:lang w:val="fr-FR"/>
              </w:rPr>
              <w:t>LE</w:t>
            </w:r>
          </w:p>
        </w:tc>
        <w:tc>
          <w:tcPr>
            <w:tcW w:w="1564" w:type="dxa"/>
            <w:shd w:val="clear" w:color="auto" w:fill="auto"/>
          </w:tcPr>
          <w:p w14:paraId="350C2344" w14:textId="77777777" w:rsidR="00EF351E" w:rsidRPr="00EF351E" w:rsidRDefault="00EF351E" w:rsidP="00EF351E">
            <w:pPr>
              <w:rPr>
                <w:sz w:val="16"/>
                <w:szCs w:val="16"/>
                <w:lang w:val="fr-FR"/>
              </w:rPr>
            </w:pPr>
          </w:p>
        </w:tc>
        <w:tc>
          <w:tcPr>
            <w:tcW w:w="1560" w:type="dxa"/>
            <w:shd w:val="clear" w:color="auto" w:fill="auto"/>
          </w:tcPr>
          <w:p w14:paraId="350C2345" w14:textId="77777777" w:rsidR="00EF351E" w:rsidRPr="00EF351E" w:rsidRDefault="00EF351E" w:rsidP="00EF351E">
            <w:pPr>
              <w:rPr>
                <w:sz w:val="16"/>
                <w:szCs w:val="16"/>
                <w:lang w:val="fr-FR"/>
              </w:rPr>
            </w:pPr>
          </w:p>
        </w:tc>
        <w:tc>
          <w:tcPr>
            <w:tcW w:w="1693" w:type="dxa"/>
            <w:shd w:val="clear" w:color="auto" w:fill="auto"/>
          </w:tcPr>
          <w:p w14:paraId="350C2346" w14:textId="77777777" w:rsidR="00EF351E" w:rsidRPr="00EF351E" w:rsidRDefault="00EF351E" w:rsidP="00EF351E">
            <w:pPr>
              <w:rPr>
                <w:sz w:val="16"/>
                <w:szCs w:val="16"/>
                <w:lang w:val="fr-FR"/>
              </w:rPr>
            </w:pPr>
          </w:p>
        </w:tc>
        <w:tc>
          <w:tcPr>
            <w:tcW w:w="1705" w:type="dxa"/>
            <w:shd w:val="clear" w:color="auto" w:fill="auto"/>
          </w:tcPr>
          <w:p w14:paraId="350C2347" w14:textId="77777777" w:rsidR="00EF351E" w:rsidRPr="00EF351E" w:rsidRDefault="00EF351E" w:rsidP="00EF351E">
            <w:pPr>
              <w:rPr>
                <w:sz w:val="16"/>
                <w:szCs w:val="16"/>
                <w:lang w:val="fr-FR"/>
              </w:rPr>
            </w:pPr>
          </w:p>
        </w:tc>
        <w:tc>
          <w:tcPr>
            <w:tcW w:w="1846" w:type="dxa"/>
            <w:shd w:val="clear" w:color="auto" w:fill="auto"/>
          </w:tcPr>
          <w:p w14:paraId="350C2348" w14:textId="77777777" w:rsidR="00EF351E" w:rsidRPr="00EF351E" w:rsidRDefault="00EF351E" w:rsidP="00EF351E">
            <w:pPr>
              <w:rPr>
                <w:sz w:val="16"/>
                <w:szCs w:val="16"/>
                <w:lang w:val="fr-FR"/>
              </w:rPr>
            </w:pPr>
          </w:p>
        </w:tc>
      </w:tr>
      <w:tr w:rsidR="00EF351E" w:rsidRPr="00EF351E" w14:paraId="350C2350" w14:textId="77777777" w:rsidTr="0025646F">
        <w:trPr>
          <w:trHeight w:val="57"/>
        </w:trPr>
        <w:tc>
          <w:tcPr>
            <w:tcW w:w="1838" w:type="dxa"/>
            <w:shd w:val="clear" w:color="auto" w:fill="auto"/>
          </w:tcPr>
          <w:p w14:paraId="350C234A" w14:textId="77777777" w:rsidR="00EF351E" w:rsidRPr="00EF351E" w:rsidRDefault="00EF351E" w:rsidP="00EF351E">
            <w:pPr>
              <w:rPr>
                <w:sz w:val="16"/>
                <w:szCs w:val="16"/>
                <w:lang w:val="it-IT"/>
              </w:rPr>
            </w:pPr>
            <w:r w:rsidRPr="00EF351E">
              <w:rPr>
                <w:sz w:val="16"/>
                <w:szCs w:val="16"/>
                <w:lang w:val="it-IT"/>
              </w:rPr>
              <w:t>Anti-LE1 (anti-Le</w:t>
            </w:r>
            <w:r w:rsidRPr="00EF351E">
              <w:rPr>
                <w:sz w:val="16"/>
                <w:szCs w:val="16"/>
                <w:vertAlign w:val="superscript"/>
                <w:lang w:val="it-IT"/>
              </w:rPr>
              <w:t>a</w:t>
            </w:r>
            <w:r w:rsidRPr="00EF351E">
              <w:rPr>
                <w:sz w:val="16"/>
                <w:szCs w:val="16"/>
                <w:lang w:val="it-IT"/>
              </w:rPr>
              <w:t>), anti-LE2 (anti-Le</w:t>
            </w:r>
            <w:r w:rsidRPr="00EF351E">
              <w:rPr>
                <w:sz w:val="16"/>
                <w:szCs w:val="16"/>
                <w:vertAlign w:val="superscript"/>
                <w:lang w:val="it-IT"/>
              </w:rPr>
              <w:t>b</w:t>
            </w:r>
            <w:r w:rsidRPr="00EF351E">
              <w:rPr>
                <w:sz w:val="16"/>
                <w:szCs w:val="16"/>
                <w:lang w:val="it-IT"/>
              </w:rPr>
              <w:t>)</w:t>
            </w:r>
          </w:p>
        </w:tc>
        <w:tc>
          <w:tcPr>
            <w:tcW w:w="1564" w:type="dxa"/>
            <w:shd w:val="clear" w:color="auto" w:fill="auto"/>
          </w:tcPr>
          <w:p w14:paraId="350C234B"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4C" w14:textId="77777777" w:rsidR="00EF351E" w:rsidRPr="00EF351E" w:rsidRDefault="00EF351E" w:rsidP="00EF351E">
            <w:pPr>
              <w:rPr>
                <w:sz w:val="16"/>
                <w:szCs w:val="16"/>
                <w:lang w:val="fr-FR"/>
              </w:rPr>
            </w:pPr>
            <w:r w:rsidRPr="00EF351E">
              <w:rPr>
                <w:sz w:val="16"/>
                <w:szCs w:val="16"/>
                <w:lang w:val="fr-FR"/>
              </w:rPr>
              <w:t>T&amp;S</w:t>
            </w:r>
          </w:p>
        </w:tc>
        <w:tc>
          <w:tcPr>
            <w:tcW w:w="1693" w:type="dxa"/>
            <w:shd w:val="clear" w:color="auto" w:fill="auto"/>
          </w:tcPr>
          <w:p w14:paraId="350C234D" w14:textId="77777777" w:rsidR="00EF351E" w:rsidRPr="00EF351E" w:rsidRDefault="00EF351E" w:rsidP="00EF351E">
            <w:pPr>
              <w:rPr>
                <w:sz w:val="16"/>
                <w:szCs w:val="16"/>
                <w:lang w:val="fr-FR"/>
              </w:rPr>
            </w:pPr>
            <w:r w:rsidRPr="00EF351E">
              <w:rPr>
                <w:sz w:val="16"/>
                <w:szCs w:val="16"/>
                <w:lang w:val="fr-FR"/>
              </w:rPr>
              <w:t>TC nég.</w:t>
            </w:r>
          </w:p>
        </w:tc>
        <w:tc>
          <w:tcPr>
            <w:tcW w:w="1705" w:type="dxa"/>
            <w:shd w:val="clear" w:color="auto" w:fill="auto"/>
          </w:tcPr>
          <w:p w14:paraId="350C234E"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4F" w14:textId="74FB680A" w:rsidR="00EF351E" w:rsidRPr="00EF351E" w:rsidRDefault="00EF351E" w:rsidP="006138D4">
            <w:pPr>
              <w:tabs>
                <w:tab w:val="left" w:pos="851"/>
                <w:tab w:val="left" w:pos="5103"/>
              </w:tabs>
              <w:spacing w:line="240" w:lineRule="exact"/>
              <w:rPr>
                <w:sz w:val="16"/>
                <w:szCs w:val="16"/>
                <w:lang w:val="fr-FR"/>
              </w:rPr>
            </w:pPr>
            <w:r w:rsidRPr="00EF351E">
              <w:rPr>
                <w:sz w:val="16"/>
                <w:szCs w:val="16"/>
                <w:lang w:val="fr-FR"/>
              </w:rPr>
              <w:t>♀ &lt;50 ans</w:t>
            </w:r>
          </w:p>
        </w:tc>
      </w:tr>
      <w:tr w:rsidR="00EF351E" w:rsidRPr="00EF351E" w14:paraId="350C2357" w14:textId="77777777" w:rsidTr="0025646F">
        <w:trPr>
          <w:trHeight w:val="57"/>
        </w:trPr>
        <w:tc>
          <w:tcPr>
            <w:tcW w:w="1838" w:type="dxa"/>
            <w:shd w:val="clear" w:color="auto" w:fill="auto"/>
          </w:tcPr>
          <w:p w14:paraId="350C2351" w14:textId="77777777" w:rsidR="00EF351E" w:rsidRPr="00EF351E" w:rsidRDefault="00EF351E" w:rsidP="00EF351E">
            <w:pPr>
              <w:rPr>
                <w:b/>
                <w:sz w:val="16"/>
                <w:szCs w:val="16"/>
                <w:lang w:val="fr-FR"/>
              </w:rPr>
            </w:pPr>
            <w:r w:rsidRPr="00EF351E">
              <w:rPr>
                <w:b/>
                <w:sz w:val="16"/>
                <w:szCs w:val="16"/>
                <w:lang w:val="fr-FR"/>
              </w:rPr>
              <w:t>P1PK</w:t>
            </w:r>
          </w:p>
        </w:tc>
        <w:tc>
          <w:tcPr>
            <w:tcW w:w="1564" w:type="dxa"/>
            <w:shd w:val="clear" w:color="auto" w:fill="auto"/>
          </w:tcPr>
          <w:p w14:paraId="350C2352" w14:textId="77777777" w:rsidR="00EF351E" w:rsidRPr="00EF351E" w:rsidRDefault="00EF351E" w:rsidP="00EF351E">
            <w:pPr>
              <w:rPr>
                <w:sz w:val="16"/>
                <w:szCs w:val="16"/>
                <w:lang w:val="fr-FR"/>
              </w:rPr>
            </w:pPr>
          </w:p>
        </w:tc>
        <w:tc>
          <w:tcPr>
            <w:tcW w:w="1560" w:type="dxa"/>
            <w:shd w:val="clear" w:color="auto" w:fill="auto"/>
          </w:tcPr>
          <w:p w14:paraId="350C2353" w14:textId="77777777" w:rsidR="00EF351E" w:rsidRPr="00EF351E" w:rsidRDefault="00EF351E" w:rsidP="00EF351E">
            <w:pPr>
              <w:rPr>
                <w:sz w:val="16"/>
                <w:szCs w:val="16"/>
                <w:lang w:val="fr-FR"/>
              </w:rPr>
            </w:pPr>
          </w:p>
        </w:tc>
        <w:tc>
          <w:tcPr>
            <w:tcW w:w="1693" w:type="dxa"/>
            <w:shd w:val="clear" w:color="auto" w:fill="auto"/>
          </w:tcPr>
          <w:p w14:paraId="350C2354" w14:textId="77777777" w:rsidR="00EF351E" w:rsidRPr="00EF351E" w:rsidRDefault="00EF351E" w:rsidP="00EF351E">
            <w:pPr>
              <w:rPr>
                <w:sz w:val="16"/>
                <w:szCs w:val="16"/>
                <w:lang w:val="fr-FR"/>
              </w:rPr>
            </w:pPr>
          </w:p>
        </w:tc>
        <w:tc>
          <w:tcPr>
            <w:tcW w:w="1705" w:type="dxa"/>
            <w:shd w:val="clear" w:color="auto" w:fill="auto"/>
          </w:tcPr>
          <w:p w14:paraId="350C2355" w14:textId="77777777" w:rsidR="00EF351E" w:rsidRPr="00EF351E" w:rsidRDefault="00EF351E" w:rsidP="00EF351E">
            <w:pPr>
              <w:rPr>
                <w:sz w:val="16"/>
                <w:szCs w:val="16"/>
                <w:lang w:val="fr-FR"/>
              </w:rPr>
            </w:pPr>
          </w:p>
        </w:tc>
        <w:tc>
          <w:tcPr>
            <w:tcW w:w="1846" w:type="dxa"/>
            <w:shd w:val="clear" w:color="auto" w:fill="auto"/>
          </w:tcPr>
          <w:p w14:paraId="350C2356" w14:textId="77777777" w:rsidR="00EF351E" w:rsidRPr="00EF351E" w:rsidRDefault="00EF351E" w:rsidP="00EF351E">
            <w:pPr>
              <w:rPr>
                <w:sz w:val="16"/>
                <w:szCs w:val="16"/>
                <w:lang w:val="fr-FR"/>
              </w:rPr>
            </w:pPr>
          </w:p>
        </w:tc>
      </w:tr>
      <w:tr w:rsidR="00EF351E" w:rsidRPr="00EF351E" w14:paraId="350C235E" w14:textId="77777777" w:rsidTr="0025646F">
        <w:trPr>
          <w:trHeight w:val="57"/>
        </w:trPr>
        <w:tc>
          <w:tcPr>
            <w:tcW w:w="1838" w:type="dxa"/>
            <w:shd w:val="clear" w:color="auto" w:fill="auto"/>
          </w:tcPr>
          <w:p w14:paraId="350C2358" w14:textId="77777777" w:rsidR="00EF351E" w:rsidRPr="00EF351E" w:rsidRDefault="00EF351E" w:rsidP="00EF351E">
            <w:pPr>
              <w:rPr>
                <w:sz w:val="16"/>
                <w:szCs w:val="16"/>
                <w:lang w:val="fr-FR"/>
              </w:rPr>
            </w:pPr>
            <w:r w:rsidRPr="00EF351E">
              <w:rPr>
                <w:sz w:val="16"/>
                <w:szCs w:val="16"/>
                <w:lang w:val="fr-FR"/>
              </w:rPr>
              <w:t>Anti-P1PK1 (anti-P1)</w:t>
            </w:r>
          </w:p>
        </w:tc>
        <w:tc>
          <w:tcPr>
            <w:tcW w:w="1564" w:type="dxa"/>
            <w:shd w:val="clear" w:color="auto" w:fill="auto"/>
          </w:tcPr>
          <w:p w14:paraId="350C2359"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5A" w14:textId="77777777" w:rsidR="00EF351E" w:rsidRPr="00EF351E" w:rsidRDefault="00EF351E" w:rsidP="00EF351E">
            <w:pPr>
              <w:rPr>
                <w:sz w:val="16"/>
                <w:szCs w:val="16"/>
                <w:lang w:val="fr-FR"/>
              </w:rPr>
            </w:pPr>
            <w:r w:rsidRPr="00EF351E">
              <w:rPr>
                <w:sz w:val="16"/>
                <w:szCs w:val="16"/>
                <w:lang w:val="fr-FR"/>
              </w:rPr>
              <w:t>T&amp;S</w:t>
            </w:r>
          </w:p>
        </w:tc>
        <w:tc>
          <w:tcPr>
            <w:tcW w:w="1693" w:type="dxa"/>
            <w:shd w:val="clear" w:color="auto" w:fill="auto"/>
          </w:tcPr>
          <w:p w14:paraId="350C235B" w14:textId="77777777" w:rsidR="00EF351E" w:rsidRPr="00EF351E" w:rsidRDefault="00EF351E" w:rsidP="00EF351E">
            <w:pPr>
              <w:rPr>
                <w:sz w:val="16"/>
                <w:szCs w:val="16"/>
                <w:lang w:val="fr-FR"/>
              </w:rPr>
            </w:pPr>
            <w:r w:rsidRPr="00EF351E">
              <w:rPr>
                <w:sz w:val="16"/>
                <w:szCs w:val="16"/>
                <w:lang w:val="fr-FR"/>
              </w:rPr>
              <w:t>TC nég.</w:t>
            </w:r>
          </w:p>
        </w:tc>
        <w:tc>
          <w:tcPr>
            <w:tcW w:w="1705" w:type="dxa"/>
            <w:shd w:val="clear" w:color="auto" w:fill="auto"/>
          </w:tcPr>
          <w:p w14:paraId="350C235C"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5D" w14:textId="696BD984" w:rsidR="00EF351E" w:rsidRPr="00EF351E" w:rsidRDefault="00EF351E" w:rsidP="00EF351E">
            <w:pPr>
              <w:rPr>
                <w:sz w:val="16"/>
                <w:szCs w:val="16"/>
                <w:lang w:val="fr-FR"/>
              </w:rPr>
            </w:pPr>
            <w:r w:rsidRPr="00EF351E">
              <w:rPr>
                <w:sz w:val="16"/>
                <w:szCs w:val="16"/>
                <w:lang w:val="fr-FR"/>
              </w:rPr>
              <w:t>♀ &lt;50 ans</w:t>
            </w:r>
          </w:p>
        </w:tc>
      </w:tr>
      <w:tr w:rsidR="00EF351E" w:rsidRPr="00EF351E" w14:paraId="350C2365" w14:textId="77777777" w:rsidTr="0025646F">
        <w:trPr>
          <w:trHeight w:val="57"/>
        </w:trPr>
        <w:tc>
          <w:tcPr>
            <w:tcW w:w="1838" w:type="dxa"/>
            <w:shd w:val="clear" w:color="auto" w:fill="auto"/>
          </w:tcPr>
          <w:p w14:paraId="350C235F" w14:textId="77777777" w:rsidR="00EF351E" w:rsidRPr="00EF351E" w:rsidRDefault="00EF351E" w:rsidP="00EF351E">
            <w:pPr>
              <w:rPr>
                <w:b/>
                <w:sz w:val="16"/>
                <w:szCs w:val="16"/>
                <w:lang w:val="fr-FR"/>
              </w:rPr>
            </w:pPr>
            <w:r w:rsidRPr="00EF351E">
              <w:rPr>
                <w:b/>
                <w:sz w:val="16"/>
                <w:szCs w:val="16"/>
                <w:lang w:val="fr-FR"/>
              </w:rPr>
              <w:t>LU</w:t>
            </w:r>
          </w:p>
        </w:tc>
        <w:tc>
          <w:tcPr>
            <w:tcW w:w="1564" w:type="dxa"/>
            <w:shd w:val="clear" w:color="auto" w:fill="auto"/>
          </w:tcPr>
          <w:p w14:paraId="350C2360" w14:textId="77777777" w:rsidR="00EF351E" w:rsidRPr="00EF351E" w:rsidRDefault="00EF351E" w:rsidP="00EF351E">
            <w:pPr>
              <w:rPr>
                <w:sz w:val="16"/>
                <w:szCs w:val="16"/>
                <w:lang w:val="fr-FR"/>
              </w:rPr>
            </w:pPr>
          </w:p>
        </w:tc>
        <w:tc>
          <w:tcPr>
            <w:tcW w:w="1560" w:type="dxa"/>
            <w:shd w:val="clear" w:color="auto" w:fill="auto"/>
          </w:tcPr>
          <w:p w14:paraId="350C2361" w14:textId="77777777" w:rsidR="00EF351E" w:rsidRPr="00EF351E" w:rsidRDefault="00EF351E" w:rsidP="00EF351E">
            <w:pPr>
              <w:rPr>
                <w:sz w:val="16"/>
                <w:szCs w:val="16"/>
                <w:lang w:val="fr-FR"/>
              </w:rPr>
            </w:pPr>
          </w:p>
        </w:tc>
        <w:tc>
          <w:tcPr>
            <w:tcW w:w="1693" w:type="dxa"/>
            <w:shd w:val="clear" w:color="auto" w:fill="auto"/>
          </w:tcPr>
          <w:p w14:paraId="350C2362" w14:textId="77777777" w:rsidR="00EF351E" w:rsidRPr="00EF351E" w:rsidRDefault="00EF351E" w:rsidP="00EF351E">
            <w:pPr>
              <w:rPr>
                <w:sz w:val="16"/>
                <w:szCs w:val="16"/>
                <w:lang w:val="fr-FR"/>
              </w:rPr>
            </w:pPr>
          </w:p>
        </w:tc>
        <w:tc>
          <w:tcPr>
            <w:tcW w:w="1705" w:type="dxa"/>
            <w:shd w:val="clear" w:color="auto" w:fill="auto"/>
          </w:tcPr>
          <w:p w14:paraId="350C2363" w14:textId="77777777" w:rsidR="00EF351E" w:rsidRPr="00EF351E" w:rsidRDefault="00EF351E" w:rsidP="00EF351E">
            <w:pPr>
              <w:rPr>
                <w:sz w:val="16"/>
                <w:szCs w:val="16"/>
                <w:lang w:val="fr-FR"/>
              </w:rPr>
            </w:pPr>
          </w:p>
        </w:tc>
        <w:tc>
          <w:tcPr>
            <w:tcW w:w="1846" w:type="dxa"/>
            <w:shd w:val="clear" w:color="auto" w:fill="auto"/>
          </w:tcPr>
          <w:p w14:paraId="350C2364" w14:textId="77777777" w:rsidR="00EF351E" w:rsidRPr="00EF351E" w:rsidRDefault="00EF351E" w:rsidP="00EF351E">
            <w:pPr>
              <w:rPr>
                <w:sz w:val="16"/>
                <w:szCs w:val="16"/>
                <w:lang w:val="fr-FR"/>
              </w:rPr>
            </w:pPr>
          </w:p>
        </w:tc>
      </w:tr>
      <w:tr w:rsidR="00EF351E" w:rsidRPr="00EF351E" w14:paraId="350C236C" w14:textId="77777777" w:rsidTr="0025646F">
        <w:trPr>
          <w:trHeight w:val="57"/>
        </w:trPr>
        <w:tc>
          <w:tcPr>
            <w:tcW w:w="1838" w:type="dxa"/>
            <w:shd w:val="clear" w:color="auto" w:fill="auto"/>
          </w:tcPr>
          <w:p w14:paraId="350C2366" w14:textId="77777777" w:rsidR="00EF351E" w:rsidRPr="00EF351E" w:rsidRDefault="00EF351E" w:rsidP="00EF351E">
            <w:pPr>
              <w:rPr>
                <w:sz w:val="16"/>
                <w:szCs w:val="16"/>
                <w:lang w:val="fr-FR"/>
              </w:rPr>
            </w:pPr>
            <w:r w:rsidRPr="00EF351E">
              <w:rPr>
                <w:sz w:val="16"/>
                <w:szCs w:val="16"/>
                <w:lang w:val="fr-FR"/>
              </w:rPr>
              <w:t>Anti-LU1 (anti-Lu</w:t>
            </w:r>
            <w:r w:rsidRPr="00EF351E">
              <w:rPr>
                <w:sz w:val="16"/>
                <w:szCs w:val="16"/>
                <w:vertAlign w:val="superscript"/>
                <w:lang w:val="fr-FR"/>
              </w:rPr>
              <w:t>a</w:t>
            </w:r>
            <w:r w:rsidRPr="00EF351E">
              <w:rPr>
                <w:sz w:val="16"/>
                <w:szCs w:val="16"/>
                <w:lang w:val="fr-FR"/>
              </w:rPr>
              <w:t>)</w:t>
            </w:r>
          </w:p>
        </w:tc>
        <w:tc>
          <w:tcPr>
            <w:tcW w:w="1564" w:type="dxa"/>
            <w:shd w:val="clear" w:color="auto" w:fill="auto"/>
          </w:tcPr>
          <w:p w14:paraId="350C2367"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68" w14:textId="77777777" w:rsidR="00EF351E" w:rsidRPr="00EF351E" w:rsidRDefault="00EF351E" w:rsidP="00EF351E">
            <w:pPr>
              <w:rPr>
                <w:sz w:val="16"/>
                <w:szCs w:val="16"/>
                <w:lang w:val="fr-FR"/>
              </w:rPr>
            </w:pPr>
            <w:r w:rsidRPr="00EF351E">
              <w:rPr>
                <w:sz w:val="16"/>
                <w:szCs w:val="16"/>
                <w:lang w:val="fr-FR"/>
              </w:rPr>
              <w:t>NA</w:t>
            </w:r>
          </w:p>
        </w:tc>
        <w:tc>
          <w:tcPr>
            <w:tcW w:w="1693" w:type="dxa"/>
            <w:shd w:val="clear" w:color="auto" w:fill="auto"/>
          </w:tcPr>
          <w:p w14:paraId="350C2369" w14:textId="77777777" w:rsidR="00EF351E" w:rsidRPr="00EF351E" w:rsidRDefault="00EF351E" w:rsidP="00EF351E">
            <w:pPr>
              <w:rPr>
                <w:sz w:val="16"/>
                <w:szCs w:val="16"/>
                <w:lang w:val="fr-FR"/>
              </w:rPr>
            </w:pPr>
            <w:r w:rsidRPr="00EF351E">
              <w:rPr>
                <w:sz w:val="16"/>
                <w:szCs w:val="16"/>
                <w:lang w:val="fr-FR"/>
              </w:rPr>
              <w:t>TC nég.</w:t>
            </w:r>
          </w:p>
        </w:tc>
        <w:tc>
          <w:tcPr>
            <w:tcW w:w="1705" w:type="dxa"/>
            <w:shd w:val="clear" w:color="auto" w:fill="auto"/>
          </w:tcPr>
          <w:p w14:paraId="350C236A"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6B" w14:textId="0A6CF33D" w:rsidR="00EF351E" w:rsidRPr="00EF351E" w:rsidRDefault="00EF351E" w:rsidP="006138D4">
            <w:pPr>
              <w:rPr>
                <w:sz w:val="16"/>
                <w:szCs w:val="16"/>
                <w:lang w:val="fr-FR"/>
              </w:rPr>
            </w:pPr>
            <w:r w:rsidRPr="00EF351E">
              <w:rPr>
                <w:sz w:val="16"/>
                <w:szCs w:val="16"/>
                <w:lang w:val="fr-FR"/>
              </w:rPr>
              <w:t>♀ &lt;50 ans</w:t>
            </w:r>
          </w:p>
        </w:tc>
      </w:tr>
      <w:tr w:rsidR="00EF351E" w:rsidRPr="00EF351E" w14:paraId="350C2373" w14:textId="77777777" w:rsidTr="0025646F">
        <w:trPr>
          <w:trHeight w:val="57"/>
        </w:trPr>
        <w:tc>
          <w:tcPr>
            <w:tcW w:w="1838" w:type="dxa"/>
            <w:shd w:val="clear" w:color="auto" w:fill="auto"/>
          </w:tcPr>
          <w:p w14:paraId="350C236D" w14:textId="77777777" w:rsidR="00EF351E" w:rsidRPr="00EF351E" w:rsidRDefault="00EF351E" w:rsidP="00EF351E">
            <w:pPr>
              <w:rPr>
                <w:sz w:val="16"/>
                <w:szCs w:val="16"/>
                <w:lang w:val="fr-FR"/>
              </w:rPr>
            </w:pPr>
            <w:r w:rsidRPr="00EF351E">
              <w:rPr>
                <w:sz w:val="16"/>
                <w:szCs w:val="16"/>
                <w:lang w:val="fr-FR"/>
              </w:rPr>
              <w:t>Anti-LU2 (anti-Lu</w:t>
            </w:r>
            <w:r w:rsidRPr="00EF351E">
              <w:rPr>
                <w:sz w:val="16"/>
                <w:szCs w:val="16"/>
                <w:vertAlign w:val="superscript"/>
                <w:lang w:val="fr-FR"/>
              </w:rPr>
              <w:t>b</w:t>
            </w:r>
            <w:r w:rsidRPr="00EF351E">
              <w:rPr>
                <w:sz w:val="16"/>
                <w:szCs w:val="16"/>
                <w:lang w:val="fr-FR"/>
              </w:rPr>
              <w:t>)</w:t>
            </w:r>
          </w:p>
        </w:tc>
        <w:tc>
          <w:tcPr>
            <w:tcW w:w="1564" w:type="dxa"/>
            <w:shd w:val="clear" w:color="auto" w:fill="auto"/>
          </w:tcPr>
          <w:p w14:paraId="350C236E" w14:textId="77777777" w:rsidR="00EF351E" w:rsidRPr="00EF351E" w:rsidRDefault="00EF351E" w:rsidP="00EF351E">
            <w:pPr>
              <w:rPr>
                <w:sz w:val="16"/>
                <w:szCs w:val="16"/>
                <w:lang w:val="fr-FR"/>
              </w:rPr>
            </w:pPr>
            <w:r w:rsidRPr="00EF351E">
              <w:rPr>
                <w:sz w:val="16"/>
                <w:szCs w:val="16"/>
                <w:lang w:val="fr-FR"/>
              </w:rPr>
              <w:t>Ag nég. et TC nég.</w:t>
            </w:r>
          </w:p>
        </w:tc>
        <w:tc>
          <w:tcPr>
            <w:tcW w:w="1560" w:type="dxa"/>
            <w:shd w:val="clear" w:color="auto" w:fill="auto"/>
          </w:tcPr>
          <w:p w14:paraId="350C236F" w14:textId="77777777" w:rsidR="00EF351E" w:rsidRPr="00EF351E" w:rsidRDefault="00EF351E" w:rsidP="00EF351E">
            <w:pPr>
              <w:rPr>
                <w:sz w:val="16"/>
                <w:szCs w:val="16"/>
                <w:lang w:val="fr-FR"/>
              </w:rPr>
            </w:pPr>
            <w:r w:rsidRPr="00EF351E">
              <w:rPr>
                <w:sz w:val="16"/>
                <w:szCs w:val="16"/>
                <w:lang w:val="fr-FR"/>
              </w:rPr>
              <w:t>NA</w:t>
            </w:r>
          </w:p>
        </w:tc>
        <w:tc>
          <w:tcPr>
            <w:tcW w:w="1693" w:type="dxa"/>
            <w:shd w:val="clear" w:color="auto" w:fill="auto"/>
          </w:tcPr>
          <w:p w14:paraId="350C2370"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371" w14:textId="77777777" w:rsidR="00EF351E" w:rsidRPr="00EF351E" w:rsidRDefault="00EF351E" w:rsidP="00EF351E">
            <w:pPr>
              <w:rPr>
                <w:sz w:val="16"/>
                <w:szCs w:val="16"/>
                <w:lang w:val="fr-FR"/>
              </w:rPr>
            </w:pPr>
            <w:r w:rsidRPr="00EF351E">
              <w:rPr>
                <w:sz w:val="16"/>
                <w:szCs w:val="16"/>
                <w:lang w:val="fr-FR"/>
              </w:rPr>
              <w:t>Ag nég. et TC nég.</w:t>
            </w:r>
          </w:p>
        </w:tc>
        <w:tc>
          <w:tcPr>
            <w:tcW w:w="1846" w:type="dxa"/>
            <w:shd w:val="clear" w:color="auto" w:fill="auto"/>
          </w:tcPr>
          <w:p w14:paraId="350C2372" w14:textId="77777777" w:rsidR="00EF351E" w:rsidRPr="00EF351E" w:rsidRDefault="00EF351E" w:rsidP="00EF351E">
            <w:pPr>
              <w:rPr>
                <w:sz w:val="16"/>
                <w:szCs w:val="16"/>
                <w:lang w:val="fr-FR"/>
              </w:rPr>
            </w:pPr>
            <w:r w:rsidRPr="00EF351E">
              <w:rPr>
                <w:sz w:val="16"/>
                <w:szCs w:val="16"/>
                <w:lang w:val="fr-FR"/>
              </w:rPr>
              <w:t>Oui</w:t>
            </w:r>
          </w:p>
        </w:tc>
      </w:tr>
      <w:tr w:rsidR="00EF351E" w:rsidRPr="00EF351E" w14:paraId="350C237A" w14:textId="77777777" w:rsidTr="0025646F">
        <w:trPr>
          <w:trHeight w:val="57"/>
        </w:trPr>
        <w:tc>
          <w:tcPr>
            <w:tcW w:w="1838" w:type="dxa"/>
            <w:shd w:val="clear" w:color="auto" w:fill="auto"/>
          </w:tcPr>
          <w:p w14:paraId="350C2374" w14:textId="77777777" w:rsidR="00EF351E" w:rsidRPr="00EF351E" w:rsidRDefault="00EF351E" w:rsidP="00EF351E">
            <w:pPr>
              <w:rPr>
                <w:b/>
                <w:sz w:val="16"/>
                <w:szCs w:val="16"/>
                <w:lang w:val="fr-FR"/>
              </w:rPr>
            </w:pPr>
            <w:r w:rsidRPr="00EF351E">
              <w:rPr>
                <w:b/>
                <w:sz w:val="16"/>
                <w:szCs w:val="16"/>
                <w:lang w:val="fr-FR"/>
              </w:rPr>
              <w:t>DI</w:t>
            </w:r>
          </w:p>
        </w:tc>
        <w:tc>
          <w:tcPr>
            <w:tcW w:w="1564" w:type="dxa"/>
            <w:shd w:val="clear" w:color="auto" w:fill="auto"/>
          </w:tcPr>
          <w:p w14:paraId="350C2375" w14:textId="77777777" w:rsidR="00EF351E" w:rsidRPr="00EF351E" w:rsidRDefault="00EF351E" w:rsidP="00EF351E">
            <w:pPr>
              <w:rPr>
                <w:sz w:val="16"/>
                <w:szCs w:val="16"/>
                <w:lang w:val="fr-FR"/>
              </w:rPr>
            </w:pPr>
          </w:p>
        </w:tc>
        <w:tc>
          <w:tcPr>
            <w:tcW w:w="1560" w:type="dxa"/>
            <w:shd w:val="clear" w:color="auto" w:fill="auto"/>
          </w:tcPr>
          <w:p w14:paraId="350C2376" w14:textId="77777777" w:rsidR="00EF351E" w:rsidRPr="00EF351E" w:rsidRDefault="00EF351E" w:rsidP="00EF351E">
            <w:pPr>
              <w:rPr>
                <w:sz w:val="16"/>
                <w:szCs w:val="16"/>
                <w:lang w:val="fr-FR"/>
              </w:rPr>
            </w:pPr>
          </w:p>
        </w:tc>
        <w:tc>
          <w:tcPr>
            <w:tcW w:w="1693" w:type="dxa"/>
            <w:shd w:val="clear" w:color="auto" w:fill="auto"/>
          </w:tcPr>
          <w:p w14:paraId="350C2377" w14:textId="77777777" w:rsidR="00EF351E" w:rsidRPr="00EF351E" w:rsidRDefault="00EF351E" w:rsidP="00EF351E">
            <w:pPr>
              <w:rPr>
                <w:sz w:val="16"/>
                <w:szCs w:val="16"/>
                <w:lang w:val="fr-FR"/>
              </w:rPr>
            </w:pPr>
          </w:p>
        </w:tc>
        <w:tc>
          <w:tcPr>
            <w:tcW w:w="1705" w:type="dxa"/>
            <w:shd w:val="clear" w:color="auto" w:fill="auto"/>
          </w:tcPr>
          <w:p w14:paraId="350C2378" w14:textId="77777777" w:rsidR="00EF351E" w:rsidRPr="00EF351E" w:rsidRDefault="00EF351E" w:rsidP="00EF351E">
            <w:pPr>
              <w:rPr>
                <w:sz w:val="16"/>
                <w:szCs w:val="16"/>
                <w:lang w:val="fr-FR"/>
              </w:rPr>
            </w:pPr>
          </w:p>
        </w:tc>
        <w:tc>
          <w:tcPr>
            <w:tcW w:w="1846" w:type="dxa"/>
            <w:shd w:val="clear" w:color="auto" w:fill="auto"/>
          </w:tcPr>
          <w:p w14:paraId="350C2379" w14:textId="77777777" w:rsidR="00EF351E" w:rsidRPr="00EF351E" w:rsidRDefault="00EF351E" w:rsidP="00EF351E">
            <w:pPr>
              <w:ind w:firstLine="709"/>
              <w:rPr>
                <w:sz w:val="16"/>
                <w:szCs w:val="16"/>
                <w:lang w:val="fr-FR"/>
              </w:rPr>
            </w:pPr>
          </w:p>
        </w:tc>
      </w:tr>
      <w:tr w:rsidR="00EF351E" w:rsidRPr="00EF351E" w14:paraId="350C2381" w14:textId="77777777" w:rsidTr="0025646F">
        <w:trPr>
          <w:trHeight w:val="57"/>
        </w:trPr>
        <w:tc>
          <w:tcPr>
            <w:tcW w:w="1838" w:type="dxa"/>
            <w:shd w:val="clear" w:color="auto" w:fill="auto"/>
          </w:tcPr>
          <w:p w14:paraId="350C237B" w14:textId="77777777" w:rsidR="00EF351E" w:rsidRPr="00EF351E" w:rsidRDefault="00EF351E" w:rsidP="00EF351E">
            <w:pPr>
              <w:rPr>
                <w:sz w:val="16"/>
                <w:szCs w:val="16"/>
                <w:lang w:val="fr-FR"/>
              </w:rPr>
            </w:pPr>
            <w:r w:rsidRPr="00EF351E">
              <w:rPr>
                <w:sz w:val="16"/>
                <w:szCs w:val="16"/>
                <w:lang w:val="fr-FR"/>
              </w:rPr>
              <w:t>Anti-DI3 (anti-Wr</w:t>
            </w:r>
            <w:r w:rsidRPr="00EF351E">
              <w:rPr>
                <w:sz w:val="16"/>
                <w:szCs w:val="16"/>
                <w:vertAlign w:val="superscript"/>
                <w:lang w:val="fr-FR"/>
              </w:rPr>
              <w:t>a</w:t>
            </w:r>
            <w:r w:rsidRPr="00EF351E">
              <w:rPr>
                <w:sz w:val="16"/>
                <w:szCs w:val="16"/>
                <w:lang w:val="fr-FR"/>
              </w:rPr>
              <w:t>)</w:t>
            </w:r>
          </w:p>
        </w:tc>
        <w:tc>
          <w:tcPr>
            <w:tcW w:w="1564" w:type="dxa"/>
            <w:shd w:val="clear" w:color="auto" w:fill="auto"/>
          </w:tcPr>
          <w:p w14:paraId="350C237C"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7D" w14:textId="77777777" w:rsidR="00EF351E" w:rsidRPr="00EF351E" w:rsidRDefault="00EF351E" w:rsidP="00EF351E">
            <w:pPr>
              <w:rPr>
                <w:sz w:val="16"/>
                <w:szCs w:val="16"/>
                <w:lang w:val="fr-FR"/>
              </w:rPr>
            </w:pPr>
            <w:r w:rsidRPr="00EF351E">
              <w:rPr>
                <w:sz w:val="16"/>
                <w:szCs w:val="16"/>
                <w:lang w:val="fr-FR"/>
              </w:rPr>
              <w:t>T&amp;S</w:t>
            </w:r>
          </w:p>
        </w:tc>
        <w:tc>
          <w:tcPr>
            <w:tcW w:w="1693" w:type="dxa"/>
            <w:shd w:val="clear" w:color="auto" w:fill="auto"/>
          </w:tcPr>
          <w:p w14:paraId="350C237E" w14:textId="77777777" w:rsidR="00EF351E" w:rsidRPr="00EF351E" w:rsidRDefault="00EF351E" w:rsidP="00EF351E">
            <w:pPr>
              <w:rPr>
                <w:sz w:val="16"/>
                <w:szCs w:val="16"/>
              </w:rPr>
            </w:pPr>
            <w:r w:rsidRPr="00EF351E">
              <w:rPr>
                <w:sz w:val="16"/>
                <w:szCs w:val="16"/>
              </w:rPr>
              <w:t>TC nég. / Ag nég., T&amp;S</w:t>
            </w:r>
          </w:p>
        </w:tc>
        <w:tc>
          <w:tcPr>
            <w:tcW w:w="1705" w:type="dxa"/>
            <w:shd w:val="clear" w:color="auto" w:fill="auto"/>
          </w:tcPr>
          <w:p w14:paraId="350C237F"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80" w14:textId="37FCBF82" w:rsidR="00EF351E" w:rsidRPr="00EF351E" w:rsidRDefault="00EF351E" w:rsidP="006138D4">
            <w:pPr>
              <w:rPr>
                <w:sz w:val="16"/>
                <w:szCs w:val="16"/>
                <w:lang w:val="fr-FR"/>
              </w:rPr>
            </w:pPr>
            <w:r w:rsidRPr="00EF351E">
              <w:rPr>
                <w:sz w:val="16"/>
                <w:szCs w:val="16"/>
                <w:lang w:val="fr-FR"/>
              </w:rPr>
              <w:t>♀ &lt;50 ans</w:t>
            </w:r>
          </w:p>
        </w:tc>
      </w:tr>
      <w:tr w:rsidR="00EF351E" w:rsidRPr="00EF351E" w14:paraId="350C2388" w14:textId="77777777" w:rsidTr="0025646F">
        <w:trPr>
          <w:trHeight w:val="57"/>
        </w:trPr>
        <w:tc>
          <w:tcPr>
            <w:tcW w:w="1838" w:type="dxa"/>
            <w:shd w:val="clear" w:color="auto" w:fill="auto"/>
          </w:tcPr>
          <w:p w14:paraId="350C2382" w14:textId="77777777" w:rsidR="00EF351E" w:rsidRPr="00EF351E" w:rsidRDefault="00EF351E" w:rsidP="00EF351E">
            <w:pPr>
              <w:rPr>
                <w:b/>
                <w:sz w:val="16"/>
                <w:szCs w:val="16"/>
                <w:lang w:val="fr-FR"/>
              </w:rPr>
            </w:pPr>
            <w:r w:rsidRPr="00EF351E">
              <w:rPr>
                <w:b/>
                <w:sz w:val="16"/>
                <w:szCs w:val="16"/>
                <w:lang w:val="fr-FR"/>
              </w:rPr>
              <w:t>CO</w:t>
            </w:r>
          </w:p>
        </w:tc>
        <w:tc>
          <w:tcPr>
            <w:tcW w:w="1564" w:type="dxa"/>
            <w:shd w:val="clear" w:color="auto" w:fill="auto"/>
          </w:tcPr>
          <w:p w14:paraId="350C2383" w14:textId="77777777" w:rsidR="00EF351E" w:rsidRPr="00EF351E" w:rsidRDefault="00EF351E" w:rsidP="00EF351E">
            <w:pPr>
              <w:rPr>
                <w:sz w:val="16"/>
                <w:szCs w:val="16"/>
                <w:lang w:val="fr-FR"/>
              </w:rPr>
            </w:pPr>
          </w:p>
        </w:tc>
        <w:tc>
          <w:tcPr>
            <w:tcW w:w="1560" w:type="dxa"/>
            <w:shd w:val="clear" w:color="auto" w:fill="auto"/>
          </w:tcPr>
          <w:p w14:paraId="350C2384" w14:textId="77777777" w:rsidR="00EF351E" w:rsidRPr="00EF351E" w:rsidRDefault="00EF351E" w:rsidP="00EF351E">
            <w:pPr>
              <w:rPr>
                <w:sz w:val="16"/>
                <w:szCs w:val="16"/>
                <w:lang w:val="fr-FR"/>
              </w:rPr>
            </w:pPr>
          </w:p>
        </w:tc>
        <w:tc>
          <w:tcPr>
            <w:tcW w:w="1693" w:type="dxa"/>
            <w:shd w:val="clear" w:color="auto" w:fill="auto"/>
          </w:tcPr>
          <w:p w14:paraId="350C2385" w14:textId="77777777" w:rsidR="00EF351E" w:rsidRPr="00EF351E" w:rsidRDefault="00EF351E" w:rsidP="00EF351E">
            <w:pPr>
              <w:rPr>
                <w:sz w:val="16"/>
                <w:szCs w:val="16"/>
                <w:lang w:val="fr-FR"/>
              </w:rPr>
            </w:pPr>
          </w:p>
        </w:tc>
        <w:tc>
          <w:tcPr>
            <w:tcW w:w="1705" w:type="dxa"/>
            <w:shd w:val="clear" w:color="auto" w:fill="auto"/>
          </w:tcPr>
          <w:p w14:paraId="350C2386" w14:textId="77777777" w:rsidR="00EF351E" w:rsidRPr="00EF351E" w:rsidRDefault="00EF351E" w:rsidP="00EF351E">
            <w:pPr>
              <w:rPr>
                <w:sz w:val="16"/>
                <w:szCs w:val="16"/>
                <w:lang w:val="fr-FR"/>
              </w:rPr>
            </w:pPr>
          </w:p>
        </w:tc>
        <w:tc>
          <w:tcPr>
            <w:tcW w:w="1846" w:type="dxa"/>
            <w:shd w:val="clear" w:color="auto" w:fill="auto"/>
          </w:tcPr>
          <w:p w14:paraId="350C2387" w14:textId="77777777" w:rsidR="00EF351E" w:rsidRPr="00EF351E" w:rsidRDefault="00EF351E" w:rsidP="00EF351E">
            <w:pPr>
              <w:ind w:firstLine="709"/>
              <w:rPr>
                <w:sz w:val="16"/>
                <w:szCs w:val="16"/>
                <w:lang w:val="fr-FR"/>
              </w:rPr>
            </w:pPr>
          </w:p>
        </w:tc>
      </w:tr>
      <w:tr w:rsidR="00EF351E" w:rsidRPr="00EF351E" w14:paraId="350C238F" w14:textId="77777777" w:rsidTr="0025646F">
        <w:trPr>
          <w:trHeight w:val="57"/>
        </w:trPr>
        <w:tc>
          <w:tcPr>
            <w:tcW w:w="1838" w:type="dxa"/>
            <w:shd w:val="clear" w:color="auto" w:fill="auto"/>
          </w:tcPr>
          <w:p w14:paraId="350C2389" w14:textId="77777777" w:rsidR="00EF351E" w:rsidRPr="00EF351E" w:rsidRDefault="00EF351E" w:rsidP="00EF351E">
            <w:pPr>
              <w:rPr>
                <w:sz w:val="16"/>
                <w:szCs w:val="16"/>
                <w:lang w:val="fr-FR"/>
              </w:rPr>
            </w:pPr>
            <w:r w:rsidRPr="00EF351E">
              <w:rPr>
                <w:sz w:val="16"/>
                <w:szCs w:val="16"/>
                <w:lang w:val="fr-FR"/>
              </w:rPr>
              <w:t>Anti-CO1 (anti-Co</w:t>
            </w:r>
            <w:r w:rsidRPr="00EF351E">
              <w:rPr>
                <w:sz w:val="16"/>
                <w:szCs w:val="16"/>
                <w:vertAlign w:val="superscript"/>
                <w:lang w:val="fr-FR"/>
              </w:rPr>
              <w:t>a</w:t>
            </w:r>
            <w:r w:rsidRPr="00EF351E">
              <w:rPr>
                <w:sz w:val="16"/>
                <w:szCs w:val="16"/>
                <w:lang w:val="fr-FR"/>
              </w:rPr>
              <w:t>)</w:t>
            </w:r>
          </w:p>
        </w:tc>
        <w:tc>
          <w:tcPr>
            <w:tcW w:w="1564" w:type="dxa"/>
            <w:shd w:val="clear" w:color="auto" w:fill="auto"/>
          </w:tcPr>
          <w:p w14:paraId="350C238A" w14:textId="77777777" w:rsidR="00EF351E" w:rsidRPr="00EF351E" w:rsidRDefault="00EF351E" w:rsidP="00EF351E">
            <w:pPr>
              <w:rPr>
                <w:sz w:val="16"/>
                <w:szCs w:val="16"/>
                <w:lang w:val="fr-FR"/>
              </w:rPr>
            </w:pPr>
            <w:r w:rsidRPr="00EF351E">
              <w:rPr>
                <w:sz w:val="16"/>
                <w:szCs w:val="16"/>
                <w:lang w:val="fr-FR"/>
              </w:rPr>
              <w:t>Ag nég. et TC nég.</w:t>
            </w:r>
          </w:p>
        </w:tc>
        <w:tc>
          <w:tcPr>
            <w:tcW w:w="1560" w:type="dxa"/>
            <w:shd w:val="clear" w:color="auto" w:fill="auto"/>
          </w:tcPr>
          <w:p w14:paraId="350C238B" w14:textId="77777777" w:rsidR="00EF351E" w:rsidRPr="00EF351E" w:rsidRDefault="00EF351E" w:rsidP="00EF351E">
            <w:pPr>
              <w:rPr>
                <w:sz w:val="16"/>
                <w:szCs w:val="16"/>
                <w:lang w:val="fr-FR"/>
              </w:rPr>
            </w:pPr>
            <w:r w:rsidRPr="00EF351E">
              <w:rPr>
                <w:sz w:val="16"/>
                <w:szCs w:val="16"/>
                <w:lang w:val="fr-FR"/>
              </w:rPr>
              <w:t>Ag nég. et TC nég.</w:t>
            </w:r>
          </w:p>
        </w:tc>
        <w:tc>
          <w:tcPr>
            <w:tcW w:w="1693" w:type="dxa"/>
            <w:shd w:val="clear" w:color="auto" w:fill="auto"/>
          </w:tcPr>
          <w:p w14:paraId="350C238C"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38D" w14:textId="77777777" w:rsidR="00EF351E" w:rsidRPr="00EF351E" w:rsidRDefault="00EF351E" w:rsidP="00EF351E">
            <w:pPr>
              <w:rPr>
                <w:sz w:val="16"/>
                <w:szCs w:val="16"/>
                <w:lang w:val="fr-FR"/>
              </w:rPr>
            </w:pPr>
            <w:r w:rsidRPr="00EF351E">
              <w:rPr>
                <w:sz w:val="16"/>
                <w:szCs w:val="16"/>
                <w:lang w:val="fr-FR"/>
              </w:rPr>
              <w:t>Ag nég. et TC nég.</w:t>
            </w:r>
          </w:p>
        </w:tc>
        <w:tc>
          <w:tcPr>
            <w:tcW w:w="1846" w:type="dxa"/>
            <w:shd w:val="clear" w:color="auto" w:fill="auto"/>
          </w:tcPr>
          <w:p w14:paraId="350C238E" w14:textId="77777777" w:rsidR="00EF351E" w:rsidRPr="00EF351E" w:rsidRDefault="00EF351E" w:rsidP="00EF351E">
            <w:pPr>
              <w:rPr>
                <w:sz w:val="16"/>
                <w:szCs w:val="16"/>
                <w:lang w:val="fr-FR"/>
              </w:rPr>
            </w:pPr>
            <w:r w:rsidRPr="00EF351E">
              <w:rPr>
                <w:sz w:val="16"/>
                <w:szCs w:val="16"/>
                <w:lang w:val="fr-FR"/>
              </w:rPr>
              <w:t>Oui</w:t>
            </w:r>
          </w:p>
        </w:tc>
      </w:tr>
      <w:tr w:rsidR="00EF351E" w:rsidRPr="00EF351E" w14:paraId="350C2396" w14:textId="77777777" w:rsidTr="0025646F">
        <w:trPr>
          <w:trHeight w:val="57"/>
        </w:trPr>
        <w:tc>
          <w:tcPr>
            <w:tcW w:w="1838" w:type="dxa"/>
            <w:shd w:val="clear" w:color="auto" w:fill="auto"/>
          </w:tcPr>
          <w:p w14:paraId="350C2390" w14:textId="77777777" w:rsidR="00EF351E" w:rsidRPr="00EF351E" w:rsidRDefault="00EF351E" w:rsidP="00EF351E">
            <w:pPr>
              <w:rPr>
                <w:sz w:val="16"/>
                <w:szCs w:val="16"/>
                <w:lang w:val="fr-FR"/>
              </w:rPr>
            </w:pPr>
            <w:r w:rsidRPr="00EF351E">
              <w:rPr>
                <w:sz w:val="16"/>
                <w:szCs w:val="16"/>
                <w:lang w:val="fr-FR"/>
              </w:rPr>
              <w:t>Anti-CO2 (anti-Co</w:t>
            </w:r>
            <w:r w:rsidRPr="00EF351E">
              <w:rPr>
                <w:sz w:val="16"/>
                <w:szCs w:val="16"/>
                <w:vertAlign w:val="superscript"/>
                <w:lang w:val="fr-FR"/>
              </w:rPr>
              <w:t>b</w:t>
            </w:r>
            <w:r w:rsidRPr="00EF351E">
              <w:rPr>
                <w:sz w:val="16"/>
                <w:szCs w:val="16"/>
                <w:lang w:val="fr-FR"/>
              </w:rPr>
              <w:t>)</w:t>
            </w:r>
          </w:p>
        </w:tc>
        <w:tc>
          <w:tcPr>
            <w:tcW w:w="1564" w:type="dxa"/>
            <w:shd w:val="clear" w:color="auto" w:fill="auto"/>
          </w:tcPr>
          <w:p w14:paraId="350C2391" w14:textId="1C20BD07" w:rsidR="00EF351E" w:rsidRPr="00EF351E" w:rsidRDefault="00EF351E" w:rsidP="00EF351E">
            <w:pPr>
              <w:rPr>
                <w:sz w:val="16"/>
                <w:szCs w:val="16"/>
                <w:lang w:val="fr-FR"/>
              </w:rPr>
            </w:pPr>
            <w:r w:rsidRPr="00EF351E">
              <w:rPr>
                <w:sz w:val="16"/>
                <w:szCs w:val="16"/>
                <w:lang w:val="fr-FR"/>
              </w:rPr>
              <w:t>TC nég.</w:t>
            </w:r>
          </w:p>
        </w:tc>
        <w:tc>
          <w:tcPr>
            <w:tcW w:w="1560" w:type="dxa"/>
            <w:shd w:val="clear" w:color="auto" w:fill="auto"/>
          </w:tcPr>
          <w:p w14:paraId="350C2392" w14:textId="2F007A07" w:rsidR="00EF351E" w:rsidRPr="00EF351E" w:rsidRDefault="00EF351E" w:rsidP="00EF351E">
            <w:pPr>
              <w:rPr>
                <w:sz w:val="16"/>
                <w:szCs w:val="16"/>
                <w:lang w:val="fr-FR"/>
              </w:rPr>
            </w:pPr>
            <w:r w:rsidRPr="00EF351E">
              <w:rPr>
                <w:sz w:val="16"/>
                <w:szCs w:val="16"/>
                <w:lang w:val="fr-FR"/>
              </w:rPr>
              <w:t>TC nég.</w:t>
            </w:r>
          </w:p>
        </w:tc>
        <w:tc>
          <w:tcPr>
            <w:tcW w:w="1693" w:type="dxa"/>
            <w:shd w:val="clear" w:color="auto" w:fill="auto"/>
          </w:tcPr>
          <w:p w14:paraId="350C2393" w14:textId="6A7C1004" w:rsidR="00EF351E" w:rsidRPr="00EF351E" w:rsidRDefault="00EF351E" w:rsidP="00EF351E">
            <w:pPr>
              <w:rPr>
                <w:sz w:val="16"/>
                <w:szCs w:val="16"/>
                <w:lang w:val="fr-FR"/>
              </w:rPr>
            </w:pPr>
            <w:r w:rsidRPr="00EF351E">
              <w:rPr>
                <w:sz w:val="16"/>
                <w:szCs w:val="16"/>
                <w:lang w:val="fr-FR"/>
              </w:rPr>
              <w:t>TC nég.</w:t>
            </w:r>
          </w:p>
        </w:tc>
        <w:tc>
          <w:tcPr>
            <w:tcW w:w="1705" w:type="dxa"/>
            <w:shd w:val="clear" w:color="auto" w:fill="auto"/>
          </w:tcPr>
          <w:p w14:paraId="350C2394" w14:textId="40563922" w:rsidR="00EF351E" w:rsidRPr="00EF351E" w:rsidRDefault="00EF351E" w:rsidP="00EF351E">
            <w:pPr>
              <w:rPr>
                <w:sz w:val="16"/>
                <w:szCs w:val="16"/>
                <w:lang w:val="fr-FR"/>
              </w:rPr>
            </w:pPr>
            <w:r w:rsidRPr="00EF351E">
              <w:rPr>
                <w:sz w:val="16"/>
                <w:szCs w:val="16"/>
                <w:lang w:val="fr-FR"/>
              </w:rPr>
              <w:t>TC nég.</w:t>
            </w:r>
          </w:p>
        </w:tc>
        <w:tc>
          <w:tcPr>
            <w:tcW w:w="1846" w:type="dxa"/>
            <w:shd w:val="clear" w:color="auto" w:fill="auto"/>
          </w:tcPr>
          <w:p w14:paraId="350C2395" w14:textId="77777777" w:rsidR="00EF351E" w:rsidRPr="00EF351E" w:rsidRDefault="00EF351E" w:rsidP="00EF351E">
            <w:pPr>
              <w:rPr>
                <w:sz w:val="16"/>
                <w:szCs w:val="16"/>
                <w:lang w:val="fr-FR"/>
              </w:rPr>
            </w:pPr>
            <w:r w:rsidRPr="00EF351E">
              <w:rPr>
                <w:sz w:val="16"/>
                <w:szCs w:val="16"/>
                <w:lang w:val="fr-FR"/>
              </w:rPr>
              <w:t>Oui</w:t>
            </w:r>
          </w:p>
        </w:tc>
      </w:tr>
      <w:tr w:rsidR="00EF351E" w:rsidRPr="00EF351E" w14:paraId="350C239D" w14:textId="77777777" w:rsidTr="0025646F">
        <w:trPr>
          <w:trHeight w:val="57"/>
        </w:trPr>
        <w:tc>
          <w:tcPr>
            <w:tcW w:w="1838" w:type="dxa"/>
            <w:shd w:val="clear" w:color="auto" w:fill="auto"/>
          </w:tcPr>
          <w:p w14:paraId="350C2397" w14:textId="77777777" w:rsidR="00EF351E" w:rsidRPr="00EF351E" w:rsidRDefault="00EF351E" w:rsidP="00EF351E">
            <w:pPr>
              <w:rPr>
                <w:b/>
                <w:sz w:val="16"/>
                <w:szCs w:val="16"/>
                <w:lang w:val="fr-FR"/>
              </w:rPr>
            </w:pPr>
            <w:r w:rsidRPr="00EF351E">
              <w:rPr>
                <w:b/>
                <w:sz w:val="16"/>
                <w:szCs w:val="16"/>
                <w:lang w:val="fr-FR"/>
              </w:rPr>
              <w:t>YT</w:t>
            </w:r>
          </w:p>
        </w:tc>
        <w:tc>
          <w:tcPr>
            <w:tcW w:w="1564" w:type="dxa"/>
            <w:shd w:val="clear" w:color="auto" w:fill="auto"/>
          </w:tcPr>
          <w:p w14:paraId="350C2398" w14:textId="77777777" w:rsidR="00EF351E" w:rsidRPr="00EF351E" w:rsidRDefault="00EF351E" w:rsidP="00EF351E">
            <w:pPr>
              <w:rPr>
                <w:sz w:val="16"/>
                <w:szCs w:val="16"/>
                <w:lang w:val="fr-FR"/>
              </w:rPr>
            </w:pPr>
          </w:p>
        </w:tc>
        <w:tc>
          <w:tcPr>
            <w:tcW w:w="1560" w:type="dxa"/>
            <w:shd w:val="clear" w:color="auto" w:fill="auto"/>
          </w:tcPr>
          <w:p w14:paraId="350C2399" w14:textId="77777777" w:rsidR="00EF351E" w:rsidRPr="00EF351E" w:rsidRDefault="00EF351E" w:rsidP="00EF351E">
            <w:pPr>
              <w:rPr>
                <w:sz w:val="16"/>
                <w:szCs w:val="16"/>
                <w:lang w:val="fr-FR"/>
              </w:rPr>
            </w:pPr>
          </w:p>
        </w:tc>
        <w:tc>
          <w:tcPr>
            <w:tcW w:w="1693" w:type="dxa"/>
            <w:shd w:val="clear" w:color="auto" w:fill="auto"/>
          </w:tcPr>
          <w:p w14:paraId="350C239A" w14:textId="77777777" w:rsidR="00EF351E" w:rsidRPr="00EF351E" w:rsidRDefault="00EF351E" w:rsidP="00EF351E">
            <w:pPr>
              <w:rPr>
                <w:sz w:val="16"/>
                <w:szCs w:val="16"/>
                <w:lang w:val="fr-FR"/>
              </w:rPr>
            </w:pPr>
          </w:p>
        </w:tc>
        <w:tc>
          <w:tcPr>
            <w:tcW w:w="1705" w:type="dxa"/>
            <w:shd w:val="clear" w:color="auto" w:fill="auto"/>
          </w:tcPr>
          <w:p w14:paraId="350C239B" w14:textId="77777777" w:rsidR="00EF351E" w:rsidRPr="00EF351E" w:rsidRDefault="00EF351E" w:rsidP="00EF351E">
            <w:pPr>
              <w:rPr>
                <w:sz w:val="16"/>
                <w:szCs w:val="16"/>
                <w:lang w:val="fr-FR"/>
              </w:rPr>
            </w:pPr>
          </w:p>
        </w:tc>
        <w:tc>
          <w:tcPr>
            <w:tcW w:w="1846" w:type="dxa"/>
            <w:shd w:val="clear" w:color="auto" w:fill="auto"/>
          </w:tcPr>
          <w:p w14:paraId="350C239C" w14:textId="77777777" w:rsidR="00EF351E" w:rsidRPr="00EF351E" w:rsidRDefault="00EF351E" w:rsidP="00EF351E">
            <w:pPr>
              <w:ind w:firstLine="709"/>
              <w:rPr>
                <w:sz w:val="16"/>
                <w:szCs w:val="16"/>
                <w:lang w:val="fr-FR"/>
              </w:rPr>
            </w:pPr>
          </w:p>
        </w:tc>
      </w:tr>
      <w:tr w:rsidR="00EF351E" w:rsidRPr="00EF351E" w14:paraId="350C23A4" w14:textId="77777777" w:rsidTr="0025646F">
        <w:trPr>
          <w:trHeight w:val="57"/>
        </w:trPr>
        <w:tc>
          <w:tcPr>
            <w:tcW w:w="1838" w:type="dxa"/>
            <w:shd w:val="clear" w:color="auto" w:fill="auto"/>
          </w:tcPr>
          <w:p w14:paraId="350C239E" w14:textId="77777777" w:rsidR="00EF351E" w:rsidRPr="00EF351E" w:rsidRDefault="00EF351E" w:rsidP="00EF351E">
            <w:pPr>
              <w:rPr>
                <w:sz w:val="16"/>
                <w:szCs w:val="16"/>
                <w:lang w:val="fr-FR"/>
              </w:rPr>
            </w:pPr>
            <w:r w:rsidRPr="00EF351E">
              <w:rPr>
                <w:sz w:val="16"/>
                <w:szCs w:val="16"/>
                <w:lang w:val="fr-FR"/>
              </w:rPr>
              <w:t>Anti-YT1 (anti-Yt</w:t>
            </w:r>
            <w:r w:rsidRPr="00EF351E">
              <w:rPr>
                <w:sz w:val="16"/>
                <w:szCs w:val="16"/>
                <w:vertAlign w:val="superscript"/>
                <w:lang w:val="fr-FR"/>
              </w:rPr>
              <w:t>a</w:t>
            </w:r>
            <w:r w:rsidRPr="00EF351E">
              <w:rPr>
                <w:sz w:val="16"/>
                <w:szCs w:val="16"/>
                <w:lang w:val="fr-FR"/>
              </w:rPr>
              <w:t>)</w:t>
            </w:r>
          </w:p>
        </w:tc>
        <w:tc>
          <w:tcPr>
            <w:tcW w:w="1564" w:type="dxa"/>
            <w:shd w:val="clear" w:color="auto" w:fill="auto"/>
          </w:tcPr>
          <w:p w14:paraId="350C239F"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A0" w14:textId="77777777" w:rsidR="00EF351E" w:rsidRPr="00EF351E" w:rsidRDefault="00EF351E" w:rsidP="00EF351E">
            <w:pPr>
              <w:rPr>
                <w:sz w:val="16"/>
                <w:szCs w:val="16"/>
                <w:lang w:val="fr-FR"/>
              </w:rPr>
            </w:pPr>
            <w:r w:rsidRPr="00EF351E">
              <w:rPr>
                <w:sz w:val="16"/>
                <w:szCs w:val="16"/>
                <w:lang w:val="fr-FR"/>
              </w:rPr>
              <w:t>NA</w:t>
            </w:r>
          </w:p>
        </w:tc>
        <w:tc>
          <w:tcPr>
            <w:tcW w:w="1693" w:type="dxa"/>
            <w:shd w:val="clear" w:color="auto" w:fill="auto"/>
          </w:tcPr>
          <w:p w14:paraId="350C23A1"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3A2" w14:textId="77777777" w:rsidR="00EF351E" w:rsidRPr="00EF351E" w:rsidRDefault="00EF351E" w:rsidP="00EF351E">
            <w:pPr>
              <w:rPr>
                <w:sz w:val="16"/>
                <w:szCs w:val="16"/>
                <w:lang w:val="fr-FR"/>
              </w:rPr>
            </w:pPr>
            <w:r w:rsidRPr="00EF351E">
              <w:rPr>
                <w:sz w:val="16"/>
                <w:szCs w:val="16"/>
                <w:lang w:val="fr-FR"/>
              </w:rPr>
              <w:t>Ag nég. et TC nég.</w:t>
            </w:r>
          </w:p>
        </w:tc>
        <w:tc>
          <w:tcPr>
            <w:tcW w:w="1846" w:type="dxa"/>
            <w:shd w:val="clear" w:color="auto" w:fill="auto"/>
          </w:tcPr>
          <w:p w14:paraId="350C23A3" w14:textId="77777777" w:rsidR="00EF351E" w:rsidRPr="00EF351E" w:rsidRDefault="00EF351E" w:rsidP="00EF351E">
            <w:pPr>
              <w:rPr>
                <w:sz w:val="16"/>
                <w:szCs w:val="16"/>
                <w:lang w:val="fr-FR"/>
              </w:rPr>
            </w:pPr>
            <w:r w:rsidRPr="00EF351E">
              <w:rPr>
                <w:sz w:val="16"/>
                <w:szCs w:val="16"/>
                <w:lang w:val="fr-FR"/>
              </w:rPr>
              <w:t>Oui</w:t>
            </w:r>
          </w:p>
        </w:tc>
      </w:tr>
      <w:tr w:rsidR="00EF351E" w:rsidRPr="00EF351E" w14:paraId="350C23AB" w14:textId="77777777" w:rsidTr="0025646F">
        <w:trPr>
          <w:trHeight w:val="57"/>
        </w:trPr>
        <w:tc>
          <w:tcPr>
            <w:tcW w:w="1838" w:type="dxa"/>
            <w:shd w:val="clear" w:color="auto" w:fill="auto"/>
          </w:tcPr>
          <w:p w14:paraId="350C23A5" w14:textId="77777777" w:rsidR="00EF351E" w:rsidRPr="00EF351E" w:rsidRDefault="00EF351E" w:rsidP="00EF351E">
            <w:pPr>
              <w:rPr>
                <w:sz w:val="16"/>
                <w:szCs w:val="16"/>
                <w:lang w:val="fr-FR"/>
              </w:rPr>
            </w:pPr>
            <w:r w:rsidRPr="00EF351E">
              <w:rPr>
                <w:sz w:val="16"/>
                <w:szCs w:val="16"/>
                <w:lang w:val="fr-FR"/>
              </w:rPr>
              <w:t>Anti-YT2 (anti-Yt</w:t>
            </w:r>
            <w:r w:rsidRPr="00EF351E">
              <w:rPr>
                <w:sz w:val="16"/>
                <w:szCs w:val="16"/>
                <w:vertAlign w:val="superscript"/>
                <w:lang w:val="fr-FR"/>
              </w:rPr>
              <w:t>b</w:t>
            </w:r>
            <w:r w:rsidRPr="00EF351E">
              <w:rPr>
                <w:sz w:val="16"/>
                <w:szCs w:val="16"/>
                <w:lang w:val="fr-FR"/>
              </w:rPr>
              <w:t>)</w:t>
            </w:r>
          </w:p>
        </w:tc>
        <w:tc>
          <w:tcPr>
            <w:tcW w:w="1564" w:type="dxa"/>
            <w:shd w:val="clear" w:color="auto" w:fill="auto"/>
          </w:tcPr>
          <w:p w14:paraId="350C23A6"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A7" w14:textId="77777777" w:rsidR="00EF351E" w:rsidRPr="00EF351E" w:rsidRDefault="00EF351E" w:rsidP="00EF351E">
            <w:pPr>
              <w:rPr>
                <w:sz w:val="16"/>
                <w:szCs w:val="16"/>
                <w:lang w:val="fr-FR"/>
              </w:rPr>
            </w:pPr>
            <w:r w:rsidRPr="00EF351E">
              <w:rPr>
                <w:sz w:val="16"/>
                <w:szCs w:val="16"/>
                <w:lang w:val="fr-FR"/>
              </w:rPr>
              <w:t>NA</w:t>
            </w:r>
          </w:p>
        </w:tc>
        <w:tc>
          <w:tcPr>
            <w:tcW w:w="1693" w:type="dxa"/>
            <w:shd w:val="clear" w:color="auto" w:fill="auto"/>
          </w:tcPr>
          <w:p w14:paraId="350C23A8" w14:textId="77777777" w:rsidR="00EF351E" w:rsidRPr="00EF351E" w:rsidRDefault="00EF351E" w:rsidP="00EF351E">
            <w:pPr>
              <w:rPr>
                <w:sz w:val="16"/>
                <w:szCs w:val="16"/>
                <w:lang w:val="fr-FR"/>
              </w:rPr>
            </w:pPr>
            <w:r w:rsidRPr="00EF351E">
              <w:rPr>
                <w:sz w:val="16"/>
                <w:szCs w:val="16"/>
                <w:lang w:val="fr-FR"/>
              </w:rPr>
              <w:t>TC nég.</w:t>
            </w:r>
          </w:p>
        </w:tc>
        <w:tc>
          <w:tcPr>
            <w:tcW w:w="1705" w:type="dxa"/>
            <w:shd w:val="clear" w:color="auto" w:fill="auto"/>
          </w:tcPr>
          <w:p w14:paraId="350C23A9"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AA" w14:textId="0EFB37B0" w:rsidR="00EF351E" w:rsidRPr="00EF351E" w:rsidRDefault="00EF351E" w:rsidP="006138D4">
            <w:pPr>
              <w:rPr>
                <w:sz w:val="16"/>
                <w:szCs w:val="16"/>
                <w:lang w:val="fr-FR"/>
              </w:rPr>
            </w:pPr>
            <w:r w:rsidRPr="00EF351E">
              <w:rPr>
                <w:sz w:val="16"/>
                <w:szCs w:val="16"/>
                <w:lang w:val="fr-FR"/>
              </w:rPr>
              <w:t>♀ &lt;50 ans</w:t>
            </w:r>
          </w:p>
        </w:tc>
      </w:tr>
      <w:tr w:rsidR="00EF351E" w:rsidRPr="00EF351E" w14:paraId="350C23B2" w14:textId="77777777" w:rsidTr="0025646F">
        <w:trPr>
          <w:trHeight w:val="57"/>
        </w:trPr>
        <w:tc>
          <w:tcPr>
            <w:tcW w:w="1838" w:type="dxa"/>
            <w:shd w:val="clear" w:color="auto" w:fill="auto"/>
          </w:tcPr>
          <w:p w14:paraId="350C23AC" w14:textId="77777777" w:rsidR="00EF351E" w:rsidRPr="00EF351E" w:rsidRDefault="00EF351E" w:rsidP="00EF351E">
            <w:pPr>
              <w:rPr>
                <w:b/>
                <w:sz w:val="16"/>
                <w:szCs w:val="16"/>
                <w:lang w:val="fr-FR"/>
              </w:rPr>
            </w:pPr>
            <w:r w:rsidRPr="00EF351E">
              <w:rPr>
                <w:b/>
                <w:sz w:val="16"/>
                <w:szCs w:val="16"/>
                <w:lang w:val="fr-FR"/>
              </w:rPr>
              <w:t>Autres Ac</w:t>
            </w:r>
          </w:p>
        </w:tc>
        <w:tc>
          <w:tcPr>
            <w:tcW w:w="1564" w:type="dxa"/>
            <w:shd w:val="clear" w:color="auto" w:fill="auto"/>
          </w:tcPr>
          <w:p w14:paraId="350C23AD" w14:textId="77777777" w:rsidR="00EF351E" w:rsidRPr="00EF351E" w:rsidRDefault="00EF351E" w:rsidP="00EF351E">
            <w:pPr>
              <w:rPr>
                <w:sz w:val="16"/>
                <w:szCs w:val="16"/>
                <w:lang w:val="fr-FR"/>
              </w:rPr>
            </w:pPr>
          </w:p>
        </w:tc>
        <w:tc>
          <w:tcPr>
            <w:tcW w:w="1560" w:type="dxa"/>
            <w:shd w:val="clear" w:color="auto" w:fill="auto"/>
          </w:tcPr>
          <w:p w14:paraId="350C23AE" w14:textId="77777777" w:rsidR="00EF351E" w:rsidRPr="00EF351E" w:rsidRDefault="00EF351E" w:rsidP="00EF351E">
            <w:pPr>
              <w:rPr>
                <w:sz w:val="16"/>
                <w:szCs w:val="16"/>
                <w:lang w:val="fr-FR"/>
              </w:rPr>
            </w:pPr>
          </w:p>
        </w:tc>
        <w:tc>
          <w:tcPr>
            <w:tcW w:w="1693" w:type="dxa"/>
            <w:shd w:val="clear" w:color="auto" w:fill="auto"/>
          </w:tcPr>
          <w:p w14:paraId="350C23AF" w14:textId="77777777" w:rsidR="00EF351E" w:rsidRPr="00EF351E" w:rsidRDefault="00EF351E" w:rsidP="00EF351E">
            <w:pPr>
              <w:rPr>
                <w:sz w:val="16"/>
                <w:szCs w:val="16"/>
                <w:lang w:val="fr-FR"/>
              </w:rPr>
            </w:pPr>
          </w:p>
        </w:tc>
        <w:tc>
          <w:tcPr>
            <w:tcW w:w="1705" w:type="dxa"/>
            <w:shd w:val="clear" w:color="auto" w:fill="auto"/>
          </w:tcPr>
          <w:p w14:paraId="350C23B0" w14:textId="77777777" w:rsidR="00EF351E" w:rsidRPr="00EF351E" w:rsidRDefault="00EF351E" w:rsidP="00EF351E">
            <w:pPr>
              <w:rPr>
                <w:sz w:val="16"/>
                <w:szCs w:val="16"/>
                <w:lang w:val="fr-FR"/>
              </w:rPr>
            </w:pPr>
          </w:p>
        </w:tc>
        <w:tc>
          <w:tcPr>
            <w:tcW w:w="1846" w:type="dxa"/>
            <w:shd w:val="clear" w:color="auto" w:fill="auto"/>
          </w:tcPr>
          <w:p w14:paraId="350C23B1" w14:textId="77777777" w:rsidR="00EF351E" w:rsidRPr="00EF351E" w:rsidRDefault="00EF351E" w:rsidP="00EF351E">
            <w:pPr>
              <w:ind w:firstLine="709"/>
              <w:rPr>
                <w:sz w:val="16"/>
                <w:szCs w:val="16"/>
                <w:lang w:val="fr-FR"/>
              </w:rPr>
            </w:pPr>
          </w:p>
        </w:tc>
      </w:tr>
      <w:tr w:rsidR="00EF351E" w:rsidRPr="00EF351E" w14:paraId="350C23B9" w14:textId="77777777" w:rsidTr="0025646F">
        <w:trPr>
          <w:trHeight w:val="57"/>
        </w:trPr>
        <w:tc>
          <w:tcPr>
            <w:tcW w:w="1838" w:type="dxa"/>
            <w:shd w:val="clear" w:color="auto" w:fill="auto"/>
          </w:tcPr>
          <w:p w14:paraId="350C23B3" w14:textId="77777777" w:rsidR="00EF351E" w:rsidRPr="00EF351E" w:rsidRDefault="00EF351E" w:rsidP="00EF351E">
            <w:pPr>
              <w:rPr>
                <w:sz w:val="16"/>
                <w:szCs w:val="16"/>
                <w:lang w:val="fr-FR"/>
              </w:rPr>
            </w:pPr>
            <w:r w:rsidRPr="00EF351E">
              <w:rPr>
                <w:sz w:val="16"/>
                <w:szCs w:val="16"/>
                <w:lang w:val="fr-FR"/>
              </w:rPr>
              <w:t>Anti-HLA</w:t>
            </w:r>
          </w:p>
        </w:tc>
        <w:tc>
          <w:tcPr>
            <w:tcW w:w="1564" w:type="dxa"/>
            <w:shd w:val="clear" w:color="auto" w:fill="auto"/>
          </w:tcPr>
          <w:p w14:paraId="350C23B4" w14:textId="77777777" w:rsidR="00EF351E" w:rsidRPr="00EF351E" w:rsidRDefault="00EF351E" w:rsidP="00EF351E">
            <w:pPr>
              <w:rPr>
                <w:sz w:val="16"/>
                <w:szCs w:val="16"/>
                <w:lang w:val="fr-FR"/>
              </w:rPr>
            </w:pPr>
            <w:r w:rsidRPr="00EF351E">
              <w:rPr>
                <w:sz w:val="16"/>
                <w:szCs w:val="16"/>
                <w:lang w:val="fr-FR"/>
              </w:rPr>
              <w:t>NA</w:t>
            </w:r>
          </w:p>
        </w:tc>
        <w:tc>
          <w:tcPr>
            <w:tcW w:w="1560" w:type="dxa"/>
            <w:shd w:val="clear" w:color="auto" w:fill="auto"/>
          </w:tcPr>
          <w:p w14:paraId="350C23B5" w14:textId="77777777" w:rsidR="00EF351E" w:rsidRPr="00EF351E" w:rsidRDefault="00EF351E" w:rsidP="00EF351E">
            <w:pPr>
              <w:rPr>
                <w:sz w:val="16"/>
                <w:szCs w:val="16"/>
                <w:lang w:val="fr-FR"/>
              </w:rPr>
            </w:pPr>
            <w:r w:rsidRPr="00EF351E">
              <w:rPr>
                <w:sz w:val="16"/>
                <w:szCs w:val="16"/>
                <w:lang w:val="fr-FR"/>
              </w:rPr>
              <w:t>NA</w:t>
            </w:r>
          </w:p>
        </w:tc>
        <w:tc>
          <w:tcPr>
            <w:tcW w:w="1693" w:type="dxa"/>
            <w:shd w:val="clear" w:color="auto" w:fill="auto"/>
          </w:tcPr>
          <w:p w14:paraId="350C23B6" w14:textId="77777777" w:rsidR="00EF351E" w:rsidRPr="00EF351E" w:rsidRDefault="00EF351E" w:rsidP="00EF351E">
            <w:pPr>
              <w:rPr>
                <w:sz w:val="16"/>
                <w:szCs w:val="16"/>
                <w:lang w:val="fr-FR"/>
              </w:rPr>
            </w:pPr>
            <w:r w:rsidRPr="00EF351E">
              <w:rPr>
                <w:sz w:val="16"/>
                <w:szCs w:val="16"/>
                <w:lang w:val="fr-FR"/>
              </w:rPr>
              <w:t>T&amp;S</w:t>
            </w:r>
          </w:p>
        </w:tc>
        <w:tc>
          <w:tcPr>
            <w:tcW w:w="1705" w:type="dxa"/>
            <w:shd w:val="clear" w:color="auto" w:fill="auto"/>
          </w:tcPr>
          <w:p w14:paraId="350C23B7"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B8" w14:textId="575556BC" w:rsidR="00EF351E" w:rsidRPr="00EF351E" w:rsidRDefault="00EF351E" w:rsidP="006138D4">
            <w:pPr>
              <w:rPr>
                <w:sz w:val="16"/>
                <w:szCs w:val="16"/>
                <w:lang w:val="fr-FR"/>
              </w:rPr>
            </w:pPr>
            <w:r w:rsidRPr="00EF351E">
              <w:rPr>
                <w:sz w:val="16"/>
                <w:szCs w:val="16"/>
                <w:lang w:val="fr-FR"/>
              </w:rPr>
              <w:t>♀ &lt;50 ans</w:t>
            </w:r>
          </w:p>
        </w:tc>
      </w:tr>
      <w:tr w:rsidR="00EF351E" w:rsidRPr="00EF351E" w14:paraId="350C23C0" w14:textId="77777777" w:rsidTr="0025646F">
        <w:trPr>
          <w:trHeight w:val="57"/>
        </w:trPr>
        <w:tc>
          <w:tcPr>
            <w:tcW w:w="1838" w:type="dxa"/>
            <w:shd w:val="clear" w:color="auto" w:fill="auto"/>
          </w:tcPr>
          <w:p w14:paraId="350C23BA" w14:textId="77777777" w:rsidR="00EF351E" w:rsidRPr="00EF351E" w:rsidRDefault="00EF351E" w:rsidP="00EF351E">
            <w:pPr>
              <w:rPr>
                <w:sz w:val="16"/>
                <w:szCs w:val="16"/>
                <w:lang w:val="fr-FR"/>
              </w:rPr>
            </w:pPr>
            <w:r w:rsidRPr="00EF351E">
              <w:rPr>
                <w:sz w:val="16"/>
                <w:szCs w:val="16"/>
                <w:lang w:val="fr-FR"/>
              </w:rPr>
              <w:t>Anti-HTLA</w:t>
            </w:r>
          </w:p>
        </w:tc>
        <w:tc>
          <w:tcPr>
            <w:tcW w:w="1564" w:type="dxa"/>
            <w:shd w:val="clear" w:color="auto" w:fill="auto"/>
          </w:tcPr>
          <w:p w14:paraId="350C23BB" w14:textId="77777777" w:rsidR="00EF351E" w:rsidRPr="00EF351E" w:rsidRDefault="00EF351E" w:rsidP="00EF351E">
            <w:pPr>
              <w:rPr>
                <w:sz w:val="16"/>
                <w:szCs w:val="16"/>
                <w:lang w:val="fr-FR"/>
              </w:rPr>
            </w:pPr>
            <w:r w:rsidRPr="00EF351E">
              <w:rPr>
                <w:sz w:val="16"/>
                <w:szCs w:val="16"/>
                <w:lang w:val="fr-FR"/>
              </w:rPr>
              <w:t>NA</w:t>
            </w:r>
          </w:p>
        </w:tc>
        <w:tc>
          <w:tcPr>
            <w:tcW w:w="1560" w:type="dxa"/>
            <w:shd w:val="clear" w:color="auto" w:fill="auto"/>
          </w:tcPr>
          <w:p w14:paraId="350C23BC" w14:textId="77777777" w:rsidR="00EF351E" w:rsidRPr="00EF351E" w:rsidRDefault="00EF351E" w:rsidP="00EF351E">
            <w:pPr>
              <w:rPr>
                <w:sz w:val="16"/>
                <w:szCs w:val="16"/>
                <w:lang w:val="fr-FR"/>
              </w:rPr>
            </w:pPr>
            <w:r w:rsidRPr="00EF351E">
              <w:rPr>
                <w:sz w:val="16"/>
                <w:szCs w:val="16"/>
                <w:lang w:val="fr-FR"/>
              </w:rPr>
              <w:t>NA</w:t>
            </w:r>
          </w:p>
        </w:tc>
        <w:tc>
          <w:tcPr>
            <w:tcW w:w="1693" w:type="dxa"/>
            <w:shd w:val="clear" w:color="auto" w:fill="auto"/>
          </w:tcPr>
          <w:p w14:paraId="350C23BD" w14:textId="77777777" w:rsidR="00EF351E" w:rsidRPr="00EF351E" w:rsidRDefault="00EF351E" w:rsidP="00EF351E">
            <w:pPr>
              <w:rPr>
                <w:sz w:val="16"/>
                <w:szCs w:val="16"/>
                <w:lang w:val="fr-FR"/>
              </w:rPr>
            </w:pPr>
            <w:r w:rsidRPr="00EF351E">
              <w:rPr>
                <w:sz w:val="16"/>
                <w:szCs w:val="16"/>
                <w:lang w:val="fr-FR"/>
              </w:rPr>
              <w:t>T&amp;S</w:t>
            </w:r>
          </w:p>
        </w:tc>
        <w:tc>
          <w:tcPr>
            <w:tcW w:w="1705" w:type="dxa"/>
            <w:shd w:val="clear" w:color="auto" w:fill="auto"/>
          </w:tcPr>
          <w:p w14:paraId="350C23BE"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BF" w14:textId="14303C58" w:rsidR="00EF351E" w:rsidRPr="00EF351E" w:rsidRDefault="00EF351E" w:rsidP="006138D4">
            <w:pPr>
              <w:rPr>
                <w:sz w:val="16"/>
                <w:szCs w:val="16"/>
                <w:lang w:val="fr-FR"/>
              </w:rPr>
            </w:pPr>
            <w:r w:rsidRPr="00EF351E">
              <w:rPr>
                <w:sz w:val="16"/>
                <w:szCs w:val="16"/>
                <w:lang w:val="fr-FR"/>
              </w:rPr>
              <w:t>♀ &lt;50 ans</w:t>
            </w:r>
          </w:p>
        </w:tc>
      </w:tr>
      <w:tr w:rsidR="00EF351E" w:rsidRPr="00EF351E" w14:paraId="350C23C7" w14:textId="77777777" w:rsidTr="0025646F">
        <w:trPr>
          <w:trHeight w:val="57"/>
        </w:trPr>
        <w:tc>
          <w:tcPr>
            <w:tcW w:w="1838" w:type="dxa"/>
            <w:shd w:val="clear" w:color="auto" w:fill="auto"/>
          </w:tcPr>
          <w:p w14:paraId="350C23C1" w14:textId="77777777" w:rsidR="00EF351E" w:rsidRPr="00EF351E" w:rsidRDefault="00EF351E" w:rsidP="00EF351E">
            <w:pPr>
              <w:rPr>
                <w:sz w:val="16"/>
                <w:szCs w:val="16"/>
                <w:lang w:val="fr-FR"/>
              </w:rPr>
            </w:pPr>
            <w:r w:rsidRPr="00EF351E">
              <w:rPr>
                <w:sz w:val="16"/>
                <w:szCs w:val="16"/>
                <w:lang w:val="fr-FR"/>
              </w:rPr>
              <w:t>Anti-H1I1 (anti-HI)</w:t>
            </w:r>
          </w:p>
        </w:tc>
        <w:tc>
          <w:tcPr>
            <w:tcW w:w="1564" w:type="dxa"/>
            <w:shd w:val="clear" w:color="auto" w:fill="auto"/>
          </w:tcPr>
          <w:p w14:paraId="350C23C2"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C3" w14:textId="77777777" w:rsidR="00EF351E" w:rsidRPr="00EF351E" w:rsidRDefault="00EF351E" w:rsidP="00EF351E">
            <w:pPr>
              <w:rPr>
                <w:sz w:val="16"/>
                <w:szCs w:val="16"/>
                <w:lang w:val="fr-FR"/>
              </w:rPr>
            </w:pPr>
            <w:r w:rsidRPr="00EF351E">
              <w:rPr>
                <w:sz w:val="16"/>
                <w:szCs w:val="16"/>
                <w:lang w:val="fr-FR"/>
              </w:rPr>
              <w:t>T&amp;S</w:t>
            </w:r>
          </w:p>
        </w:tc>
        <w:tc>
          <w:tcPr>
            <w:tcW w:w="1693" w:type="dxa"/>
            <w:shd w:val="clear" w:color="auto" w:fill="auto"/>
          </w:tcPr>
          <w:p w14:paraId="350C23C4" w14:textId="77777777" w:rsidR="00EF351E" w:rsidRPr="00EF351E" w:rsidRDefault="00EF351E" w:rsidP="00EF351E">
            <w:pPr>
              <w:rPr>
                <w:sz w:val="16"/>
                <w:szCs w:val="16"/>
                <w:lang w:val="fr-FR"/>
              </w:rPr>
            </w:pPr>
            <w:r w:rsidRPr="00EF351E">
              <w:rPr>
                <w:sz w:val="16"/>
                <w:szCs w:val="16"/>
                <w:lang w:val="fr-FR"/>
              </w:rPr>
              <w:t>Ag nég. et TC nég.*</w:t>
            </w:r>
          </w:p>
        </w:tc>
        <w:tc>
          <w:tcPr>
            <w:tcW w:w="1705" w:type="dxa"/>
            <w:shd w:val="clear" w:color="auto" w:fill="auto"/>
          </w:tcPr>
          <w:p w14:paraId="350C23C5"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C6" w14:textId="71491C94" w:rsidR="00EF351E" w:rsidRPr="00EF351E" w:rsidRDefault="00EF351E" w:rsidP="006138D4">
            <w:pPr>
              <w:rPr>
                <w:sz w:val="16"/>
                <w:szCs w:val="16"/>
                <w:lang w:val="fr-FR"/>
              </w:rPr>
            </w:pPr>
            <w:r w:rsidRPr="00EF351E">
              <w:rPr>
                <w:sz w:val="16"/>
                <w:szCs w:val="16"/>
                <w:lang w:val="fr-FR"/>
              </w:rPr>
              <w:t>♀ &lt;50 ans</w:t>
            </w:r>
          </w:p>
        </w:tc>
      </w:tr>
      <w:tr w:rsidR="00EF351E" w:rsidRPr="00EF351E" w14:paraId="350C23CE" w14:textId="77777777" w:rsidTr="0025646F">
        <w:trPr>
          <w:trHeight w:val="57"/>
        </w:trPr>
        <w:tc>
          <w:tcPr>
            <w:tcW w:w="1838" w:type="dxa"/>
            <w:shd w:val="clear" w:color="auto" w:fill="auto"/>
          </w:tcPr>
          <w:p w14:paraId="350C23C8" w14:textId="77777777" w:rsidR="00EF351E" w:rsidRPr="00EF351E" w:rsidRDefault="00EF351E" w:rsidP="00EF351E">
            <w:pPr>
              <w:rPr>
                <w:sz w:val="16"/>
                <w:szCs w:val="16"/>
                <w:lang w:val="fr-FR"/>
              </w:rPr>
            </w:pPr>
            <w:r w:rsidRPr="00EF351E">
              <w:rPr>
                <w:sz w:val="16"/>
                <w:szCs w:val="16"/>
                <w:lang w:val="fr-FR"/>
              </w:rPr>
              <w:t>Anti-I1 (anti-I)</w:t>
            </w:r>
          </w:p>
        </w:tc>
        <w:tc>
          <w:tcPr>
            <w:tcW w:w="1564" w:type="dxa"/>
            <w:shd w:val="clear" w:color="auto" w:fill="auto"/>
          </w:tcPr>
          <w:p w14:paraId="350C23C9"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CA" w14:textId="77777777" w:rsidR="00EF351E" w:rsidRPr="00EF351E" w:rsidRDefault="00EF351E" w:rsidP="00EF351E">
            <w:pPr>
              <w:rPr>
                <w:sz w:val="16"/>
                <w:szCs w:val="16"/>
                <w:lang w:val="fr-FR"/>
              </w:rPr>
            </w:pPr>
            <w:r w:rsidRPr="00EF351E">
              <w:rPr>
                <w:sz w:val="16"/>
                <w:szCs w:val="16"/>
                <w:lang w:val="fr-FR"/>
              </w:rPr>
              <w:t>T&amp;S</w:t>
            </w:r>
          </w:p>
        </w:tc>
        <w:tc>
          <w:tcPr>
            <w:tcW w:w="1693" w:type="dxa"/>
            <w:shd w:val="clear" w:color="auto" w:fill="auto"/>
          </w:tcPr>
          <w:p w14:paraId="350C23CB" w14:textId="77777777" w:rsidR="00EF351E" w:rsidRPr="00EF351E" w:rsidRDefault="00EF351E" w:rsidP="00EF351E">
            <w:pPr>
              <w:rPr>
                <w:sz w:val="16"/>
                <w:szCs w:val="16"/>
                <w:lang w:val="fr-FR"/>
              </w:rPr>
            </w:pPr>
            <w:r w:rsidRPr="00EF351E">
              <w:rPr>
                <w:sz w:val="16"/>
                <w:szCs w:val="16"/>
                <w:lang w:val="fr-FR"/>
              </w:rPr>
              <w:t>T&amp;S</w:t>
            </w:r>
          </w:p>
        </w:tc>
        <w:tc>
          <w:tcPr>
            <w:tcW w:w="1705" w:type="dxa"/>
            <w:shd w:val="clear" w:color="auto" w:fill="auto"/>
          </w:tcPr>
          <w:p w14:paraId="350C23CC"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CD" w14:textId="16946E4B" w:rsidR="00EF351E" w:rsidRPr="00EF351E" w:rsidRDefault="00EF351E" w:rsidP="006138D4">
            <w:pPr>
              <w:rPr>
                <w:sz w:val="16"/>
                <w:szCs w:val="16"/>
                <w:lang w:val="fr-FR"/>
              </w:rPr>
            </w:pPr>
            <w:r w:rsidRPr="00EF351E">
              <w:rPr>
                <w:sz w:val="16"/>
                <w:szCs w:val="16"/>
                <w:lang w:val="fr-FR"/>
              </w:rPr>
              <w:t>♀ &lt;50 ans</w:t>
            </w:r>
          </w:p>
        </w:tc>
      </w:tr>
      <w:tr w:rsidR="00EF351E" w:rsidRPr="00EF351E" w14:paraId="350C23D5" w14:textId="77777777" w:rsidTr="0025646F">
        <w:trPr>
          <w:trHeight w:val="57"/>
        </w:trPr>
        <w:tc>
          <w:tcPr>
            <w:tcW w:w="1838" w:type="dxa"/>
            <w:shd w:val="clear" w:color="auto" w:fill="auto"/>
          </w:tcPr>
          <w:p w14:paraId="350C23CF" w14:textId="77777777" w:rsidR="00EF351E" w:rsidRPr="00EF351E" w:rsidRDefault="00EF351E" w:rsidP="00EF351E">
            <w:pPr>
              <w:rPr>
                <w:sz w:val="16"/>
                <w:szCs w:val="16"/>
                <w:lang w:val="fr-FR"/>
              </w:rPr>
            </w:pPr>
            <w:r w:rsidRPr="00EF351E">
              <w:rPr>
                <w:sz w:val="16"/>
                <w:szCs w:val="16"/>
                <w:lang w:val="fr-FR"/>
              </w:rPr>
              <w:t>Auto-Ac en IAT</w:t>
            </w:r>
          </w:p>
        </w:tc>
        <w:tc>
          <w:tcPr>
            <w:tcW w:w="1564" w:type="dxa"/>
            <w:shd w:val="clear" w:color="auto" w:fill="auto"/>
          </w:tcPr>
          <w:p w14:paraId="350C23D0" w14:textId="77777777" w:rsidR="00EF351E" w:rsidRPr="00EF351E" w:rsidRDefault="00EF351E" w:rsidP="00EF351E">
            <w:pPr>
              <w:rPr>
                <w:sz w:val="16"/>
                <w:szCs w:val="16"/>
                <w:lang w:val="fr-FR"/>
              </w:rPr>
            </w:pPr>
            <w:r w:rsidRPr="00EF351E">
              <w:rPr>
                <w:sz w:val="16"/>
                <w:szCs w:val="16"/>
                <w:lang w:val="fr-FR"/>
              </w:rPr>
              <w:t>NA</w:t>
            </w:r>
          </w:p>
        </w:tc>
        <w:tc>
          <w:tcPr>
            <w:tcW w:w="1560" w:type="dxa"/>
            <w:shd w:val="clear" w:color="auto" w:fill="auto"/>
          </w:tcPr>
          <w:p w14:paraId="350C23D1" w14:textId="77777777" w:rsidR="00EF351E" w:rsidRPr="00EF351E" w:rsidRDefault="00EF351E" w:rsidP="00EF351E">
            <w:pPr>
              <w:rPr>
                <w:sz w:val="16"/>
                <w:szCs w:val="16"/>
                <w:lang w:val="fr-FR"/>
              </w:rPr>
            </w:pPr>
            <w:r w:rsidRPr="00EF351E">
              <w:rPr>
                <w:sz w:val="16"/>
                <w:szCs w:val="16"/>
                <w:lang w:val="fr-FR"/>
              </w:rPr>
              <w:t>NA</w:t>
            </w:r>
          </w:p>
        </w:tc>
        <w:tc>
          <w:tcPr>
            <w:tcW w:w="1693" w:type="dxa"/>
            <w:shd w:val="clear" w:color="auto" w:fill="auto"/>
          </w:tcPr>
          <w:p w14:paraId="350C23D2" w14:textId="77777777" w:rsidR="00EF351E" w:rsidRPr="00EF351E" w:rsidRDefault="00EF351E" w:rsidP="00EF351E">
            <w:pPr>
              <w:rPr>
                <w:sz w:val="16"/>
                <w:szCs w:val="16"/>
                <w:lang w:val="fr-FR"/>
              </w:rPr>
            </w:pPr>
            <w:r w:rsidRPr="00EF351E">
              <w:rPr>
                <w:sz w:val="16"/>
                <w:szCs w:val="16"/>
                <w:lang w:val="fr-FR"/>
              </w:rPr>
              <w:t>T&amp;S</w:t>
            </w:r>
          </w:p>
        </w:tc>
        <w:tc>
          <w:tcPr>
            <w:tcW w:w="1705" w:type="dxa"/>
            <w:shd w:val="clear" w:color="auto" w:fill="auto"/>
          </w:tcPr>
          <w:p w14:paraId="350C23D3"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D4" w14:textId="77777777" w:rsidR="00EF351E" w:rsidRPr="00EF351E" w:rsidRDefault="00EF351E" w:rsidP="00EF351E">
            <w:pPr>
              <w:rPr>
                <w:sz w:val="16"/>
                <w:szCs w:val="16"/>
                <w:lang w:val="fr-FR"/>
              </w:rPr>
            </w:pPr>
            <w:r w:rsidRPr="00EF351E">
              <w:rPr>
                <w:sz w:val="16"/>
                <w:szCs w:val="16"/>
                <w:lang w:val="fr-FR"/>
              </w:rPr>
              <w:t>Oui</w:t>
            </w:r>
          </w:p>
        </w:tc>
      </w:tr>
      <w:tr w:rsidR="00EF351E" w:rsidRPr="00EF351E" w14:paraId="350C23DC" w14:textId="77777777" w:rsidTr="0025646F">
        <w:trPr>
          <w:trHeight w:val="57"/>
        </w:trPr>
        <w:tc>
          <w:tcPr>
            <w:tcW w:w="1838" w:type="dxa"/>
            <w:shd w:val="clear" w:color="auto" w:fill="auto"/>
          </w:tcPr>
          <w:p w14:paraId="350C23D6" w14:textId="77777777" w:rsidR="00EF351E" w:rsidRPr="00EF351E" w:rsidRDefault="00EF351E" w:rsidP="00EF351E">
            <w:pPr>
              <w:rPr>
                <w:sz w:val="16"/>
                <w:szCs w:val="16"/>
                <w:lang w:val="fr-FR"/>
              </w:rPr>
            </w:pPr>
            <w:r w:rsidRPr="00EF351E">
              <w:rPr>
                <w:sz w:val="16"/>
                <w:szCs w:val="16"/>
                <w:lang w:val="fr-FR"/>
              </w:rPr>
              <w:t>Ac contre la solution stabilisatrice</w:t>
            </w:r>
          </w:p>
        </w:tc>
        <w:tc>
          <w:tcPr>
            <w:tcW w:w="1564" w:type="dxa"/>
            <w:shd w:val="clear" w:color="auto" w:fill="auto"/>
          </w:tcPr>
          <w:p w14:paraId="350C23D7" w14:textId="77777777" w:rsidR="00EF351E" w:rsidRPr="00EF351E" w:rsidRDefault="00EF351E" w:rsidP="00EF351E">
            <w:pPr>
              <w:rPr>
                <w:sz w:val="16"/>
                <w:szCs w:val="16"/>
                <w:lang w:val="fr-FR"/>
              </w:rPr>
            </w:pPr>
            <w:r w:rsidRPr="00EF351E">
              <w:rPr>
                <w:sz w:val="16"/>
                <w:szCs w:val="16"/>
                <w:lang w:val="fr-FR"/>
              </w:rPr>
              <w:t>T&amp;S</w:t>
            </w:r>
          </w:p>
        </w:tc>
        <w:tc>
          <w:tcPr>
            <w:tcW w:w="1560" w:type="dxa"/>
            <w:shd w:val="clear" w:color="auto" w:fill="auto"/>
          </w:tcPr>
          <w:p w14:paraId="350C23D8" w14:textId="77777777" w:rsidR="00EF351E" w:rsidRPr="00EF351E" w:rsidRDefault="00EF351E" w:rsidP="00EF351E">
            <w:pPr>
              <w:rPr>
                <w:sz w:val="16"/>
                <w:szCs w:val="16"/>
                <w:lang w:val="fr-FR"/>
              </w:rPr>
            </w:pPr>
            <w:r w:rsidRPr="00EF351E">
              <w:rPr>
                <w:sz w:val="16"/>
                <w:szCs w:val="16"/>
                <w:lang w:val="fr-FR"/>
              </w:rPr>
              <w:t>T&amp;S</w:t>
            </w:r>
          </w:p>
        </w:tc>
        <w:tc>
          <w:tcPr>
            <w:tcW w:w="1693" w:type="dxa"/>
            <w:shd w:val="clear" w:color="auto" w:fill="auto"/>
          </w:tcPr>
          <w:p w14:paraId="350C23D9" w14:textId="77777777" w:rsidR="00EF351E" w:rsidRPr="00EF351E" w:rsidRDefault="00EF351E" w:rsidP="00EF351E">
            <w:pPr>
              <w:rPr>
                <w:sz w:val="16"/>
                <w:szCs w:val="16"/>
                <w:lang w:val="fr-FR"/>
              </w:rPr>
            </w:pPr>
            <w:r w:rsidRPr="00EF351E">
              <w:rPr>
                <w:sz w:val="16"/>
                <w:szCs w:val="16"/>
                <w:lang w:val="fr-FR"/>
              </w:rPr>
              <w:t>T&amp;S</w:t>
            </w:r>
          </w:p>
        </w:tc>
        <w:tc>
          <w:tcPr>
            <w:tcW w:w="1705" w:type="dxa"/>
            <w:shd w:val="clear" w:color="auto" w:fill="auto"/>
          </w:tcPr>
          <w:p w14:paraId="350C23DA" w14:textId="77777777" w:rsidR="00EF351E" w:rsidRPr="00EF351E" w:rsidRDefault="00EF351E" w:rsidP="00EF351E">
            <w:pPr>
              <w:rPr>
                <w:sz w:val="16"/>
                <w:szCs w:val="16"/>
                <w:lang w:val="fr-FR"/>
              </w:rPr>
            </w:pPr>
            <w:r w:rsidRPr="00EF351E">
              <w:rPr>
                <w:sz w:val="16"/>
                <w:szCs w:val="16"/>
                <w:lang w:val="fr-FR"/>
              </w:rPr>
              <w:t>T&amp;S</w:t>
            </w:r>
          </w:p>
        </w:tc>
        <w:tc>
          <w:tcPr>
            <w:tcW w:w="1846" w:type="dxa"/>
            <w:shd w:val="clear" w:color="auto" w:fill="auto"/>
          </w:tcPr>
          <w:p w14:paraId="350C23DB" w14:textId="1C797BC2" w:rsidR="00EF351E" w:rsidRPr="00EF351E" w:rsidRDefault="00EF351E" w:rsidP="006138D4">
            <w:pPr>
              <w:rPr>
                <w:sz w:val="16"/>
                <w:szCs w:val="16"/>
                <w:lang w:val="fr-FR"/>
              </w:rPr>
            </w:pPr>
            <w:r w:rsidRPr="00EF351E">
              <w:rPr>
                <w:sz w:val="16"/>
                <w:szCs w:val="16"/>
                <w:lang w:val="fr-FR"/>
              </w:rPr>
              <w:t>♀ &lt;50 ans</w:t>
            </w:r>
          </w:p>
        </w:tc>
      </w:tr>
    </w:tbl>
    <w:p w14:paraId="350C23DD" w14:textId="77777777" w:rsidR="00AE3B4A" w:rsidRPr="00AE3B4A" w:rsidRDefault="004E4300" w:rsidP="00AE3B4A">
      <w:pPr>
        <w:pStyle w:val="Tabelle"/>
        <w:tabs>
          <w:tab w:val="left" w:pos="1134"/>
        </w:tabs>
        <w:spacing w:before="60" w:after="0"/>
        <w:rPr>
          <w:rFonts w:eastAsiaTheme="minorEastAsia"/>
          <w:lang w:val="en-US"/>
        </w:rPr>
      </w:pPr>
      <w:r w:rsidRPr="003771CD">
        <w:rPr>
          <w:rFonts w:eastAsiaTheme="minorEastAsia"/>
          <w:lang w:val="en-US"/>
        </w:rPr>
        <w:t>*</w:t>
      </w:r>
      <w:r w:rsidRPr="003771CD">
        <w:rPr>
          <w:rFonts w:eastAsiaTheme="minorEastAsia"/>
          <w:lang w:val="en-US"/>
        </w:rPr>
        <w:tab/>
      </w:r>
      <w:r w:rsidR="00AE3B4A" w:rsidRPr="00AE3B4A">
        <w:rPr>
          <w:rFonts w:eastAsiaTheme="minorEastAsia"/>
          <w:lang w:val="en-US"/>
        </w:rPr>
        <w:t>Sang isogroupe ABO identique</w:t>
      </w:r>
    </w:p>
    <w:p w14:paraId="350C23DE" w14:textId="4455A8BE" w:rsidR="00147481" w:rsidRPr="003771CD" w:rsidRDefault="00AE3B4A" w:rsidP="00AE3B4A">
      <w:pPr>
        <w:pStyle w:val="Tabelle"/>
        <w:tabs>
          <w:tab w:val="left" w:pos="1134"/>
        </w:tabs>
        <w:rPr>
          <w:b/>
          <w:lang w:val="en-US"/>
        </w:rPr>
      </w:pPr>
      <w:r w:rsidRPr="00AE3B4A">
        <w:rPr>
          <w:rFonts w:eastAsiaTheme="minorEastAsia"/>
          <w:lang w:val="fr-CH"/>
        </w:rPr>
        <w:t>**</w:t>
      </w:r>
      <w:r w:rsidRPr="00AE3B4A">
        <w:rPr>
          <w:rFonts w:eastAsiaTheme="minorEastAsia"/>
          <w:lang w:val="fr-CH"/>
        </w:rPr>
        <w:tab/>
        <w:t>Ac anti-RH3 (anti-E) ou anti-RH8 (anti-C</w:t>
      </w:r>
      <w:r w:rsidRPr="009D653A">
        <w:rPr>
          <w:rFonts w:eastAsiaTheme="minorEastAsia"/>
          <w:vertAlign w:val="superscript"/>
          <w:lang w:val="fr-CH"/>
        </w:rPr>
        <w:t>w</w:t>
      </w:r>
      <w:r w:rsidRPr="00AE3B4A">
        <w:rPr>
          <w:rFonts w:eastAsiaTheme="minorEastAsia"/>
          <w:lang w:val="fr-CH"/>
        </w:rPr>
        <w:t xml:space="preserve">) réactif uniquement en enzyme : cf. </w:t>
      </w:r>
      <w:r w:rsidRPr="00AE3B4A">
        <w:rPr>
          <w:rFonts w:eastAsiaTheme="minorEastAsia"/>
          <w:lang w:val="en-US"/>
        </w:rPr>
        <w:t>§ 5.3.4 et 5.5</w:t>
      </w:r>
    </w:p>
    <w:p w14:paraId="350C23DF" w14:textId="77777777" w:rsidR="00147481" w:rsidRPr="003771CD" w:rsidRDefault="00147481">
      <w:pPr>
        <w:pStyle w:val="Tabelle"/>
        <w:tabs>
          <w:tab w:val="left" w:pos="1134"/>
        </w:tabs>
        <w:rPr>
          <w:rFonts w:eastAsiaTheme="minorEastAsia"/>
          <w:sz w:val="14"/>
          <w:lang w:val="en-US"/>
        </w:rPr>
        <w:sectPr w:rsidR="00147481" w:rsidRPr="003771CD" w:rsidSect="00AE3B4A">
          <w:pgSz w:w="11906" w:h="16838"/>
          <w:pgMar w:top="1418" w:right="991" w:bottom="142" w:left="1418" w:header="567" w:footer="240" w:gutter="0"/>
          <w:cols w:space="708"/>
          <w:docGrid w:linePitch="360"/>
        </w:sectPr>
      </w:pPr>
    </w:p>
    <w:p w14:paraId="350C23E0" w14:textId="4F61188B" w:rsidR="003215EE" w:rsidRPr="001D3A2E" w:rsidRDefault="00AE3B4A">
      <w:r w:rsidRPr="00E57EF7">
        <w:rPr>
          <w:b/>
          <w:lang w:val="fr-FR"/>
        </w:rPr>
        <w:lastRenderedPageBreak/>
        <w:t>Définitions</w:t>
      </w:r>
    </w:p>
    <w:p w14:paraId="350C23E1" w14:textId="77777777" w:rsidR="00AE3B4A" w:rsidRPr="00E57EF7" w:rsidRDefault="00AE3B4A" w:rsidP="00AE3B4A">
      <w:pPr>
        <w:pStyle w:val="1Titel"/>
        <w:rPr>
          <w:lang w:val="fr-FR"/>
        </w:rPr>
      </w:pPr>
      <w:r w:rsidRPr="00E57EF7">
        <w:rPr>
          <w:lang w:val="fr-FR"/>
        </w:rPr>
        <w:t>Ag nég. et TC nég. : transfusion de sang dépourvu de l’antigène correspondant à l’anticorps et négatif au test de compatibilité</w:t>
      </w:r>
    </w:p>
    <w:p w14:paraId="350C23E3" w14:textId="77777777" w:rsidR="00AE3B4A" w:rsidRPr="00E57EF7" w:rsidRDefault="00AE3B4A" w:rsidP="00AE3B4A">
      <w:pPr>
        <w:pStyle w:val="1Titel"/>
        <w:rPr>
          <w:lang w:val="fr-FR"/>
        </w:rPr>
      </w:pPr>
      <w:r w:rsidRPr="00E57EF7">
        <w:rPr>
          <w:lang w:val="fr-FR"/>
        </w:rPr>
        <w:t>TC nég. : transfusion de sang négatif au test de compatibilité sans confirmation qu’il est dépourvu de l’antigène correspondant à l’anticorps</w:t>
      </w:r>
    </w:p>
    <w:p w14:paraId="350C23E4" w14:textId="77777777" w:rsidR="00AE3B4A" w:rsidRPr="00E57EF7" w:rsidRDefault="00AE3B4A" w:rsidP="00AE3B4A">
      <w:pPr>
        <w:pStyle w:val="1Titel"/>
        <w:rPr>
          <w:lang w:val="fr-FR"/>
        </w:rPr>
      </w:pPr>
      <w:r w:rsidRPr="00E57EF7">
        <w:rPr>
          <w:lang w:val="fr-FR"/>
        </w:rPr>
        <w:t xml:space="preserve">T&amp;S : transfusion de sang </w:t>
      </w:r>
      <w:r>
        <w:rPr>
          <w:lang w:val="fr-FR"/>
        </w:rPr>
        <w:t>par</w:t>
      </w:r>
      <w:r w:rsidRPr="00E57EF7">
        <w:rPr>
          <w:lang w:val="fr-FR"/>
        </w:rPr>
        <w:t xml:space="preserve"> Type and Screen</w:t>
      </w:r>
    </w:p>
    <w:p w14:paraId="350C23E5" w14:textId="138C3E80" w:rsidR="003215EE" w:rsidRPr="009D653A" w:rsidRDefault="00AE3B4A" w:rsidP="00AE3B4A">
      <w:pPr>
        <w:pStyle w:val="1Titel"/>
        <w:rPr>
          <w:lang w:val="fr-CH"/>
        </w:rPr>
      </w:pPr>
      <w:r w:rsidRPr="00E57EF7">
        <w:rPr>
          <w:lang w:val="fr-FR"/>
        </w:rPr>
        <w:t>♀</w:t>
      </w:r>
      <w:r w:rsidRPr="00096701">
        <w:rPr>
          <w:lang w:val="fr-FR"/>
        </w:rPr>
        <w:t> </w:t>
      </w:r>
      <w:r w:rsidRPr="00E57EF7">
        <w:rPr>
          <w:lang w:val="fr-FR"/>
        </w:rPr>
        <w:t>&lt;50</w:t>
      </w:r>
      <w:r w:rsidRPr="00E23F66">
        <w:rPr>
          <w:lang w:val="fr-FR"/>
        </w:rPr>
        <w:t> </w:t>
      </w:r>
      <w:r w:rsidRPr="00E57EF7">
        <w:rPr>
          <w:lang w:val="fr-FR"/>
        </w:rPr>
        <w:t>ans : femmes entre 0 et 49 ans</w:t>
      </w:r>
    </w:p>
    <w:p w14:paraId="350C23E6" w14:textId="77372039" w:rsidR="003215EE" w:rsidRPr="00AE3B4A" w:rsidRDefault="00AE3B4A" w:rsidP="00147481">
      <w:pPr>
        <w:pStyle w:val="berschrift4"/>
        <w:rPr>
          <w:lang w:val="fr-CH"/>
        </w:rPr>
      </w:pPr>
      <w:bookmarkStart w:id="652" w:name="_Toc82460545"/>
      <w:r w:rsidRPr="00E23F66">
        <w:rPr>
          <w:lang w:val="fr-FR"/>
        </w:rPr>
        <w:t>Autres indications de CE phénotypés/génotypés</w:t>
      </w:r>
      <w:bookmarkEnd w:id="652"/>
    </w:p>
    <w:p w14:paraId="350C23E7" w14:textId="3D8D2CE5" w:rsidR="003215EE" w:rsidRPr="00AE3B4A" w:rsidRDefault="00AE3B4A">
      <w:pPr>
        <w:pStyle w:val="1Titel"/>
        <w:rPr>
          <w:lang w:val="fr-CH"/>
        </w:rPr>
      </w:pPr>
      <w:r w:rsidRPr="00E57EF7">
        <w:rPr>
          <w:lang w:val="fr-FR"/>
        </w:rPr>
        <w:t>Il est recommandé de transfuser des CE de phénotype RH</w:t>
      </w:r>
      <w:r w:rsidRPr="00A114DA">
        <w:rPr>
          <w:lang w:val="fr-FR"/>
        </w:rPr>
        <w:t>/K</w:t>
      </w:r>
      <w:r w:rsidRPr="00E23F66">
        <w:rPr>
          <w:lang w:val="fr-FR"/>
        </w:rPr>
        <w:t>EL1</w:t>
      </w:r>
      <w:r>
        <w:rPr>
          <w:lang w:val="fr-FR"/>
        </w:rPr>
        <w:t xml:space="preserve"> </w:t>
      </w:r>
      <w:r w:rsidRPr="00E23F66">
        <w:rPr>
          <w:lang w:val="fr-FR"/>
        </w:rPr>
        <w:t>compatible lors de transfusions électives</w:t>
      </w:r>
      <w:r w:rsidRPr="00E57EF7">
        <w:rPr>
          <w:lang w:val="fr-FR"/>
        </w:rPr>
        <w:t> :</w:t>
      </w:r>
    </w:p>
    <w:p w14:paraId="350C23E8" w14:textId="77777777" w:rsidR="00AE3B4A" w:rsidRPr="00AE3B4A" w:rsidRDefault="00AE3B4A" w:rsidP="00AE3B4A">
      <w:pPr>
        <w:pStyle w:val="AufzhlungPunkt"/>
        <w:rPr>
          <w:lang w:val="fr-CH"/>
        </w:rPr>
      </w:pPr>
      <w:r w:rsidRPr="00AE3B4A">
        <w:rPr>
          <w:lang w:val="fr-CH"/>
        </w:rPr>
        <w:t>chez les enfants de sexe féminin et les femmes de moins de 50 ans,</w:t>
      </w:r>
    </w:p>
    <w:p w14:paraId="350C23E9" w14:textId="6C0025AE" w:rsidR="00AE3B4A" w:rsidRDefault="00AE3B4A" w:rsidP="00AE3B4A">
      <w:pPr>
        <w:pStyle w:val="AufzhlungPunkt"/>
      </w:pPr>
      <w:r w:rsidRPr="00AE3B4A">
        <w:rPr>
          <w:lang w:val="fr-CH"/>
        </w:rPr>
        <w:t xml:space="preserve">en cas d’auto-immunisation érythrocytaire. S’il n’est pas possible de déterminer le phénotype sérologiquement, il faut prendre en compte le génotypage RH/KEL1 (cf. </w:t>
      </w:r>
      <w:r>
        <w:t>§ 11). Pour les auto-anticorps libres, voir § 9.5.</w:t>
      </w:r>
    </w:p>
    <w:p w14:paraId="350C23EA" w14:textId="44C8A820" w:rsidR="003215EE" w:rsidRPr="00AE3B4A" w:rsidRDefault="00AE3B4A" w:rsidP="00AE3B4A">
      <w:pPr>
        <w:pStyle w:val="AufzhlungPunkt"/>
        <w:rPr>
          <w:lang w:val="fr-CH"/>
        </w:rPr>
      </w:pPr>
      <w:r w:rsidRPr="00AE3B4A">
        <w:rPr>
          <w:lang w:val="fr-CH"/>
        </w:rPr>
        <w:t>Pour les patients transfusés chroniquement (p</w:t>
      </w:r>
      <w:r w:rsidR="009A5DB8">
        <w:rPr>
          <w:lang w:val="fr-CH"/>
        </w:rPr>
        <w:t>. </w:t>
      </w:r>
      <w:r w:rsidRPr="00AE3B4A">
        <w:rPr>
          <w:lang w:val="fr-CH"/>
        </w:rPr>
        <w:t>ex. hémoglobinopathies telles que drépanocytose ou thalassémie), il est recommandé de transfuser, si possible, des CE compatibles pour les antigènes suivants : phénotype RH/KEL1, JK1 (Jk</w:t>
      </w:r>
      <w:r w:rsidRPr="009D653A">
        <w:rPr>
          <w:vertAlign w:val="superscript"/>
          <w:lang w:val="fr-CH"/>
        </w:rPr>
        <w:t>a</w:t>
      </w:r>
      <w:r w:rsidRPr="00AE3B4A">
        <w:rPr>
          <w:lang w:val="fr-CH"/>
        </w:rPr>
        <w:t>), JK2 (Jk</w:t>
      </w:r>
      <w:r w:rsidRPr="009D653A">
        <w:rPr>
          <w:vertAlign w:val="superscript"/>
          <w:lang w:val="fr-CH"/>
        </w:rPr>
        <w:t>b</w:t>
      </w:r>
      <w:r w:rsidRPr="00AE3B4A">
        <w:rPr>
          <w:lang w:val="fr-CH"/>
        </w:rPr>
        <w:t>), FY1 (Fy</w:t>
      </w:r>
      <w:r w:rsidRPr="009D653A">
        <w:rPr>
          <w:vertAlign w:val="superscript"/>
          <w:lang w:val="fr-CH"/>
        </w:rPr>
        <w:t>a</w:t>
      </w:r>
      <w:r w:rsidRPr="00AE3B4A">
        <w:rPr>
          <w:lang w:val="fr-CH"/>
        </w:rPr>
        <w:t>), FY2 (Fy</w:t>
      </w:r>
      <w:r w:rsidRPr="009D653A">
        <w:rPr>
          <w:vertAlign w:val="superscript"/>
          <w:lang w:val="fr-CH"/>
        </w:rPr>
        <w:t>b</w:t>
      </w:r>
      <w:r w:rsidRPr="00AE3B4A">
        <w:rPr>
          <w:lang w:val="fr-CH"/>
        </w:rPr>
        <w:t>), MNS3 (S) et MNS4 (s).</w:t>
      </w:r>
    </w:p>
    <w:p w14:paraId="350C23EB" w14:textId="2D80359C" w:rsidR="003215EE" w:rsidRPr="001D3A2E" w:rsidRDefault="00AE3B4A">
      <w:r w:rsidRPr="00AE3B4A">
        <w:rPr>
          <w:rFonts w:eastAsiaTheme="minorEastAsia"/>
          <w:b/>
          <w:lang w:val="fr-FR"/>
        </w:rPr>
        <w:t>Remarques</w:t>
      </w:r>
    </w:p>
    <w:p w14:paraId="350C23EC" w14:textId="77777777" w:rsidR="00AE3B4A" w:rsidRPr="00E57EF7" w:rsidRDefault="00AE3B4A" w:rsidP="00AE3B4A">
      <w:pPr>
        <w:pStyle w:val="1Titel"/>
        <w:rPr>
          <w:lang w:val="fr-FR"/>
        </w:rPr>
      </w:pPr>
      <w:r w:rsidRPr="00E57EF7">
        <w:rPr>
          <w:lang w:val="fr-FR"/>
        </w:rPr>
        <w:t>En cas de sélection de CE de phénotype compatible pour prévenir une allo-immunisation, la vérification sérologique des antigènes concernés n’est pas obligatoirement requise.</w:t>
      </w:r>
    </w:p>
    <w:p w14:paraId="350C23ED" w14:textId="77777777" w:rsidR="00AE3B4A" w:rsidRPr="00E57EF7" w:rsidRDefault="00AE3B4A" w:rsidP="00AE3B4A">
      <w:pPr>
        <w:pStyle w:val="1Titel"/>
        <w:rPr>
          <w:lang w:val="fr-FR"/>
        </w:rPr>
      </w:pPr>
      <w:r w:rsidRPr="00E57EF7">
        <w:rPr>
          <w:lang w:val="fr-FR"/>
        </w:rPr>
        <w:t>Cette mesure de prévention ne doit toutefois pas porter préjudice aux patients présentant des anticorps irréguliers, aussi les CE RH4</w:t>
      </w:r>
      <w:r>
        <w:rPr>
          <w:lang w:val="fr-FR"/>
        </w:rPr>
        <w:t xml:space="preserve"> (c)</w:t>
      </w:r>
      <w:r w:rsidRPr="00E57EF7">
        <w:rPr>
          <w:lang w:val="fr-FR"/>
        </w:rPr>
        <w:t xml:space="preserve"> </w:t>
      </w:r>
      <w:r>
        <w:rPr>
          <w:lang w:val="fr-FR"/>
        </w:rPr>
        <w:t>ou</w:t>
      </w:r>
      <w:r w:rsidRPr="00E57EF7">
        <w:rPr>
          <w:lang w:val="fr-FR"/>
        </w:rPr>
        <w:t xml:space="preserve"> RH5 </w:t>
      </w:r>
      <w:r>
        <w:rPr>
          <w:lang w:val="fr-FR"/>
        </w:rPr>
        <w:t xml:space="preserve">(e) </w:t>
      </w:r>
      <w:r w:rsidRPr="00E57EF7">
        <w:rPr>
          <w:lang w:val="fr-FR"/>
        </w:rPr>
        <w:t>négatif ne peuvent-ils pas être remis sans restriction pour ces transfusions phénotype compatibles d’intérêt préventif.</w:t>
      </w:r>
    </w:p>
    <w:p w14:paraId="350C23EE" w14:textId="0639320F" w:rsidR="003215EE" w:rsidRPr="00AE3B4A" w:rsidRDefault="00AE3B4A" w:rsidP="00AE3B4A">
      <w:pPr>
        <w:pStyle w:val="1Titel"/>
        <w:rPr>
          <w:lang w:val="fr-CH"/>
        </w:rPr>
      </w:pPr>
      <w:r w:rsidRPr="00E57EF7">
        <w:rPr>
          <w:lang w:val="fr-FR"/>
        </w:rPr>
        <w:t>La prévention RH/KEL1</w:t>
      </w:r>
      <w:r>
        <w:rPr>
          <w:lang w:val="fr-FR"/>
        </w:rPr>
        <w:t xml:space="preserve"> </w:t>
      </w:r>
      <w:r w:rsidRPr="00E57EF7">
        <w:rPr>
          <w:lang w:val="fr-FR"/>
        </w:rPr>
        <w:t>n’est pas formellement indiquée chez les enfants de sexe féminin de moins de 4 mois, le risque d’allo-immunisation étant jugé très faible dans la littérature</w:t>
      </w:r>
      <w:r w:rsidR="00F85628">
        <w:rPr>
          <w:lang w:val="fr-FR"/>
        </w:rPr>
        <w:t xml:space="preserve"> </w:t>
      </w:r>
      <w:r w:rsidR="00F85628">
        <w:rPr>
          <w:lang w:val="fr-FR"/>
        </w:rPr>
        <w:fldChar w:fldCharType="begin"/>
      </w:r>
      <w:r w:rsidR="00F85628">
        <w:rPr>
          <w:lang w:val="fr-FR"/>
        </w:rPr>
        <w:instrText xml:space="preserve"> ADDIN ZOTERO_ITEM CSL_CITATION {"citationID":"k6RyXrJ7","properties":{"formattedCitation":"[17]","plainCitation":"[17]","noteIndex":0},"citationItems":[{"id":2510,"uris":["http://zotero.org/groups/969572/items/Y4URCQYL"],"uri":["http://zotero.org/groups/969572/items/Y4URCQYL"],"itemData":{"id":2510,"type":"article-journal","container-title":"Expertenbrief Nr. 68","title":"Empfehlungen zur Anti-D-Immunglobulin-Gabe in der Schwangerschaft (= Anti-D-Prophylaxe)","author":[{"literal":"M. Hodel, S. Lejon Crottet, L. Raio, R. Zimmermann, O. Lapaire, G. Canellini, C. Henny, C. Niederhauser, S. Waldvogel, S. Fontana."}]}}],"schema":"https://github.com/citation-style-language/schema/raw/master/csl-citation.json"} </w:instrText>
      </w:r>
      <w:r w:rsidR="00F85628">
        <w:rPr>
          <w:lang w:val="fr-FR"/>
        </w:rPr>
        <w:fldChar w:fldCharType="separate"/>
      </w:r>
      <w:r w:rsidR="00F85628" w:rsidRPr="00F85628">
        <w:rPr>
          <w:lang w:val="fr-CH"/>
        </w:rPr>
        <w:t>[17]</w:t>
      </w:r>
      <w:r w:rsidR="00F85628">
        <w:rPr>
          <w:lang w:val="fr-FR"/>
        </w:rPr>
        <w:fldChar w:fldCharType="end"/>
      </w:r>
      <w:r w:rsidRPr="00E57EF7">
        <w:rPr>
          <w:lang w:val="fr-FR"/>
        </w:rPr>
        <w:t>.</w:t>
      </w:r>
    </w:p>
    <w:p w14:paraId="350C23EF" w14:textId="77777777" w:rsidR="003215EE" w:rsidRPr="00AE3B4A" w:rsidRDefault="00AE3B4A">
      <w:pPr>
        <w:pStyle w:val="berschrift2"/>
        <w:rPr>
          <w:lang w:val="fr-CH"/>
        </w:rPr>
      </w:pPr>
      <w:bookmarkStart w:id="653" w:name="_Toc82460546"/>
      <w:bookmarkStart w:id="654" w:name="_Toc161748764"/>
      <w:r>
        <w:t xml:space="preserve">Choix du groupe sanguin ABO </w:t>
      </w:r>
      <w:r w:rsidRPr="00096701">
        <w:t>du plasma frais congelé</w:t>
      </w:r>
      <w:bookmarkEnd w:id="653"/>
      <w:bookmarkEnd w:id="654"/>
    </w:p>
    <w:p w14:paraId="350C23F0" w14:textId="2FD25061" w:rsidR="00AE3B4A" w:rsidRPr="00AE3B4A" w:rsidRDefault="00AE3B4A" w:rsidP="00AE3B4A">
      <w:pPr>
        <w:rPr>
          <w:lang w:val="fr-CH"/>
        </w:rPr>
      </w:pPr>
      <w:r w:rsidRPr="00096701">
        <w:rPr>
          <w:lang w:val="fr-FR"/>
        </w:rPr>
        <w:t>L</w:t>
      </w:r>
      <w:r w:rsidRPr="00E57EF7">
        <w:rPr>
          <w:lang w:val="fr-FR"/>
        </w:rPr>
        <w:t>es recommandations suivantes s’appliquent aux</w:t>
      </w:r>
      <w:r w:rsidRPr="00A114DA">
        <w:rPr>
          <w:lang w:val="fr-FR"/>
        </w:rPr>
        <w:t xml:space="preserve"> adultes et </w:t>
      </w:r>
      <w:r w:rsidRPr="00E23F66">
        <w:rPr>
          <w:lang w:val="fr-FR"/>
        </w:rPr>
        <w:t>aux enfants à partir de 5 mois</w:t>
      </w:r>
      <w:r w:rsidR="009A5DB8">
        <w:rPr>
          <w:lang w:val="fr-FR"/>
        </w:rPr>
        <w:t>.</w:t>
      </w:r>
    </w:p>
    <w:p w14:paraId="350C23F1" w14:textId="77777777" w:rsidR="00AE3B4A" w:rsidRPr="00E57EF7" w:rsidRDefault="00AE3B4A" w:rsidP="00AE3B4A">
      <w:pPr>
        <w:pStyle w:val="1Titel"/>
        <w:rPr>
          <w:lang w:val="fr-FR"/>
        </w:rPr>
      </w:pPr>
      <w:r w:rsidRPr="00E57EF7">
        <w:rPr>
          <w:lang w:val="fr-FR"/>
        </w:rPr>
        <w:t xml:space="preserve">En règle générale, le patient est transfusé avec </w:t>
      </w:r>
      <w:r>
        <w:rPr>
          <w:lang w:val="fr-FR"/>
        </w:rPr>
        <w:t>des</w:t>
      </w:r>
      <w:r w:rsidRPr="00E57EF7">
        <w:rPr>
          <w:lang w:val="fr-FR"/>
        </w:rPr>
        <w:t xml:space="preserve"> PFC isogroupe ABO.</w:t>
      </w:r>
    </w:p>
    <w:p w14:paraId="350C23F2" w14:textId="77777777" w:rsidR="00AE3B4A" w:rsidRPr="00E57EF7" w:rsidRDefault="00AE3B4A" w:rsidP="00AE3B4A">
      <w:pPr>
        <w:pStyle w:val="1Titel"/>
        <w:rPr>
          <w:lang w:val="fr-FR"/>
        </w:rPr>
      </w:pPr>
      <w:r w:rsidRPr="00E57EF7">
        <w:rPr>
          <w:lang w:val="fr-FR"/>
        </w:rPr>
        <w:t>Il n’est pas nécessaire de respecter la compatibilité RH1</w:t>
      </w:r>
      <w:r>
        <w:rPr>
          <w:lang w:val="fr-FR"/>
        </w:rPr>
        <w:t xml:space="preserve"> (RhD)</w:t>
      </w:r>
      <w:r w:rsidRPr="00E57EF7">
        <w:rPr>
          <w:lang w:val="fr-FR"/>
        </w:rPr>
        <w:t>.</w:t>
      </w:r>
    </w:p>
    <w:p w14:paraId="350C23F3" w14:textId="670C776D" w:rsidR="003215EE" w:rsidRPr="00AE3B4A" w:rsidRDefault="00AE3B4A" w:rsidP="00AE3B4A">
      <w:pPr>
        <w:pStyle w:val="1Titel"/>
        <w:rPr>
          <w:lang w:val="fr-CH"/>
        </w:rPr>
      </w:pPr>
      <w:r w:rsidRPr="00E57EF7">
        <w:rPr>
          <w:lang w:val="fr-FR"/>
        </w:rPr>
        <w:t xml:space="preserve">En cas de pénurie de PFC isogroupe ABO, il est </w:t>
      </w:r>
      <w:r w:rsidR="009A5DB8">
        <w:rPr>
          <w:lang w:val="fr-FR"/>
        </w:rPr>
        <w:t>nécessaire</w:t>
      </w:r>
      <w:r w:rsidR="009A5DB8" w:rsidRPr="00E57EF7">
        <w:rPr>
          <w:lang w:val="fr-FR"/>
        </w:rPr>
        <w:t xml:space="preserve"> </w:t>
      </w:r>
      <w:r w:rsidRPr="00E57EF7">
        <w:rPr>
          <w:lang w:val="fr-FR"/>
        </w:rPr>
        <w:t>de transfuser du PFC ABO compatible (cf. tableau 8.2).</w:t>
      </w:r>
    </w:p>
    <w:p w14:paraId="350C23F4" w14:textId="77777777" w:rsidR="003215EE" w:rsidRPr="00AE3B4A" w:rsidRDefault="00AE3B4A">
      <w:pPr>
        <w:pStyle w:val="Tabelle"/>
        <w:rPr>
          <w:lang w:val="fr-CH"/>
        </w:rPr>
      </w:pPr>
      <w:r w:rsidRPr="00AE3B4A">
        <w:rPr>
          <w:rFonts w:eastAsiaTheme="minorEastAsia"/>
          <w:lang w:val="fr-CH"/>
        </w:rPr>
        <w:t>Tableau 8.2 Choix du groupe ABO du PFC</w:t>
      </w:r>
    </w:p>
    <w:tbl>
      <w:tblPr>
        <w:tblStyle w:val="Tabellenraster"/>
        <w:tblW w:w="0" w:type="auto"/>
        <w:tblInd w:w="846" w:type="dxa"/>
        <w:tblLook w:val="04A0" w:firstRow="1" w:lastRow="0" w:firstColumn="1" w:lastColumn="0" w:noHBand="0" w:noVBand="1"/>
      </w:tblPr>
      <w:tblGrid>
        <w:gridCol w:w="2858"/>
        <w:gridCol w:w="2949"/>
      </w:tblGrid>
      <w:tr w:rsidR="00AE3B4A" w:rsidRPr="001D3A2E" w14:paraId="350C23F7" w14:textId="77777777" w:rsidTr="00AE3B4A">
        <w:tc>
          <w:tcPr>
            <w:tcW w:w="2858" w:type="dxa"/>
            <w:shd w:val="clear" w:color="auto" w:fill="D9D9D9" w:themeFill="background1" w:themeFillShade="D9"/>
          </w:tcPr>
          <w:p w14:paraId="350C23F5" w14:textId="77777777" w:rsidR="00AE3B4A" w:rsidRPr="00E57EF7" w:rsidRDefault="00AE3B4A" w:rsidP="00AE3B4A">
            <w:pPr>
              <w:pStyle w:val="Textnormal"/>
              <w:ind w:left="174" w:right="-86"/>
              <w:rPr>
                <w:b/>
                <w:lang w:val="fr-FR"/>
              </w:rPr>
            </w:pPr>
            <w:r w:rsidRPr="00E57EF7">
              <w:rPr>
                <w:b/>
                <w:lang w:val="fr-FR"/>
              </w:rPr>
              <w:t>Groupe sanguin du patient</w:t>
            </w:r>
          </w:p>
        </w:tc>
        <w:tc>
          <w:tcPr>
            <w:tcW w:w="2949" w:type="dxa"/>
            <w:shd w:val="clear" w:color="auto" w:fill="D9D9D9" w:themeFill="background1" w:themeFillShade="D9"/>
          </w:tcPr>
          <w:p w14:paraId="350C23F6" w14:textId="77777777" w:rsidR="00AE3B4A" w:rsidRPr="00E57EF7" w:rsidRDefault="00AE3B4A" w:rsidP="00AE3B4A">
            <w:pPr>
              <w:pStyle w:val="Textnormal"/>
              <w:ind w:left="160" w:right="-86"/>
              <w:rPr>
                <w:b/>
                <w:lang w:val="fr-FR"/>
              </w:rPr>
            </w:pPr>
            <w:r w:rsidRPr="00E57EF7">
              <w:rPr>
                <w:b/>
                <w:lang w:val="fr-FR"/>
              </w:rPr>
              <w:t>Plasma frais congelé</w:t>
            </w:r>
          </w:p>
        </w:tc>
      </w:tr>
      <w:tr w:rsidR="00AE3B4A" w:rsidRPr="001D3A2E" w14:paraId="350C23FA" w14:textId="77777777" w:rsidTr="00AE3B4A">
        <w:tc>
          <w:tcPr>
            <w:tcW w:w="2858" w:type="dxa"/>
          </w:tcPr>
          <w:p w14:paraId="350C23F8" w14:textId="77777777" w:rsidR="00AE3B4A" w:rsidRPr="00E57EF7" w:rsidRDefault="00AE3B4A" w:rsidP="00AE3B4A">
            <w:pPr>
              <w:pStyle w:val="Textnormal"/>
              <w:ind w:left="174"/>
              <w:rPr>
                <w:lang w:val="fr-FR"/>
              </w:rPr>
            </w:pPr>
            <w:r w:rsidRPr="00E57EF7">
              <w:rPr>
                <w:lang w:val="fr-FR"/>
              </w:rPr>
              <w:t>O</w:t>
            </w:r>
          </w:p>
        </w:tc>
        <w:tc>
          <w:tcPr>
            <w:tcW w:w="2949" w:type="dxa"/>
          </w:tcPr>
          <w:p w14:paraId="350C23F9" w14:textId="77777777" w:rsidR="00AE3B4A" w:rsidRPr="00E57EF7" w:rsidRDefault="00AE3B4A" w:rsidP="00AE3B4A">
            <w:pPr>
              <w:pStyle w:val="Textnormal"/>
              <w:ind w:left="160"/>
              <w:rPr>
                <w:lang w:val="fr-FR"/>
              </w:rPr>
            </w:pPr>
            <w:r w:rsidRPr="00E57EF7">
              <w:rPr>
                <w:lang w:val="fr-FR"/>
              </w:rPr>
              <w:t>O, A, B et AB</w:t>
            </w:r>
          </w:p>
        </w:tc>
      </w:tr>
      <w:tr w:rsidR="00AE3B4A" w:rsidRPr="001D3A2E" w14:paraId="350C23FD" w14:textId="77777777" w:rsidTr="00AE3B4A">
        <w:tc>
          <w:tcPr>
            <w:tcW w:w="2858" w:type="dxa"/>
          </w:tcPr>
          <w:p w14:paraId="350C23FB" w14:textId="77777777" w:rsidR="00AE3B4A" w:rsidRPr="00E57EF7" w:rsidRDefault="00AE3B4A" w:rsidP="00AE3B4A">
            <w:pPr>
              <w:pStyle w:val="Textnormal"/>
              <w:ind w:left="174"/>
              <w:rPr>
                <w:lang w:val="fr-FR"/>
              </w:rPr>
            </w:pPr>
            <w:r w:rsidRPr="00E57EF7">
              <w:rPr>
                <w:lang w:val="fr-FR"/>
              </w:rPr>
              <w:t>A</w:t>
            </w:r>
          </w:p>
        </w:tc>
        <w:tc>
          <w:tcPr>
            <w:tcW w:w="2949" w:type="dxa"/>
          </w:tcPr>
          <w:p w14:paraId="350C23FC" w14:textId="77777777" w:rsidR="00AE3B4A" w:rsidRPr="00E57EF7" w:rsidRDefault="00AE3B4A" w:rsidP="00AE3B4A">
            <w:pPr>
              <w:pStyle w:val="Textnormal"/>
              <w:ind w:left="160"/>
              <w:rPr>
                <w:lang w:val="fr-FR"/>
              </w:rPr>
            </w:pPr>
            <w:r w:rsidRPr="00E57EF7">
              <w:rPr>
                <w:lang w:val="fr-FR"/>
              </w:rPr>
              <w:t>A et AB</w:t>
            </w:r>
          </w:p>
        </w:tc>
      </w:tr>
      <w:tr w:rsidR="00AE3B4A" w:rsidRPr="001D3A2E" w14:paraId="350C2400" w14:textId="77777777" w:rsidTr="00AE3B4A">
        <w:tc>
          <w:tcPr>
            <w:tcW w:w="2858" w:type="dxa"/>
          </w:tcPr>
          <w:p w14:paraId="350C23FE" w14:textId="77777777" w:rsidR="00AE3B4A" w:rsidRPr="00E57EF7" w:rsidRDefault="00AE3B4A" w:rsidP="00AE3B4A">
            <w:pPr>
              <w:pStyle w:val="Textnormal"/>
              <w:ind w:left="174"/>
              <w:rPr>
                <w:lang w:val="fr-FR"/>
              </w:rPr>
            </w:pPr>
            <w:r w:rsidRPr="00E57EF7">
              <w:rPr>
                <w:lang w:val="fr-FR"/>
              </w:rPr>
              <w:t>B</w:t>
            </w:r>
          </w:p>
        </w:tc>
        <w:tc>
          <w:tcPr>
            <w:tcW w:w="2949" w:type="dxa"/>
          </w:tcPr>
          <w:p w14:paraId="350C23FF" w14:textId="77777777" w:rsidR="00AE3B4A" w:rsidRPr="00E57EF7" w:rsidRDefault="00AE3B4A" w:rsidP="00AE3B4A">
            <w:pPr>
              <w:pStyle w:val="Textnormal"/>
              <w:ind w:left="160"/>
              <w:rPr>
                <w:lang w:val="fr-FR"/>
              </w:rPr>
            </w:pPr>
            <w:r w:rsidRPr="00E57EF7">
              <w:rPr>
                <w:lang w:val="fr-FR"/>
              </w:rPr>
              <w:t>B et AB</w:t>
            </w:r>
          </w:p>
        </w:tc>
      </w:tr>
      <w:tr w:rsidR="00AE3B4A" w:rsidRPr="001D3A2E" w14:paraId="350C2403" w14:textId="77777777" w:rsidTr="00AE3B4A">
        <w:tc>
          <w:tcPr>
            <w:tcW w:w="2858" w:type="dxa"/>
          </w:tcPr>
          <w:p w14:paraId="350C2401" w14:textId="77777777" w:rsidR="00AE3B4A" w:rsidRPr="00E57EF7" w:rsidRDefault="00AE3B4A" w:rsidP="00AE3B4A">
            <w:pPr>
              <w:pStyle w:val="Textnormal"/>
              <w:ind w:left="174"/>
              <w:rPr>
                <w:lang w:val="fr-FR"/>
              </w:rPr>
            </w:pPr>
            <w:r w:rsidRPr="00E57EF7">
              <w:rPr>
                <w:lang w:val="fr-FR"/>
              </w:rPr>
              <w:t>AB</w:t>
            </w:r>
          </w:p>
        </w:tc>
        <w:tc>
          <w:tcPr>
            <w:tcW w:w="2949" w:type="dxa"/>
          </w:tcPr>
          <w:p w14:paraId="350C2402" w14:textId="77777777" w:rsidR="00AE3B4A" w:rsidRPr="00E57EF7" w:rsidRDefault="00AE3B4A" w:rsidP="00AE3B4A">
            <w:pPr>
              <w:pStyle w:val="Textnormal"/>
              <w:ind w:left="160"/>
              <w:rPr>
                <w:lang w:val="fr-FR"/>
              </w:rPr>
            </w:pPr>
            <w:r w:rsidRPr="00E57EF7">
              <w:rPr>
                <w:lang w:val="fr-FR"/>
              </w:rPr>
              <w:t>AB</w:t>
            </w:r>
          </w:p>
        </w:tc>
      </w:tr>
    </w:tbl>
    <w:p w14:paraId="350C2404" w14:textId="77777777" w:rsidR="003215EE" w:rsidRPr="001D3A2E" w:rsidRDefault="004E4300">
      <w:pPr>
        <w:pStyle w:val="Tabelle"/>
      </w:pPr>
      <w:r w:rsidRPr="00AE3B4A">
        <w:rPr>
          <w:rFonts w:eastAsiaTheme="minorEastAsia"/>
          <w:lang w:val="fr-CH"/>
        </w:rPr>
        <w:br/>
      </w:r>
      <w:r w:rsidR="00AE3B4A" w:rsidRPr="00E57EF7">
        <w:rPr>
          <w:lang w:val="fr-FR"/>
        </w:rPr>
        <w:t>La prescription de PFC ABO compatible mais non isogroupe doit rester exceptionnelle. Le prescripteur doit être informé de cette situation.</w:t>
      </w:r>
    </w:p>
    <w:p w14:paraId="350C2405" w14:textId="573FD53F" w:rsidR="003215EE" w:rsidRPr="00AE3B4A" w:rsidRDefault="00AE3B4A">
      <w:pPr>
        <w:pStyle w:val="berschrift2"/>
        <w:rPr>
          <w:lang w:val="fr-CH"/>
        </w:rPr>
      </w:pPr>
      <w:bookmarkStart w:id="655" w:name="_Toc82460547"/>
      <w:bookmarkStart w:id="656" w:name="_Toc161748765"/>
      <w:r w:rsidRPr="00096701">
        <w:lastRenderedPageBreak/>
        <w:t>Choix du groupe sanguin ABO/RH1</w:t>
      </w:r>
      <w:r>
        <w:t xml:space="preserve"> </w:t>
      </w:r>
      <w:r w:rsidRPr="00096701">
        <w:t>des concentrés plaquettaires</w:t>
      </w:r>
      <w:bookmarkEnd w:id="655"/>
      <w:bookmarkEnd w:id="656"/>
    </w:p>
    <w:p w14:paraId="350C2406" w14:textId="30ABAC1F" w:rsidR="003215EE" w:rsidRPr="00D53F2E" w:rsidRDefault="00AE3B4A">
      <w:pPr>
        <w:pStyle w:val="1Titel"/>
        <w:rPr>
          <w:lang w:val="fr-CH"/>
        </w:rPr>
      </w:pPr>
      <w:r w:rsidRPr="009D653A">
        <w:rPr>
          <w:lang w:val="fr-CH"/>
        </w:rPr>
        <w:t>Les recommandations suivantes s’appliquent aux adultes et aux enfants</w:t>
      </w:r>
      <w:r w:rsidR="00D53F2E" w:rsidRPr="009D653A">
        <w:rPr>
          <w:lang w:val="fr-CH"/>
        </w:rPr>
        <w:t>.</w:t>
      </w:r>
    </w:p>
    <w:p w14:paraId="350C2407" w14:textId="1883D73E" w:rsidR="0037665B" w:rsidRPr="0037665B" w:rsidRDefault="0037665B" w:rsidP="0037665B">
      <w:pPr>
        <w:pStyle w:val="AufzhlungPunkt"/>
        <w:rPr>
          <w:lang w:val="fr-CH"/>
        </w:rPr>
      </w:pPr>
      <w:r w:rsidRPr="0037665B">
        <w:rPr>
          <w:lang w:val="fr-CH"/>
        </w:rPr>
        <w:t>Le choix du groupe sanguin ABO et RH1 d’un CP dépend du groupe sanguin du patient et de la disponibilité des produits.</w:t>
      </w:r>
    </w:p>
    <w:p w14:paraId="350C2408" w14:textId="3738C16D" w:rsidR="0037665B" w:rsidRPr="0037665B" w:rsidRDefault="0037665B" w:rsidP="0037665B">
      <w:pPr>
        <w:pStyle w:val="AufzhlungPunkt"/>
        <w:rPr>
          <w:lang w:val="fr-CH"/>
        </w:rPr>
      </w:pPr>
      <w:r w:rsidRPr="0037665B">
        <w:rPr>
          <w:lang w:val="fr-CH"/>
        </w:rPr>
        <w:t>Transfusion de CP RH1 positif à des patients RH1 négatif : il faut envisager une prophylaxie par IgRH chez les enfants de sexe féminin et les femmes de moins de 50 ans en raison du risque d’immunisation. Ce risque semble être plus élevé avec des préparations issues de pools que des préparations obtenues par aphérèse. L’indication d’une prophylaxie par IgRH doit être appréciée au cas par cas en tenant compte du risque d’immunisation.</w:t>
      </w:r>
    </w:p>
    <w:p w14:paraId="350C2409" w14:textId="77777777" w:rsidR="0037665B" w:rsidRPr="0037665B" w:rsidRDefault="0037665B" w:rsidP="0037665B">
      <w:pPr>
        <w:pStyle w:val="AufzhlungPunkt"/>
        <w:rPr>
          <w:lang w:val="fr-CH"/>
        </w:rPr>
      </w:pPr>
      <w:r w:rsidRPr="0037665B">
        <w:rPr>
          <w:lang w:val="fr-CH"/>
        </w:rPr>
        <w:t>Une seule détermination du groupe sanguin suffit – en cas d’urgence, les CP peuvent aussi être transfusés sans groupage ABO préalable.</w:t>
      </w:r>
    </w:p>
    <w:p w14:paraId="350C240A" w14:textId="12C746EF" w:rsidR="003215EE" w:rsidRPr="0037665B" w:rsidRDefault="0037665B" w:rsidP="0037665B">
      <w:pPr>
        <w:pStyle w:val="AufzhlungPunkt"/>
        <w:rPr>
          <w:lang w:val="fr-CH"/>
        </w:rPr>
      </w:pPr>
      <w:r w:rsidRPr="0037665B">
        <w:rPr>
          <w:lang w:val="fr-CH"/>
        </w:rPr>
        <w:t>Les transfusions de plaquettes inactivées contre les pathogènes par Intercept (à base d’amotosalène) ne nécessitent pas d’irradiation pour la prophylaxie de la maladie Greffe-contre-Hôte (d’autres procédures pourront être ajoutées à l’avenir en fonction de leur autorisation</w:t>
      </w:r>
      <w:r w:rsidR="00D53F2E">
        <w:rPr>
          <w:lang w:val="fr-CH"/>
        </w:rPr>
        <w:t>)</w:t>
      </w:r>
      <w:r w:rsidRPr="0037665B">
        <w:rPr>
          <w:lang w:val="fr-CH"/>
        </w:rPr>
        <w:t>.</w:t>
      </w:r>
    </w:p>
    <w:p w14:paraId="350C240B" w14:textId="0B08F300" w:rsidR="003215EE" w:rsidRPr="003717D8" w:rsidRDefault="003717D8">
      <w:pPr>
        <w:pStyle w:val="berschrift2"/>
        <w:rPr>
          <w:lang w:val="fr-CH"/>
        </w:rPr>
      </w:pPr>
      <w:bookmarkStart w:id="657" w:name="_Toc82460548"/>
      <w:bookmarkStart w:id="658" w:name="_Toc161748766"/>
      <w:r w:rsidRPr="00096701">
        <w:t>Choix du groupe sanguin ABO/RH1</w:t>
      </w:r>
      <w:r>
        <w:t xml:space="preserve"> </w:t>
      </w:r>
      <w:r w:rsidRPr="00096701">
        <w:t>en situation</w:t>
      </w:r>
      <w:r w:rsidR="00D53F2E">
        <w:t>s</w:t>
      </w:r>
      <w:r w:rsidRPr="00096701">
        <w:t xml:space="preserve"> particulière</w:t>
      </w:r>
      <w:bookmarkEnd w:id="657"/>
      <w:r w:rsidR="00D53F2E">
        <w:t>s</w:t>
      </w:r>
      <w:bookmarkEnd w:id="658"/>
    </w:p>
    <w:p w14:paraId="350C240C" w14:textId="77777777" w:rsidR="003215EE" w:rsidRPr="003717D8" w:rsidRDefault="003717D8">
      <w:pPr>
        <w:rPr>
          <w:lang w:val="fr-CH"/>
        </w:rPr>
      </w:pPr>
      <w:r w:rsidRPr="003717D8">
        <w:rPr>
          <w:rFonts w:eastAsiaTheme="minorEastAsia"/>
          <w:lang w:val="fr-CH"/>
        </w:rPr>
        <w:t>Pour les transfusions chez les nouveau-nés ou intra-utérines, se référer aux paragraphes correspondants du chapitre 7. Pour les exsanguinotransfusions, les transfusions en urgence et les transfusions massives, voir § 9</w:t>
      </w:r>
      <w:r>
        <w:rPr>
          <w:rFonts w:eastAsiaTheme="minorEastAsia"/>
          <w:lang w:val="fr-CH"/>
        </w:rPr>
        <w:t>.</w:t>
      </w:r>
      <w:r w:rsidR="004E4300" w:rsidRPr="003717D8">
        <w:rPr>
          <w:rFonts w:eastAsiaTheme="minorEastAsia"/>
          <w:lang w:val="fr-CH"/>
        </w:rPr>
        <w:br w:type="page"/>
      </w:r>
    </w:p>
    <w:p w14:paraId="350C240D" w14:textId="77777777" w:rsidR="003215EE" w:rsidRPr="0037665B" w:rsidRDefault="0037665B">
      <w:pPr>
        <w:pStyle w:val="berschrift1"/>
        <w:rPr>
          <w:lang w:val="fr-CH"/>
        </w:rPr>
      </w:pPr>
      <w:bookmarkStart w:id="659" w:name="_Toc82460549"/>
      <w:bookmarkStart w:id="660" w:name="_Toc161748767"/>
      <w:r w:rsidRPr="00096701">
        <w:rPr>
          <w:lang w:val="fr-FR"/>
        </w:rPr>
        <w:lastRenderedPageBreak/>
        <w:t>Choix des produits sanguins dans des situations cliniques particulières</w:t>
      </w:r>
      <w:bookmarkEnd w:id="659"/>
      <w:bookmarkEnd w:id="660"/>
    </w:p>
    <w:p w14:paraId="350C240E" w14:textId="77777777" w:rsidR="003215EE" w:rsidRPr="001D3A2E" w:rsidRDefault="0037665B">
      <w:pPr>
        <w:pStyle w:val="berschrift2"/>
      </w:pPr>
      <w:bookmarkStart w:id="661" w:name="_Toc82460550"/>
      <w:bookmarkStart w:id="662" w:name="_Toc161748768"/>
      <w:r w:rsidRPr="00E57EF7">
        <w:t>Transfusions</w:t>
      </w:r>
      <w:r w:rsidRPr="00A114DA">
        <w:t xml:space="preserve"> autologue</w:t>
      </w:r>
      <w:r w:rsidRPr="00096701">
        <w:t>s</w:t>
      </w:r>
      <w:bookmarkEnd w:id="661"/>
      <w:bookmarkEnd w:id="662"/>
    </w:p>
    <w:p w14:paraId="350C240F" w14:textId="2378687D" w:rsidR="003215EE" w:rsidRPr="0037665B" w:rsidRDefault="0037665B">
      <w:pPr>
        <w:rPr>
          <w:lang w:val="fr-CH"/>
        </w:rPr>
      </w:pPr>
      <w:r w:rsidRPr="0037665B">
        <w:rPr>
          <w:rFonts w:eastAsiaTheme="minorEastAsia"/>
          <w:lang w:val="fr-CH"/>
        </w:rPr>
        <w:t>Pour éviter toute confusion, les mêmes examens prétransfusionnels que pour les transfusions homologues doivent être réalisés (cf. § 5 et</w:t>
      </w:r>
      <w:r w:rsidR="00F85628">
        <w:rPr>
          <w:rFonts w:eastAsiaTheme="minorEastAsia"/>
          <w:lang w:val="fr-CH"/>
        </w:rPr>
        <w:t xml:space="preserve"> </w:t>
      </w:r>
      <w:r w:rsidR="00F85628">
        <w:rPr>
          <w:rFonts w:eastAsiaTheme="minorEastAsia"/>
          <w:lang w:val="fr-CH"/>
        </w:rPr>
        <w:fldChar w:fldCharType="begin"/>
      </w:r>
      <w:r w:rsidR="00F85628">
        <w:rPr>
          <w:rFonts w:eastAsiaTheme="minorEastAsia"/>
          <w:lang w:val="fr-CH"/>
        </w:rPr>
        <w:instrText xml:space="preserve"> ADDIN ZOTERO_ITEM CSL_CITATION {"citationID":"n398GXvC","properties":{"formattedCitation":"[3]","plainCitation":"[3]","noteIndex":0},"citationItems":[{"id":2497,"uris":["http://zotero.org/groups/969572/items/DPXDQB8Y"],"uri":["http://zotero.org/groups/969572/items/DPXDQB8Y"],"itemData":{"id":2497,"type":"article-journal","title":"Leitfaden für die Qualitätssicherung in der Transfusionspraxis","author":[{"family":"Schweizerische Arbeitsgruppe Qualitätssicherung in der Anwendung von Blutprodukten","given":""}]}}],"schema":"https://github.com/citation-style-language/schema/raw/master/csl-citation.json"} </w:instrText>
      </w:r>
      <w:r w:rsidR="00F85628">
        <w:rPr>
          <w:rFonts w:eastAsiaTheme="minorEastAsia"/>
          <w:lang w:val="fr-CH"/>
        </w:rPr>
        <w:fldChar w:fldCharType="separate"/>
      </w:r>
      <w:r w:rsidR="00F85628" w:rsidRPr="00F85628">
        <w:t>[3]</w:t>
      </w:r>
      <w:r w:rsidR="00F85628">
        <w:rPr>
          <w:rFonts w:eastAsiaTheme="minorEastAsia"/>
          <w:lang w:val="fr-CH"/>
        </w:rPr>
        <w:fldChar w:fldCharType="end"/>
      </w:r>
      <w:r w:rsidRPr="0037665B">
        <w:rPr>
          <w:rFonts w:eastAsiaTheme="minorEastAsia"/>
          <w:lang w:val="fr-CH"/>
        </w:rPr>
        <w:t>).</w:t>
      </w:r>
    </w:p>
    <w:p w14:paraId="350C2410" w14:textId="77777777" w:rsidR="003215EE" w:rsidRPr="001D3A2E" w:rsidRDefault="0037665B">
      <w:pPr>
        <w:pStyle w:val="berschrift2"/>
      </w:pPr>
      <w:bookmarkStart w:id="663" w:name="_Toc82460551"/>
      <w:bookmarkStart w:id="664" w:name="_Toc161748769"/>
      <w:r w:rsidRPr="00096701">
        <w:t>Exsanguinotransfusions</w:t>
      </w:r>
      <w:bookmarkEnd w:id="663"/>
      <w:bookmarkEnd w:id="664"/>
    </w:p>
    <w:p w14:paraId="350C2411" w14:textId="77777777" w:rsidR="0037665B" w:rsidRPr="0037665B" w:rsidRDefault="0037665B" w:rsidP="0037665B">
      <w:pPr>
        <w:rPr>
          <w:rFonts w:eastAsiaTheme="minorEastAsia"/>
          <w:lang w:val="fr-CH"/>
        </w:rPr>
      </w:pPr>
      <w:r w:rsidRPr="0037665B">
        <w:rPr>
          <w:rFonts w:eastAsiaTheme="minorEastAsia"/>
          <w:lang w:val="fr-CH"/>
        </w:rPr>
        <w:t>Les examens immunohématologiques et l’approvisionnement en sang pour les exsanguinotransfusions doivent être effectués par un laboratoire spécialisé.</w:t>
      </w:r>
    </w:p>
    <w:p w14:paraId="350C2412" w14:textId="77777777" w:rsidR="0037665B" w:rsidRPr="0037665B" w:rsidRDefault="0037665B" w:rsidP="0037665B">
      <w:pPr>
        <w:rPr>
          <w:rFonts w:eastAsiaTheme="minorEastAsia"/>
          <w:lang w:val="fr-CH"/>
        </w:rPr>
      </w:pPr>
      <w:r w:rsidRPr="0037665B">
        <w:rPr>
          <w:rFonts w:eastAsiaTheme="minorEastAsia"/>
          <w:lang w:val="fr-CH"/>
        </w:rPr>
        <w:t>Les recommandations transfusionnelles selon les § 7.4.2, 7.4.3, 8 et 9.7 s’appliquent.</w:t>
      </w:r>
    </w:p>
    <w:p w14:paraId="350C2413" w14:textId="716CA4C2" w:rsidR="003215EE" w:rsidRPr="0037665B" w:rsidRDefault="0037665B" w:rsidP="0037665B">
      <w:pPr>
        <w:rPr>
          <w:lang w:val="fr-CH"/>
        </w:rPr>
      </w:pPr>
      <w:r w:rsidRPr="0037665B">
        <w:rPr>
          <w:rFonts w:eastAsiaTheme="minorEastAsia"/>
          <w:lang w:val="fr-CH"/>
        </w:rPr>
        <w:t>En cas de fabrication d’un nouveau produit, par ex</w:t>
      </w:r>
      <w:r w:rsidR="00D53F2E">
        <w:rPr>
          <w:rFonts w:eastAsiaTheme="minorEastAsia"/>
          <w:lang w:val="fr-CH"/>
        </w:rPr>
        <w:t>emple</w:t>
      </w:r>
      <w:r w:rsidRPr="0037665B">
        <w:rPr>
          <w:rFonts w:eastAsiaTheme="minorEastAsia"/>
          <w:lang w:val="fr-CH"/>
        </w:rPr>
        <w:t xml:space="preserve"> à partir de CE et de PFC, il faut déterminer l’hématocrite et le communiquer au prescripteur.</w:t>
      </w:r>
    </w:p>
    <w:p w14:paraId="350C2414" w14:textId="77777777" w:rsidR="003215EE" w:rsidRPr="001D3A2E" w:rsidRDefault="0037665B">
      <w:pPr>
        <w:pStyle w:val="berschrift2"/>
      </w:pPr>
      <w:bookmarkStart w:id="665" w:name="_Toc82460552"/>
      <w:bookmarkStart w:id="666" w:name="_Toc161748770"/>
      <w:r w:rsidRPr="00096701">
        <w:t xml:space="preserve">Transfusions </w:t>
      </w:r>
      <w:r>
        <w:t xml:space="preserve">en </w:t>
      </w:r>
      <w:r w:rsidRPr="00096701">
        <w:t>urgence</w:t>
      </w:r>
      <w:bookmarkEnd w:id="665"/>
      <w:bookmarkEnd w:id="666"/>
    </w:p>
    <w:p w14:paraId="350C2415" w14:textId="54ED725C" w:rsidR="0037665B" w:rsidRPr="0037665B" w:rsidRDefault="0037665B" w:rsidP="0037665B">
      <w:pPr>
        <w:rPr>
          <w:rFonts w:eastAsiaTheme="minorEastAsia"/>
          <w:lang w:val="fr-CH"/>
        </w:rPr>
      </w:pPr>
      <w:r w:rsidRPr="0037665B">
        <w:rPr>
          <w:rFonts w:eastAsiaTheme="minorEastAsia"/>
          <w:lang w:val="fr-CH"/>
        </w:rPr>
        <w:t>Ce chapitre traite des situations qui ne permettent pas d’effectuer à temps les examens prétransfusionnels complets. Les conditions cadres et les responsabilités relatives aux transfusions d’urgence doivent avoir été réglementées et doc</w:t>
      </w:r>
      <w:r w:rsidR="00F85628">
        <w:rPr>
          <w:rFonts w:eastAsiaTheme="minorEastAsia"/>
          <w:lang w:val="fr-CH"/>
        </w:rPr>
        <w:t xml:space="preserve">umentées à l’avance en interne </w:t>
      </w:r>
      <w:r w:rsidR="00F85628">
        <w:rPr>
          <w:rFonts w:eastAsiaTheme="minorEastAsia"/>
          <w:lang w:val="fr-CH"/>
        </w:rPr>
        <w:fldChar w:fldCharType="begin"/>
      </w:r>
      <w:r w:rsidR="00F85628">
        <w:rPr>
          <w:rFonts w:eastAsiaTheme="minorEastAsia"/>
          <w:lang w:val="fr-CH"/>
        </w:rPr>
        <w:instrText xml:space="preserve"> ADDIN ZOTERO_ITEM CSL_CITATION {"citationID":"AvUlkJpB","properties":{"formattedCitation":"[3]","plainCitation":"[3]","noteIndex":0},"citationItems":[{"id":2497,"uris":["http://zotero.org/groups/969572/items/DPXDQB8Y"],"uri":["http://zotero.org/groups/969572/items/DPXDQB8Y"],"itemData":{"id":2497,"type":"article-journal","title":"Leitfaden für die Qualitätssicherung in der Transfusionspraxis","author":[{"family":"Schweizerische Arbeitsgruppe Qualitätssicherung in der Anwendung von Blutprodukten","given":""}]}}],"schema":"https://github.com/citation-style-language/schema/raw/master/csl-citation.json"} </w:instrText>
      </w:r>
      <w:r w:rsidR="00F85628">
        <w:rPr>
          <w:rFonts w:eastAsiaTheme="minorEastAsia"/>
          <w:lang w:val="fr-CH"/>
        </w:rPr>
        <w:fldChar w:fldCharType="separate"/>
      </w:r>
      <w:r w:rsidR="00F85628" w:rsidRPr="00F85628">
        <w:rPr>
          <w:lang w:val="fr-CH"/>
        </w:rPr>
        <w:t>[3]</w:t>
      </w:r>
      <w:r w:rsidR="00F85628">
        <w:rPr>
          <w:rFonts w:eastAsiaTheme="minorEastAsia"/>
          <w:lang w:val="fr-CH"/>
        </w:rPr>
        <w:fldChar w:fldCharType="end"/>
      </w:r>
      <w:r w:rsidRPr="0037665B">
        <w:rPr>
          <w:rFonts w:eastAsiaTheme="minorEastAsia"/>
          <w:lang w:val="fr-CH"/>
        </w:rPr>
        <w:t xml:space="preserve">. </w:t>
      </w:r>
    </w:p>
    <w:p w14:paraId="350C2416" w14:textId="77777777" w:rsidR="003215EE" w:rsidRPr="0037665B" w:rsidRDefault="0037665B" w:rsidP="0037665B">
      <w:pPr>
        <w:rPr>
          <w:lang w:val="fr-CH"/>
        </w:rPr>
      </w:pPr>
      <w:r w:rsidRPr="0037665B">
        <w:rPr>
          <w:rFonts w:eastAsiaTheme="minorEastAsia"/>
          <w:lang w:val="fr-CH"/>
        </w:rPr>
        <w:t>En principe, les transfusions en urgence devraient également être effectuées, si possible, avec des groupes sanguins identiques et toujours en tenant compte des anticorps connus. Dans la mesure du possible, un premier échantillon de sang doit être prélevé avant les transfusions/perfusions.</w:t>
      </w:r>
    </w:p>
    <w:p w14:paraId="350C2417" w14:textId="1FF2718A" w:rsidR="003215EE" w:rsidRPr="0037665B" w:rsidRDefault="0037665B" w:rsidP="00500D39">
      <w:pPr>
        <w:pStyle w:val="berschrift3"/>
        <w:rPr>
          <w:lang w:val="fr-CH"/>
        </w:rPr>
      </w:pPr>
      <w:bookmarkStart w:id="667" w:name="_Toc82460553"/>
      <w:bookmarkStart w:id="668" w:name="_Toc161748771"/>
      <w:r w:rsidRPr="00672EA9">
        <w:rPr>
          <w:lang w:val="fr-FR"/>
        </w:rPr>
        <w:t>Sélection du groupe sanguin ABO/RH1</w:t>
      </w:r>
      <w:r>
        <w:rPr>
          <w:lang w:val="fr-FR"/>
        </w:rPr>
        <w:t xml:space="preserve"> pour les transfusions en </w:t>
      </w:r>
      <w:r w:rsidRPr="00672EA9">
        <w:rPr>
          <w:lang w:val="fr-FR"/>
        </w:rPr>
        <w:t>urgence</w:t>
      </w:r>
      <w:bookmarkEnd w:id="667"/>
      <w:bookmarkEnd w:id="668"/>
    </w:p>
    <w:p w14:paraId="350C2418" w14:textId="77777777" w:rsidR="0037665B" w:rsidRDefault="0037665B" w:rsidP="0037665B">
      <w:pPr>
        <w:pStyle w:val="1Titel"/>
      </w:pPr>
      <w:r w:rsidRPr="0037665B">
        <w:rPr>
          <w:lang w:val="fr-CH"/>
        </w:rPr>
        <w:t xml:space="preserve">Aucune détermination du groupe sanguin connue (sans T&amp;S, TC et DAT) : des CE du groupe sanguin O et du plasma AB doivent être transfusés (cf. </w:t>
      </w:r>
      <w:r>
        <w:t>§ 9.4 « Transfusions massives »).</w:t>
      </w:r>
    </w:p>
    <w:p w14:paraId="350C2419" w14:textId="7FBE0B8D" w:rsidR="0037665B" w:rsidRPr="0037665B" w:rsidRDefault="0037665B" w:rsidP="0037665B">
      <w:pPr>
        <w:pStyle w:val="1Titel"/>
        <w:rPr>
          <w:lang w:val="fr-CH"/>
        </w:rPr>
      </w:pPr>
      <w:r w:rsidRPr="0037665B">
        <w:rPr>
          <w:lang w:val="fr-CH"/>
        </w:rPr>
        <w:t>Une détermination du groupe sanguin (tube ou carte de groupe sanguin) présente : des CE du groupe sanguin O, RH1 identique peuvent être transfusés.</w:t>
      </w:r>
    </w:p>
    <w:p w14:paraId="350C241A" w14:textId="593B8E3C" w:rsidR="003215EE" w:rsidRPr="0037665B" w:rsidRDefault="00D53F2E" w:rsidP="0037665B">
      <w:pPr>
        <w:pStyle w:val="1Titel"/>
        <w:rPr>
          <w:lang w:val="fr-CH"/>
        </w:rPr>
      </w:pPr>
      <w:r>
        <w:rPr>
          <w:lang w:val="fr-CH"/>
        </w:rPr>
        <w:t>D</w:t>
      </w:r>
      <w:r w:rsidR="0037665B" w:rsidRPr="0037665B">
        <w:rPr>
          <w:lang w:val="fr-CH"/>
        </w:rPr>
        <w:t xml:space="preserve">eux déterminations du groupe sanguin à partir d’au moins un échantillon prélevé dans les 96 dernières heures (sans test de dépistage des anticorps) </w:t>
      </w:r>
      <w:r>
        <w:rPr>
          <w:lang w:val="fr-CH"/>
        </w:rPr>
        <w:t>présentes </w:t>
      </w:r>
      <w:r w:rsidR="0037665B" w:rsidRPr="0037665B">
        <w:rPr>
          <w:lang w:val="fr-CH"/>
        </w:rPr>
        <w:t>: des CE du groupe sanguin du patient peuvent être directement transfusés si les résultats sont clairs (attention : le groupe sanguin peut être difficile à interpréter en raison des champs mélangés et des dilutions lors des transfusions en urgence).</w:t>
      </w:r>
    </w:p>
    <w:p w14:paraId="350C241B" w14:textId="680405C6" w:rsidR="003215EE" w:rsidRPr="001D3A2E" w:rsidRDefault="0037665B" w:rsidP="00500D39">
      <w:pPr>
        <w:pStyle w:val="berschrift3"/>
      </w:pPr>
      <w:bookmarkStart w:id="669" w:name="_Toc82460554"/>
      <w:bookmarkStart w:id="670" w:name="_Toc161748772"/>
      <w:r w:rsidRPr="00672EA9">
        <w:rPr>
          <w:lang w:val="fr-FR"/>
        </w:rPr>
        <w:t>Autres examens prétransfusionnels</w:t>
      </w:r>
      <w:bookmarkEnd w:id="669"/>
      <w:bookmarkEnd w:id="670"/>
    </w:p>
    <w:p w14:paraId="350C241C" w14:textId="77777777" w:rsidR="0037665B" w:rsidRPr="0037665B" w:rsidRDefault="0037665B" w:rsidP="0037665B">
      <w:pPr>
        <w:pStyle w:val="1Titel"/>
        <w:rPr>
          <w:lang w:val="fr-CH"/>
        </w:rPr>
      </w:pPr>
      <w:r w:rsidRPr="0037665B">
        <w:rPr>
          <w:lang w:val="fr-CH"/>
        </w:rPr>
        <w:t>Un test de dépistage des anticorps suit immédiatement et, si nécessaire, un DAT sur l’échantillon de sang prélevé chez le patient avant transfusion.</w:t>
      </w:r>
    </w:p>
    <w:p w14:paraId="350C241D" w14:textId="77777777" w:rsidR="003215EE" w:rsidRPr="001D3A2E" w:rsidRDefault="0037665B" w:rsidP="0037665B">
      <w:pPr>
        <w:pStyle w:val="1Titel"/>
      </w:pPr>
      <w:r w:rsidRPr="0037665B">
        <w:rPr>
          <w:lang w:val="fr-CH"/>
        </w:rPr>
        <w:t xml:space="preserve">Le médecin responsable de la transfusion doit être informé de toute transfusion incompatible antérieure. C’est à lui qu’incombe la décision de nouvelles transfusions incompatibles. </w:t>
      </w:r>
      <w:r>
        <w:t>Pour les auto-anticorps chauds, voir § 9.5.</w:t>
      </w:r>
    </w:p>
    <w:p w14:paraId="350C241E" w14:textId="77777777" w:rsidR="003215EE" w:rsidRPr="001D3A2E" w:rsidRDefault="0037665B">
      <w:pPr>
        <w:pStyle w:val="berschrift2"/>
      </w:pPr>
      <w:bookmarkStart w:id="671" w:name="_Toc82460555"/>
      <w:bookmarkStart w:id="672" w:name="_Toc161748773"/>
      <w:r w:rsidRPr="00672EA9">
        <w:t>Transfusions massives</w:t>
      </w:r>
      <w:bookmarkEnd w:id="671"/>
      <w:bookmarkEnd w:id="672"/>
    </w:p>
    <w:p w14:paraId="350C241F" w14:textId="77777777" w:rsidR="003215EE" w:rsidRPr="001D3A2E" w:rsidRDefault="0037665B" w:rsidP="00500D39">
      <w:pPr>
        <w:pStyle w:val="berschrift3"/>
      </w:pPr>
      <w:bookmarkStart w:id="673" w:name="_Toc82460556"/>
      <w:bookmarkStart w:id="674" w:name="_Toc161748774"/>
      <w:r w:rsidRPr="00672EA9">
        <w:rPr>
          <w:lang w:val="fr-FR"/>
        </w:rPr>
        <w:t>Généralités</w:t>
      </w:r>
      <w:bookmarkEnd w:id="673"/>
      <w:bookmarkEnd w:id="674"/>
    </w:p>
    <w:p w14:paraId="350C2420" w14:textId="77777777" w:rsidR="0037665B" w:rsidRPr="0037665B" w:rsidRDefault="0037665B" w:rsidP="0037665B">
      <w:pPr>
        <w:pStyle w:val="1Titel"/>
        <w:rPr>
          <w:lang w:val="fr-CH"/>
        </w:rPr>
      </w:pPr>
      <w:r w:rsidRPr="0037665B">
        <w:rPr>
          <w:lang w:val="fr-CH"/>
        </w:rPr>
        <w:t xml:space="preserve">Une transfusion massive est définie comme : plus de 4 CE (chez l’adulte) dans l’heure ou plus de 50% du volume sanguin dans les 3 heures ou échange du volume sanguin total dans les 24 heures. </w:t>
      </w:r>
    </w:p>
    <w:p w14:paraId="350C2421" w14:textId="4322ADD5" w:rsidR="003215EE" w:rsidRPr="0037665B" w:rsidRDefault="0037665B" w:rsidP="0037665B">
      <w:pPr>
        <w:pStyle w:val="1Titel"/>
        <w:rPr>
          <w:lang w:val="fr-CH"/>
        </w:rPr>
      </w:pPr>
      <w:r w:rsidRPr="0037665B">
        <w:rPr>
          <w:lang w:val="fr-CH"/>
        </w:rPr>
        <w:t>Dès que le protocole de transfusion massive n’est plus nécess</w:t>
      </w:r>
      <w:r w:rsidR="00DA5994">
        <w:rPr>
          <w:lang w:val="fr-CH"/>
        </w:rPr>
        <w:t>aire, la procédure d’examen pré</w:t>
      </w:r>
      <w:r w:rsidRPr="0037665B">
        <w:rPr>
          <w:lang w:val="fr-CH"/>
        </w:rPr>
        <w:t>transfusionnel régulière selon le § 5 s’applique.</w:t>
      </w:r>
    </w:p>
    <w:p w14:paraId="350C2422" w14:textId="63066931" w:rsidR="0037665B" w:rsidRPr="0037665B" w:rsidRDefault="0037665B" w:rsidP="0037665B">
      <w:pPr>
        <w:pStyle w:val="AufzhlungPunkt"/>
        <w:rPr>
          <w:lang w:val="fr-CH"/>
        </w:rPr>
      </w:pPr>
      <w:r w:rsidRPr="0037665B">
        <w:rPr>
          <w:lang w:val="fr-CH"/>
        </w:rPr>
        <w:t>Si les examens prétransfusionnels n’ont pu être complètement réalisés, voir § 9.3 « Transfusions en urgence »</w:t>
      </w:r>
    </w:p>
    <w:p w14:paraId="350C2423" w14:textId="788E101E" w:rsidR="003215EE" w:rsidRPr="0037665B" w:rsidRDefault="0037665B" w:rsidP="0037665B">
      <w:pPr>
        <w:pStyle w:val="AufzhlungPunkt"/>
        <w:rPr>
          <w:lang w:val="fr-CH"/>
        </w:rPr>
      </w:pPr>
      <w:r w:rsidRPr="0037665B">
        <w:rPr>
          <w:lang w:val="fr-CH"/>
        </w:rPr>
        <w:lastRenderedPageBreak/>
        <w:t>Lors de transfusions massives en présence d’allo-anticorps, le TC doit être pratiqué avec un échantillon prétransfusionnel, si possible.</w:t>
      </w:r>
    </w:p>
    <w:p w14:paraId="350C2424" w14:textId="38CE1088" w:rsidR="003215EE" w:rsidRPr="0037665B" w:rsidRDefault="0037665B" w:rsidP="00500D39">
      <w:pPr>
        <w:pStyle w:val="berschrift3"/>
        <w:rPr>
          <w:lang w:val="fr-CH"/>
        </w:rPr>
      </w:pPr>
      <w:bookmarkStart w:id="675" w:name="_Toc82460557"/>
      <w:bookmarkStart w:id="676" w:name="_Toc161748775"/>
      <w:r w:rsidRPr="00672EA9">
        <w:rPr>
          <w:lang w:val="fr-FR"/>
        </w:rPr>
        <w:t>Sélection du groupe sanguin ABO/RH1 pour les transfusions massives</w:t>
      </w:r>
      <w:bookmarkEnd w:id="675"/>
      <w:bookmarkEnd w:id="676"/>
    </w:p>
    <w:p w14:paraId="350C2425" w14:textId="34EA4822" w:rsidR="003215EE" w:rsidRPr="0037665B" w:rsidRDefault="0037665B">
      <w:pPr>
        <w:rPr>
          <w:lang w:val="fr-CH"/>
        </w:rPr>
      </w:pPr>
      <w:r w:rsidRPr="00E57EF7">
        <w:rPr>
          <w:lang w:val="fr-FR"/>
        </w:rPr>
        <w:t>Dès que les résultats du groupag</w:t>
      </w:r>
      <w:r w:rsidRPr="00A114DA">
        <w:rPr>
          <w:lang w:val="fr-FR"/>
        </w:rPr>
        <w:t>e ABO/RH1</w:t>
      </w:r>
      <w:r w:rsidRPr="00672EA9">
        <w:rPr>
          <w:lang w:val="fr-FR"/>
        </w:rPr>
        <w:t xml:space="preserve"> et de la RAI sont disponibles, on procède comme suit</w:t>
      </w:r>
      <w:r w:rsidRPr="00E57EF7">
        <w:rPr>
          <w:lang w:val="fr-FR"/>
        </w:rPr>
        <w:t> :</w:t>
      </w:r>
    </w:p>
    <w:p w14:paraId="350C2426" w14:textId="0A7FD283" w:rsidR="0037665B" w:rsidRDefault="0037665B" w:rsidP="0037665B">
      <w:pPr>
        <w:pStyle w:val="1Titel"/>
      </w:pPr>
      <w:r w:rsidRPr="0037665B">
        <w:rPr>
          <w:lang w:val="fr-CH"/>
        </w:rPr>
        <w:t xml:space="preserve">Si le groupe ABO des CE transfusés n’est pas identique mais compatible avec celui du patient, il est possible de revenir à tout moment au groupe sanguin propre du patient. </w:t>
      </w:r>
      <w:r>
        <w:t>Le §</w:t>
      </w:r>
      <w:r w:rsidR="00D53F2E">
        <w:t> </w:t>
      </w:r>
      <w:r>
        <w:t>8.1.1 s’applique également ici.</w:t>
      </w:r>
    </w:p>
    <w:p w14:paraId="350C2427" w14:textId="0C483700" w:rsidR="003215EE" w:rsidRPr="0037665B" w:rsidRDefault="0037665B" w:rsidP="0037665B">
      <w:pPr>
        <w:pStyle w:val="1Titel"/>
        <w:rPr>
          <w:lang w:val="fr-CH"/>
        </w:rPr>
      </w:pPr>
      <w:r w:rsidRPr="0037665B">
        <w:rPr>
          <w:lang w:val="fr-CH"/>
        </w:rPr>
        <w:t>Lors de transfusions massives, on peut exceptionnellement délivrer des unités de groupe RH1 positif à un patient de groupe RH1 négatif (ou RH1 inconnu) après consultation du médecin transfuseur, ou selon les prescriptions internes.</w:t>
      </w:r>
    </w:p>
    <w:p w14:paraId="350C2428" w14:textId="5E08F93A" w:rsidR="003215EE" w:rsidRPr="0037665B" w:rsidRDefault="0037665B">
      <w:pPr>
        <w:pStyle w:val="AufzhlungPunkt"/>
        <w:rPr>
          <w:lang w:val="fr-CH"/>
        </w:rPr>
      </w:pPr>
      <w:r w:rsidRPr="00E57EF7">
        <w:rPr>
          <w:lang w:val="fr-FR"/>
        </w:rPr>
        <w:t>Les conditions sont les suivantes</w:t>
      </w:r>
      <w:r w:rsidR="00D53F2E">
        <w:rPr>
          <w:lang w:val="fr-FR"/>
        </w:rPr>
        <w:t>.</w:t>
      </w:r>
    </w:p>
    <w:p w14:paraId="350C2429" w14:textId="4972B7C4" w:rsidR="0037665B" w:rsidRPr="0037665B" w:rsidRDefault="0037665B" w:rsidP="0037665B">
      <w:pPr>
        <w:pStyle w:val="PunktAufzhlung"/>
        <w:rPr>
          <w:lang w:val="fr-CH"/>
        </w:rPr>
      </w:pPr>
      <w:r w:rsidRPr="0037665B">
        <w:rPr>
          <w:lang w:val="fr-CH"/>
        </w:rPr>
        <w:t>Les besoins probables en CE de groupe RH1 négatif sont difficiles à couvrir.</w:t>
      </w:r>
    </w:p>
    <w:p w14:paraId="350C242A" w14:textId="5100BFF4" w:rsidR="0037665B" w:rsidRPr="0037665B" w:rsidRDefault="0037665B" w:rsidP="0037665B">
      <w:pPr>
        <w:pStyle w:val="PunktAufzhlung"/>
        <w:rPr>
          <w:lang w:val="fr-CH"/>
        </w:rPr>
      </w:pPr>
      <w:r w:rsidRPr="0037665B">
        <w:rPr>
          <w:lang w:val="fr-CH"/>
        </w:rPr>
        <w:t>Le patient ne présente aucune sensibilisation connue actuelle ou antérieure à l’antigène RH1.</w:t>
      </w:r>
    </w:p>
    <w:p w14:paraId="350C242B" w14:textId="77777777" w:rsidR="003215EE" w:rsidRPr="0037665B" w:rsidRDefault="0037665B" w:rsidP="0037665B">
      <w:pPr>
        <w:pStyle w:val="PunktAufzhlung"/>
        <w:rPr>
          <w:lang w:val="fr-CH"/>
        </w:rPr>
      </w:pPr>
      <w:r w:rsidRPr="0037665B">
        <w:rPr>
          <w:lang w:val="fr-CH"/>
        </w:rPr>
        <w:t>Le patient est un homme ou une femme de plus de 50 ans.</w:t>
      </w:r>
    </w:p>
    <w:p w14:paraId="350C242C" w14:textId="7D3ECD1F" w:rsidR="0037665B" w:rsidRDefault="0037665B" w:rsidP="0037665B">
      <w:pPr>
        <w:pStyle w:val="AufzhlungPunkt"/>
      </w:pPr>
      <w:r w:rsidRPr="0037665B">
        <w:rPr>
          <w:lang w:val="fr-CH"/>
        </w:rPr>
        <w:t xml:space="preserve">Dès que l’hémorragie aiguë est maîtrisée, il faudrait revenir aussi rapidement que possible à des CE de groupe RH1 négatif. En cas de transfusion répétée de CE de groupe RH1 positif, il faut exclure une allo-immunisation ou une nouvelle exposition à l’antigène au plus tard après 96 heures. Un test de dépistage doit être effectué entre 6 et 12 semaines après une transfusion incompatible (cf. </w:t>
      </w:r>
      <w:r>
        <w:t>§</w:t>
      </w:r>
      <w:r w:rsidR="00D53F2E">
        <w:t> </w:t>
      </w:r>
      <w:r>
        <w:t>5.3).</w:t>
      </w:r>
    </w:p>
    <w:p w14:paraId="350C242D" w14:textId="371D7C6D" w:rsidR="003215EE" w:rsidRPr="0037665B" w:rsidRDefault="0037665B" w:rsidP="0037665B">
      <w:pPr>
        <w:pStyle w:val="AufzhlungPunkt"/>
        <w:rPr>
          <w:lang w:val="fr-CH"/>
        </w:rPr>
      </w:pPr>
      <w:r w:rsidRPr="0037665B">
        <w:rPr>
          <w:lang w:val="fr-CH"/>
        </w:rPr>
        <w:t>Chez les enfants de sexe féminin et les femmes de moins de 50 ans qui sont de groupe RH1 négatif, il faut éviter à tout prix de transfuser des CE de groupe RH1 positif (cf. également § 8.1.2).</w:t>
      </w:r>
    </w:p>
    <w:p w14:paraId="350C242E" w14:textId="77777777" w:rsidR="003215EE" w:rsidRPr="001D3A2E" w:rsidRDefault="0037665B">
      <w:pPr>
        <w:pStyle w:val="berschrift2"/>
      </w:pPr>
      <w:bookmarkStart w:id="677" w:name="_Toc82460558"/>
      <w:bookmarkStart w:id="678" w:name="_Toc161748776"/>
      <w:r w:rsidRPr="00672EA9">
        <w:t>Anémie hémolytique auto-immune</w:t>
      </w:r>
      <w:bookmarkEnd w:id="677"/>
      <w:bookmarkEnd w:id="678"/>
    </w:p>
    <w:p w14:paraId="350C242F" w14:textId="3D391F1D" w:rsidR="0037665B" w:rsidRPr="0037665B" w:rsidRDefault="0037665B" w:rsidP="0037665B">
      <w:pPr>
        <w:pStyle w:val="1Titel"/>
        <w:rPr>
          <w:lang w:val="fr-CH"/>
        </w:rPr>
      </w:pPr>
      <w:r w:rsidRPr="0037665B">
        <w:rPr>
          <w:lang w:val="fr-CH"/>
        </w:rPr>
        <w:t xml:space="preserve">Les différents auto-anticorps impliqués (chauds </w:t>
      </w:r>
      <w:r w:rsidR="00D53F2E">
        <w:rPr>
          <w:lang w:val="fr-CH"/>
        </w:rPr>
        <w:t>[</w:t>
      </w:r>
      <w:r w:rsidRPr="0037665B">
        <w:rPr>
          <w:lang w:val="fr-CH"/>
        </w:rPr>
        <w:t>IgG</w:t>
      </w:r>
      <w:r w:rsidR="00D53F2E">
        <w:rPr>
          <w:lang w:val="fr-CH"/>
        </w:rPr>
        <w:t>]</w:t>
      </w:r>
      <w:r w:rsidRPr="0037665B">
        <w:rPr>
          <w:lang w:val="fr-CH"/>
        </w:rPr>
        <w:t xml:space="preserve">, froids </w:t>
      </w:r>
      <w:r w:rsidR="00D53F2E">
        <w:rPr>
          <w:lang w:val="fr-CH"/>
        </w:rPr>
        <w:t>[</w:t>
      </w:r>
      <w:r w:rsidRPr="0037665B">
        <w:rPr>
          <w:lang w:val="fr-CH"/>
        </w:rPr>
        <w:t>IgM</w:t>
      </w:r>
      <w:r w:rsidR="00D53F2E">
        <w:rPr>
          <w:lang w:val="fr-CH"/>
        </w:rPr>
        <w:t>]</w:t>
      </w:r>
      <w:r w:rsidRPr="0037665B">
        <w:rPr>
          <w:lang w:val="fr-CH"/>
        </w:rPr>
        <w:t xml:space="preserve"> ou mixtes </w:t>
      </w:r>
      <w:r w:rsidR="00D53F2E">
        <w:rPr>
          <w:lang w:val="fr-CH"/>
        </w:rPr>
        <w:t>[</w:t>
      </w:r>
      <w:r w:rsidRPr="0037665B">
        <w:rPr>
          <w:lang w:val="fr-CH"/>
        </w:rPr>
        <w:t>IgG et IgM</w:t>
      </w:r>
      <w:r w:rsidR="00D53F2E">
        <w:rPr>
          <w:lang w:val="fr-CH"/>
        </w:rPr>
        <w:t>]</w:t>
      </w:r>
      <w:r w:rsidRPr="0037665B">
        <w:rPr>
          <w:lang w:val="fr-CH"/>
        </w:rPr>
        <w:t>) exigent chacun des précautions particulières lors des transfusions.</w:t>
      </w:r>
    </w:p>
    <w:p w14:paraId="350C2430" w14:textId="74C824D6" w:rsidR="0037665B" w:rsidRPr="0037665B" w:rsidRDefault="0053540B" w:rsidP="0053540B">
      <w:pPr>
        <w:pStyle w:val="1Titel"/>
        <w:rPr>
          <w:lang w:val="fr-CH"/>
        </w:rPr>
      </w:pPr>
      <w:r w:rsidRPr="0053540B">
        <w:rPr>
          <w:lang w:val="fr-CH"/>
        </w:rPr>
        <w:t>Pour les patients dont l'</w:t>
      </w:r>
      <w:r w:rsidR="00C31B00" w:rsidRPr="00832CDE">
        <w:rPr>
          <w:lang w:val="fr-FR"/>
        </w:rPr>
        <w:t>AHAI</w:t>
      </w:r>
      <w:r w:rsidRPr="0053540B">
        <w:rPr>
          <w:lang w:val="fr-CH"/>
        </w:rPr>
        <w:t xml:space="preserve"> est suspectée ou confirmée et qui ont besoin d'une transfusion, il convient de faire appel à un médecin expérimenté en médecine transfusionnelle.</w:t>
      </w:r>
    </w:p>
    <w:p w14:paraId="350C2431" w14:textId="77777777" w:rsidR="0037665B" w:rsidRPr="0037665B" w:rsidRDefault="0037665B" w:rsidP="0037665B">
      <w:pPr>
        <w:pStyle w:val="1Titel"/>
        <w:rPr>
          <w:lang w:val="fr-CH"/>
        </w:rPr>
      </w:pPr>
      <w:r w:rsidRPr="0037665B">
        <w:rPr>
          <w:lang w:val="fr-CH"/>
        </w:rPr>
        <w:t>Les auto-anticorps actifs en IAT vont potentiellement masquer la présence d’allo-anticorps. Avant une transfusion, il faut s’assurer de l’absence d’allo-anticorps d’importance clinique, si besoin en faisant appel à un laboratoire de référence.</w:t>
      </w:r>
    </w:p>
    <w:p w14:paraId="350C2432" w14:textId="77777777" w:rsidR="003215EE" w:rsidRPr="0037665B" w:rsidRDefault="0037665B" w:rsidP="0037665B">
      <w:pPr>
        <w:pStyle w:val="1Titel"/>
        <w:rPr>
          <w:lang w:val="fr-CH"/>
        </w:rPr>
      </w:pPr>
      <w:r w:rsidRPr="0037665B">
        <w:rPr>
          <w:lang w:val="fr-CH"/>
        </w:rPr>
        <w:t>En cas de transfusion récente, au cours des 4 mois précédents :</w:t>
      </w:r>
    </w:p>
    <w:p w14:paraId="350C2433" w14:textId="16145DEA" w:rsidR="0037665B" w:rsidRPr="0037665B" w:rsidRDefault="0037665B" w:rsidP="0037665B">
      <w:pPr>
        <w:pStyle w:val="AufzhlungPunkt"/>
        <w:rPr>
          <w:lang w:val="fr-CH"/>
        </w:rPr>
      </w:pPr>
      <w:r w:rsidRPr="0037665B">
        <w:rPr>
          <w:lang w:val="fr-CH"/>
        </w:rPr>
        <w:t>la distinction entre auto</w:t>
      </w:r>
      <w:r w:rsidR="00D53F2E">
        <w:rPr>
          <w:lang w:val="fr-CH"/>
        </w:rPr>
        <w:t>-anticorps</w:t>
      </w:r>
      <w:r w:rsidRPr="0037665B">
        <w:rPr>
          <w:lang w:val="fr-CH"/>
        </w:rPr>
        <w:t xml:space="preserve"> et allo-anticorps est impossible sans examens de biologie moléculaire</w:t>
      </w:r>
      <w:r w:rsidR="00D53F2E">
        <w:rPr>
          <w:lang w:val="fr-CH"/>
        </w:rPr>
        <w:t>,</w:t>
      </w:r>
    </w:p>
    <w:p w14:paraId="350C2434" w14:textId="0521F042" w:rsidR="0037665B" w:rsidRPr="0037665B" w:rsidRDefault="00D53F2E" w:rsidP="0037665B">
      <w:pPr>
        <w:pStyle w:val="AufzhlungPunkt"/>
        <w:rPr>
          <w:lang w:val="fr-CH"/>
        </w:rPr>
      </w:pPr>
      <w:r>
        <w:rPr>
          <w:lang w:val="fr-CH"/>
        </w:rPr>
        <w:t>p</w:t>
      </w:r>
      <w:r w:rsidR="0037665B" w:rsidRPr="0037665B">
        <w:rPr>
          <w:lang w:val="fr-CH"/>
        </w:rPr>
        <w:t>our les transfusions en présence d’auto-anticorps érythrocytaires, voir § 8.1.3.3. Des CE de phénotype RH/KEL1 compatible</w:t>
      </w:r>
      <w:r w:rsidR="00E952EA">
        <w:rPr>
          <w:lang w:val="fr-CH"/>
        </w:rPr>
        <w:t>s</w:t>
      </w:r>
      <w:r w:rsidR="0037665B" w:rsidRPr="0037665B">
        <w:rPr>
          <w:lang w:val="fr-CH"/>
        </w:rPr>
        <w:t xml:space="preserve"> sont souhaitables</w:t>
      </w:r>
      <w:r>
        <w:rPr>
          <w:lang w:val="fr-CH"/>
        </w:rPr>
        <w:t>,</w:t>
      </w:r>
    </w:p>
    <w:p w14:paraId="350C2435" w14:textId="30D8B845" w:rsidR="0037665B" w:rsidRPr="0037665B" w:rsidRDefault="00D53F2E" w:rsidP="0037665B">
      <w:pPr>
        <w:pStyle w:val="AufzhlungPunkt"/>
        <w:rPr>
          <w:lang w:val="fr-CH"/>
        </w:rPr>
      </w:pPr>
      <w:r>
        <w:rPr>
          <w:lang w:val="fr-CH"/>
        </w:rPr>
        <w:t>e</w:t>
      </w:r>
      <w:r w:rsidR="0037665B" w:rsidRPr="0037665B">
        <w:rPr>
          <w:lang w:val="fr-CH"/>
        </w:rPr>
        <w:t xml:space="preserve">n présence d’agglutinines froides d’importance clinique, on transfuse des CE réchauffés à 37 °C à l’aide d’un appareil adapté, </w:t>
      </w:r>
      <w:r w:rsidR="00E952EA">
        <w:rPr>
          <w:lang w:val="fr-CH"/>
        </w:rPr>
        <w:t xml:space="preserve">validé </w:t>
      </w:r>
      <w:r w:rsidR="0037665B" w:rsidRPr="0037665B">
        <w:rPr>
          <w:lang w:val="fr-CH"/>
        </w:rPr>
        <w:t>au préalable</w:t>
      </w:r>
      <w:r>
        <w:rPr>
          <w:lang w:val="fr-CH"/>
        </w:rPr>
        <w:t>,</w:t>
      </w:r>
    </w:p>
    <w:p w14:paraId="350C2436" w14:textId="0FD8343C" w:rsidR="003215EE" w:rsidRPr="0037665B" w:rsidRDefault="00D53F2E" w:rsidP="000E7818">
      <w:pPr>
        <w:pStyle w:val="AufzhlungPunkt"/>
        <w:rPr>
          <w:lang w:val="fr-CH"/>
        </w:rPr>
      </w:pPr>
      <w:r>
        <w:rPr>
          <w:lang w:val="fr-CH"/>
        </w:rPr>
        <w:t>d</w:t>
      </w:r>
      <w:r w:rsidR="0037665B" w:rsidRPr="0037665B">
        <w:rPr>
          <w:lang w:val="fr-CH"/>
        </w:rPr>
        <w:t>ans les situations d’urgence ne permettant pas d’attendre les résultats du laboratoire, le médecin transfuseur doit être informé du risque</w:t>
      </w:r>
      <w:r w:rsidR="000E7818">
        <w:rPr>
          <w:lang w:val="fr-CH"/>
        </w:rPr>
        <w:t>, voir également le chapitre 9.3</w:t>
      </w:r>
      <w:r w:rsidR="0037665B" w:rsidRPr="0037665B">
        <w:rPr>
          <w:lang w:val="fr-CH"/>
        </w:rPr>
        <w:t xml:space="preserve">. </w:t>
      </w:r>
      <w:r w:rsidR="000E7818">
        <w:rPr>
          <w:lang w:val="fr-CH"/>
        </w:rPr>
        <w:t>Si disponible, l</w:t>
      </w:r>
      <w:r w:rsidR="0037665B" w:rsidRPr="0037665B">
        <w:rPr>
          <w:lang w:val="fr-CH"/>
        </w:rPr>
        <w:t>a sélection des CE s’effectue en fonction du phénotype RH/KEL1 et du phénotype étendu.</w:t>
      </w:r>
    </w:p>
    <w:p w14:paraId="350C2437" w14:textId="77777777" w:rsidR="003215EE" w:rsidRPr="001D3A2E" w:rsidRDefault="0037665B">
      <w:pPr>
        <w:pStyle w:val="berschrift2"/>
      </w:pPr>
      <w:bookmarkStart w:id="679" w:name="_Toc82460559"/>
      <w:bookmarkStart w:id="680" w:name="_Toc161748777"/>
      <w:r w:rsidRPr="00E222BD">
        <w:t>Besoin chronique de transfusion</w:t>
      </w:r>
      <w:bookmarkEnd w:id="679"/>
      <w:bookmarkEnd w:id="680"/>
    </w:p>
    <w:p w14:paraId="350C2438" w14:textId="77777777" w:rsidR="003215EE" w:rsidRPr="001D3A2E" w:rsidRDefault="0037665B">
      <w:r w:rsidRPr="00E57EF7">
        <w:rPr>
          <w:lang w:val="fr-FR"/>
        </w:rPr>
        <w:t xml:space="preserve">Pour le choix </w:t>
      </w:r>
      <w:r w:rsidRPr="00A114DA">
        <w:rPr>
          <w:lang w:val="fr-FR"/>
        </w:rPr>
        <w:t>des CE, cf. §</w:t>
      </w:r>
      <w:r w:rsidRPr="00E222BD">
        <w:rPr>
          <w:lang w:val="fr-FR"/>
        </w:rPr>
        <w:t> 8.1.3.3</w:t>
      </w:r>
    </w:p>
    <w:p w14:paraId="350C2439" w14:textId="77777777" w:rsidR="0037665B" w:rsidRPr="00E57EF7" w:rsidRDefault="0037665B" w:rsidP="0037665B">
      <w:pPr>
        <w:pStyle w:val="1Titel"/>
        <w:rPr>
          <w:lang w:val="fr-FR"/>
        </w:rPr>
      </w:pPr>
      <w:r w:rsidRPr="00E57EF7">
        <w:rPr>
          <w:lang w:val="fr-FR"/>
        </w:rPr>
        <w:lastRenderedPageBreak/>
        <w:t>Chez les patients transfusés chroniquement pour cause de drépanocytose, un TC doit toujours être pris en compte, pour chaque CE, même en l’absence d’anticorps irréguliers.</w:t>
      </w:r>
    </w:p>
    <w:p w14:paraId="350C243A" w14:textId="77777777" w:rsidR="003215EE" w:rsidRPr="0037665B" w:rsidRDefault="0037665B" w:rsidP="0037665B">
      <w:pPr>
        <w:pStyle w:val="1Titel"/>
        <w:rPr>
          <w:lang w:val="fr-CH"/>
        </w:rPr>
      </w:pPr>
      <w:r w:rsidRPr="00E57EF7">
        <w:rPr>
          <w:lang w:val="fr-FR"/>
        </w:rPr>
        <w:t>Les patients d’origine africaine étant fréquemment de groupe RH variant, il est recommandé, en cas de drépanocytose, de clarifier le génotype RH par méthode de biologie moléculaire (détermination du génotype et du phénotype étendus du receveur).</w:t>
      </w:r>
    </w:p>
    <w:p w14:paraId="350C243B" w14:textId="77777777" w:rsidR="003215EE" w:rsidRPr="0037665B" w:rsidRDefault="0037665B">
      <w:pPr>
        <w:pStyle w:val="berschrift2"/>
        <w:rPr>
          <w:lang w:val="fr-CH"/>
        </w:rPr>
      </w:pPr>
      <w:bookmarkStart w:id="681" w:name="_Toc82460560"/>
      <w:bookmarkStart w:id="682" w:name="_Toc161748778"/>
      <w:r w:rsidRPr="00E222BD">
        <w:t>Transfusions de concentrés érythrocytaires irradiés</w:t>
      </w:r>
      <w:bookmarkEnd w:id="681"/>
      <w:bookmarkEnd w:id="682"/>
    </w:p>
    <w:p w14:paraId="350C243C" w14:textId="705C5847" w:rsidR="0037665B" w:rsidRPr="0037665B" w:rsidRDefault="0037665B" w:rsidP="0037665B">
      <w:pPr>
        <w:pStyle w:val="1Titel"/>
        <w:rPr>
          <w:lang w:val="fr-CH"/>
        </w:rPr>
      </w:pPr>
      <w:r w:rsidRPr="0037665B">
        <w:rPr>
          <w:lang w:val="fr-CH"/>
        </w:rPr>
        <w:t>Les CE peuvent être irradiés au plus tard jusqu’au 28</w:t>
      </w:r>
      <w:r w:rsidRPr="009D653A">
        <w:rPr>
          <w:vertAlign w:val="superscript"/>
          <w:lang w:val="fr-CH"/>
        </w:rPr>
        <w:t>e</w:t>
      </w:r>
      <w:r w:rsidRPr="0037665B">
        <w:rPr>
          <w:lang w:val="fr-CH"/>
        </w:rPr>
        <w:t xml:space="preserve"> jour suivant le prélèvement. Un CE irradié doit être transfusé dans les 14 jours après l’irradiation mais jusqu’au 28</w:t>
      </w:r>
      <w:r w:rsidRPr="009D653A">
        <w:rPr>
          <w:vertAlign w:val="superscript"/>
          <w:lang w:val="fr-CH"/>
        </w:rPr>
        <w:t>e</w:t>
      </w:r>
      <w:r w:rsidRPr="0037665B">
        <w:rPr>
          <w:lang w:val="fr-CH"/>
        </w:rPr>
        <w:t xml:space="preserve"> jour au maximum après le prélèvement</w:t>
      </w:r>
      <w:r>
        <w:rPr>
          <w:lang w:val="fr-CH"/>
        </w:rPr>
        <w:t>.</w:t>
      </w:r>
    </w:p>
    <w:p w14:paraId="350C243D" w14:textId="7F90FF4A" w:rsidR="0037665B" w:rsidRPr="0037665B" w:rsidRDefault="0037665B" w:rsidP="0037665B">
      <w:pPr>
        <w:pStyle w:val="1Titel"/>
        <w:rPr>
          <w:lang w:val="fr-CH"/>
        </w:rPr>
      </w:pPr>
      <w:r w:rsidRPr="0037665B">
        <w:rPr>
          <w:lang w:val="fr-CH"/>
        </w:rPr>
        <w:t>Pour les patients présentant un risque d’hyperkaliémie, les CE irradiés doivent être transfusés le plus rapidement possible</w:t>
      </w:r>
      <w:r w:rsidR="00D53F2E">
        <w:rPr>
          <w:lang w:val="fr-CH"/>
        </w:rPr>
        <w:t>, au maximum</w:t>
      </w:r>
      <w:r w:rsidRPr="0037665B">
        <w:rPr>
          <w:lang w:val="fr-CH"/>
        </w:rPr>
        <w:t xml:space="preserve"> dans les 24 heures suivant l’irradiation.</w:t>
      </w:r>
    </w:p>
    <w:p w14:paraId="350C243E" w14:textId="53AF8D0F" w:rsidR="0037665B" w:rsidRDefault="0037665B" w:rsidP="0037665B">
      <w:pPr>
        <w:pStyle w:val="1Titel"/>
        <w:rPr>
          <w:lang w:val="fr-CH"/>
        </w:rPr>
      </w:pPr>
      <w:r w:rsidRPr="0037665B">
        <w:rPr>
          <w:lang w:val="fr-CH"/>
        </w:rPr>
        <w:t>Pour les transfusions intrafamiliales (1</w:t>
      </w:r>
      <w:r w:rsidRPr="009D653A">
        <w:rPr>
          <w:vertAlign w:val="superscript"/>
          <w:lang w:val="fr-CH"/>
        </w:rPr>
        <w:t>er</w:t>
      </w:r>
      <w:r w:rsidRPr="0037665B">
        <w:rPr>
          <w:lang w:val="fr-CH"/>
        </w:rPr>
        <w:t xml:space="preserve"> et 2</w:t>
      </w:r>
      <w:r w:rsidRPr="009D653A">
        <w:rPr>
          <w:vertAlign w:val="superscript"/>
          <w:lang w:val="fr-CH"/>
        </w:rPr>
        <w:t>e</w:t>
      </w:r>
      <w:r w:rsidRPr="0037665B">
        <w:rPr>
          <w:lang w:val="fr-CH"/>
        </w:rPr>
        <w:t xml:space="preserve"> degré), l’irradiation systématique des CE est requise.</w:t>
      </w:r>
    </w:p>
    <w:p w14:paraId="10C34D0C" w14:textId="79117ADB" w:rsidR="00C510C5" w:rsidRPr="0037665B" w:rsidRDefault="00C510C5" w:rsidP="0037665B">
      <w:pPr>
        <w:pStyle w:val="1Titel"/>
        <w:rPr>
          <w:lang w:val="fr-CH"/>
        </w:rPr>
      </w:pPr>
      <w:r w:rsidRPr="00C510C5">
        <w:rPr>
          <w:lang w:val="fr-CH"/>
        </w:rPr>
        <w:t xml:space="preserve">Pour les transfusions intra-utérines, </w:t>
      </w:r>
      <w:r>
        <w:rPr>
          <w:lang w:val="fr-CH"/>
        </w:rPr>
        <w:t>cf.</w:t>
      </w:r>
      <w:r w:rsidRPr="00C510C5">
        <w:rPr>
          <w:lang w:val="fr-CH"/>
        </w:rPr>
        <w:t xml:space="preserve"> § 7.4.1</w:t>
      </w:r>
      <w:r>
        <w:rPr>
          <w:lang w:val="fr-CH"/>
        </w:rPr>
        <w:t>.</w:t>
      </w:r>
    </w:p>
    <w:p w14:paraId="350C243F" w14:textId="1AFC0B80" w:rsidR="003215EE" w:rsidRDefault="0037665B" w:rsidP="0037665B">
      <w:pPr>
        <w:pStyle w:val="1Titel"/>
        <w:rPr>
          <w:lang w:val="fr-CH"/>
        </w:rPr>
      </w:pPr>
      <w:r w:rsidRPr="0037665B">
        <w:rPr>
          <w:lang w:val="fr-CH"/>
        </w:rPr>
        <w:t>Les autres indications sont à définir par l’hôpital, en interne.</w:t>
      </w:r>
    </w:p>
    <w:p w14:paraId="5251E685" w14:textId="66EF757D" w:rsidR="000E7818" w:rsidRPr="0037665B" w:rsidRDefault="000E7818" w:rsidP="00D21334">
      <w:pPr>
        <w:pStyle w:val="1Titel"/>
        <w:numPr>
          <w:ilvl w:val="0"/>
          <w:numId w:val="0"/>
        </w:numPr>
        <w:rPr>
          <w:lang w:val="fr-CH"/>
        </w:rPr>
      </w:pPr>
      <w:r w:rsidRPr="000E7818">
        <w:rPr>
          <w:lang w:val="fr-CH"/>
        </w:rPr>
        <w:t>Avec l'accord du médecin traitant, il est possible de s'écarter de ces délais dans des cas exceptionnels. Ces cas exceptionnels sont des situations dans lesquelles le bénéfice de la dérogation l'emporte sur le risque potentiel de retard de transfusion. Ces cas exceptionnels doivent être bien documentés.</w:t>
      </w:r>
    </w:p>
    <w:p w14:paraId="350C2440" w14:textId="77777777" w:rsidR="003215EE" w:rsidRPr="0037665B" w:rsidRDefault="0037665B">
      <w:pPr>
        <w:pStyle w:val="berschrift2"/>
      </w:pPr>
      <w:bookmarkStart w:id="683" w:name="_Toc70335720"/>
      <w:bookmarkStart w:id="684" w:name="_Toc70341296"/>
      <w:bookmarkStart w:id="685" w:name="_Toc70341479"/>
      <w:bookmarkStart w:id="686" w:name="_Toc70341663"/>
      <w:bookmarkStart w:id="687" w:name="_Toc73021585"/>
      <w:bookmarkStart w:id="688" w:name="_Toc73021765"/>
      <w:bookmarkStart w:id="689" w:name="_Toc73022122"/>
      <w:bookmarkStart w:id="690" w:name="_Toc73022293"/>
      <w:bookmarkStart w:id="691" w:name="_Toc161748779"/>
      <w:bookmarkEnd w:id="683"/>
      <w:bookmarkEnd w:id="684"/>
      <w:bookmarkEnd w:id="685"/>
      <w:bookmarkEnd w:id="686"/>
      <w:bookmarkEnd w:id="687"/>
      <w:bookmarkEnd w:id="688"/>
      <w:bookmarkEnd w:id="689"/>
      <w:bookmarkEnd w:id="690"/>
      <w:r w:rsidRPr="0037665B">
        <w:t>Marche à suivre et choix des produits sanguins en cas de déficience en lgA et d’apparition de réactions transfusionnelles allergiques/anaphylactiques</w:t>
      </w:r>
      <w:bookmarkEnd w:id="691"/>
    </w:p>
    <w:p w14:paraId="350C2441" w14:textId="27C705C7" w:rsidR="003215EE" w:rsidRPr="0056575C" w:rsidRDefault="0056575C">
      <w:pPr>
        <w:rPr>
          <w:lang w:val="fr-CH"/>
        </w:rPr>
      </w:pPr>
      <w:r w:rsidRPr="0056575C">
        <w:rPr>
          <w:rFonts w:eastAsiaTheme="minorEastAsia"/>
          <w:lang w:val="fr-CH"/>
        </w:rPr>
        <w:t>La relation entre une carence (concentration plasmatique &lt;70 mg/dl [0,7 g/l]) ou un déficit (concentration plasmatique &lt;0,05 mg/dl) en lgA (avec ou sans présence d’anticorps anti-lgA) et des réactions transfusionnelles allergiques/anaphylactiques est controversée dans la littérature</w:t>
      </w:r>
      <w:r w:rsidR="00F85628">
        <w:rPr>
          <w:rFonts w:eastAsiaTheme="minorEastAsia"/>
          <w:lang w:val="fr-CH"/>
        </w:rPr>
        <w:t xml:space="preserve"> </w:t>
      </w:r>
      <w:r w:rsidR="00F85628">
        <w:rPr>
          <w:rFonts w:eastAsiaTheme="minorEastAsia"/>
          <w:lang w:val="fr-CH"/>
        </w:rPr>
        <w:fldChar w:fldCharType="begin"/>
      </w:r>
      <w:r w:rsidR="00F85628">
        <w:rPr>
          <w:rFonts w:eastAsiaTheme="minorEastAsia"/>
          <w:lang w:val="fr-CH"/>
        </w:rPr>
        <w:instrText xml:space="preserve"> ADDIN ZOTERO_ITEM CSL_CITATION {"citationID":"bU9mW9Q6","properties":{"formattedCitation":"[24], [25]","plainCitation":"[24], [25]","noteIndex":0},"citationItems":[{"id":2505,"uris":["http://zotero.org/groups/969572/items/C99F6645"],"uri":["http://zotero.org/groups/969572/items/C99F6645"],"itemData":{"id":2505,"type":"article-journal","container-title":"Transfusion","page":"55:199–204","title":"The entity of immunoglobulin A-related anaphylactic transfusion reactions is not evidence based","author":[{"literal":"Sandler S. G., Eder A. F., Goldman M., and Winters J.L"}],"issued":{"date-parts":[["2015"]]}}},{"id":2504,"uris":["http://zotero.org/groups/969572/items/P3G2AFWT"],"uri":["http://zotero.org/groups/969572/items/P3G2AFWT"],"itemData":{"id":2504,"type":"article-journal","container-title":"Vox Sanguinis","page":"107:389–392","title":"Relative IgA-deficient recipients have an increased risk of severe allergic transfusion reactions","author":[{"literal":"Anani W., Triulizi D., Yazer M.H., and Qu L"}],"issued":{"date-parts":[["2014"]]}}}],"schema":"https://github.com/citation-style-language/schema/raw/master/csl-citation.json"} </w:instrText>
      </w:r>
      <w:r w:rsidR="00F85628">
        <w:rPr>
          <w:rFonts w:eastAsiaTheme="minorEastAsia"/>
          <w:lang w:val="fr-CH"/>
        </w:rPr>
        <w:fldChar w:fldCharType="separate"/>
      </w:r>
      <w:r w:rsidR="00F85628" w:rsidRPr="00F85628">
        <w:rPr>
          <w:lang w:val="fr-CH"/>
        </w:rPr>
        <w:t>[24], [25]</w:t>
      </w:r>
      <w:r w:rsidR="00F85628">
        <w:rPr>
          <w:rFonts w:eastAsiaTheme="minorEastAsia"/>
          <w:lang w:val="fr-CH"/>
        </w:rPr>
        <w:fldChar w:fldCharType="end"/>
      </w:r>
      <w:r w:rsidRPr="0056575C">
        <w:rPr>
          <w:rFonts w:eastAsiaTheme="minorEastAsia"/>
          <w:lang w:val="fr-CH"/>
        </w:rPr>
        <w:t xml:space="preserve">. Une étude suisse a analysé la fréquence du déficit en lgA chez 15 000 donneurs de sang avec une fréquence d’environ 1:850 </w:t>
      </w:r>
      <w:r w:rsidR="00F85628">
        <w:rPr>
          <w:rFonts w:eastAsiaTheme="minorEastAsia"/>
          <w:lang w:val="fr-CH"/>
        </w:rPr>
        <w:fldChar w:fldCharType="begin"/>
      </w:r>
      <w:r w:rsidR="00F85628">
        <w:rPr>
          <w:rFonts w:eastAsiaTheme="minorEastAsia"/>
          <w:lang w:val="fr-CH"/>
        </w:rPr>
        <w:instrText xml:space="preserve"> ADDIN ZOTERO_ITEM CSL_CITATION {"citationID":"fW8Uv9SX","properties":{"formattedCitation":"[26]","plainCitation":"[26]","noteIndex":0},"citationItems":[{"id":2503,"uris":["http://zotero.org/groups/969572/items/KE34U59V"],"uri":["http://zotero.org/groups/969572/items/KE34U59V"],"itemData":{"id":2503,"type":"article-journal","container-title":"Swiss Medical Forum","page":"9 (Suppl. 46)","title":"Screening of Swiss blood donors for IgA deficiency and its significance for the investigation of anaphylactic transfusion reactions","author":[{"literal":"Hustinx H., Scholl N., Gowland P., Krieg R., Stolz M., Fontana S., Niederhauser C"}],"issued":{"date-parts":[["2009"]]}}}],"schema":"https://github.com/citation-style-language/schema/raw/master/csl-citation.json"} </w:instrText>
      </w:r>
      <w:r w:rsidR="00F85628">
        <w:rPr>
          <w:rFonts w:eastAsiaTheme="minorEastAsia"/>
          <w:lang w:val="fr-CH"/>
        </w:rPr>
        <w:fldChar w:fldCharType="separate"/>
      </w:r>
      <w:r w:rsidR="00F85628" w:rsidRPr="00F85628">
        <w:rPr>
          <w:lang w:val="fr-CH"/>
        </w:rPr>
        <w:t>[26]</w:t>
      </w:r>
      <w:r w:rsidR="00F85628">
        <w:rPr>
          <w:rFonts w:eastAsiaTheme="minorEastAsia"/>
          <w:lang w:val="fr-CH"/>
        </w:rPr>
        <w:fldChar w:fldCharType="end"/>
      </w:r>
      <w:r w:rsidR="00F85628">
        <w:rPr>
          <w:rFonts w:eastAsiaTheme="minorEastAsia"/>
          <w:lang w:val="fr-CH"/>
        </w:rPr>
        <w:t>.</w:t>
      </w:r>
    </w:p>
    <w:p w14:paraId="350C2442" w14:textId="09929A1E" w:rsidR="003215EE" w:rsidRPr="00D27D60" w:rsidRDefault="00D27D60" w:rsidP="00D27D60">
      <w:pPr>
        <w:pStyle w:val="1Titel"/>
        <w:rPr>
          <w:lang w:val="fr-CH"/>
        </w:rPr>
      </w:pPr>
      <w:r w:rsidRPr="00D27D60">
        <w:rPr>
          <w:lang w:val="fr-CH"/>
        </w:rPr>
        <w:t>Après une réaction allergique/anaphylactique sévère associée à une transfusion, la clarification d’une éventuelle déficience en IgA peut être envisagée.</w:t>
      </w:r>
    </w:p>
    <w:p w14:paraId="3B097AC8" w14:textId="77777777" w:rsidR="00062F7F" w:rsidRPr="00A96352" w:rsidRDefault="00062F7F" w:rsidP="00062F7F">
      <w:pPr>
        <w:rPr>
          <w:rFonts w:eastAsiaTheme="minorEastAsia"/>
          <w:bCs/>
          <w:lang w:val="fr-CH"/>
        </w:rPr>
      </w:pPr>
      <w:r w:rsidRPr="00A96352">
        <w:rPr>
          <w:rFonts w:eastAsiaTheme="minorEastAsia"/>
          <w:bCs/>
          <w:lang w:val="fr-CH"/>
        </w:rPr>
        <w:t xml:space="preserve">Selon la prévalence de la carence en IgA dans la population, l'incidence de la réaction d'hypersensibilité transfusionnelle devrait être plus fréquente. On s'attendrait à ce qu'une transfusion sur 1000 provoque une réaction transfusionnelle d'hypersensibilité. </w:t>
      </w:r>
    </w:p>
    <w:p w14:paraId="75B82431" w14:textId="77777777" w:rsidR="00062F7F" w:rsidRPr="00A96352" w:rsidRDefault="00062F7F" w:rsidP="00062F7F">
      <w:pPr>
        <w:rPr>
          <w:rFonts w:eastAsiaTheme="minorEastAsia"/>
          <w:bCs/>
          <w:lang w:val="fr-CH"/>
        </w:rPr>
      </w:pPr>
      <w:r w:rsidRPr="00A96352">
        <w:rPr>
          <w:rFonts w:eastAsiaTheme="minorEastAsia"/>
          <w:bCs/>
          <w:lang w:val="fr-CH"/>
        </w:rPr>
        <w:t>Une étude française d'hémovigilance a montré une incidence de 1 pour 871'911 patients exposés.</w:t>
      </w:r>
    </w:p>
    <w:p w14:paraId="58BB87BC" w14:textId="34516E54" w:rsidR="00062F7F" w:rsidRPr="00A96352" w:rsidRDefault="00062F7F" w:rsidP="00062F7F">
      <w:pPr>
        <w:rPr>
          <w:rFonts w:eastAsiaTheme="minorEastAsia"/>
          <w:bCs/>
          <w:lang w:val="fr-CH"/>
        </w:rPr>
      </w:pPr>
      <w:r w:rsidRPr="00A96352">
        <w:rPr>
          <w:rFonts w:eastAsiaTheme="minorEastAsia"/>
          <w:bCs/>
          <w:lang w:val="fr-CH"/>
        </w:rPr>
        <w:t>Les personnes présentant un titre d'IgA mesurable ne développent généralement pas d'anticorps anti-IgA. De plus, on ne peut actuellement mesurer que les IgG anti-IgA, mais pas encore les IgE anti-IgA, qui pourraient également être à l'origine de la clinique. Cela pourrait expliquer l'écart entre les réactions effectives et les réactions attendues.</w:t>
      </w:r>
    </w:p>
    <w:p w14:paraId="350C2443" w14:textId="3C9372BB" w:rsidR="00D27D60" w:rsidRPr="00D27D60" w:rsidRDefault="00D27D60" w:rsidP="00D27D60">
      <w:pPr>
        <w:rPr>
          <w:rFonts w:eastAsiaTheme="minorEastAsia"/>
          <w:lang w:val="fr-CH"/>
        </w:rPr>
      </w:pPr>
      <w:r w:rsidRPr="00D27D60">
        <w:rPr>
          <w:rFonts w:eastAsiaTheme="minorEastAsia"/>
          <w:b/>
          <w:lang w:val="fr-CH"/>
        </w:rPr>
        <w:t>Cave</w:t>
      </w:r>
      <w:r w:rsidRPr="00D53F2E">
        <w:rPr>
          <w:rFonts w:eastAsiaTheme="minorEastAsia"/>
          <w:b/>
          <w:lang w:val="fr-CH"/>
        </w:rPr>
        <w:t xml:space="preserve"> </w:t>
      </w:r>
      <w:r w:rsidRPr="009D653A">
        <w:rPr>
          <w:rFonts w:eastAsiaTheme="minorEastAsia"/>
          <w:b/>
          <w:lang w:val="fr-CH"/>
        </w:rPr>
        <w:t>:</w:t>
      </w:r>
      <w:r w:rsidRPr="00D27D60">
        <w:rPr>
          <w:rFonts w:eastAsiaTheme="minorEastAsia"/>
          <w:lang w:val="fr-CH"/>
        </w:rPr>
        <w:t xml:space="preserve"> le prélèvement sanguin pour la détermination de la teneur en IgA doit être effectué avant </w:t>
      </w:r>
      <w:r w:rsidR="00E952EA">
        <w:rPr>
          <w:rFonts w:eastAsiaTheme="minorEastAsia"/>
          <w:lang w:val="fr-CH"/>
        </w:rPr>
        <w:t xml:space="preserve">toute </w:t>
      </w:r>
      <w:r w:rsidRPr="00D27D60">
        <w:rPr>
          <w:rFonts w:eastAsiaTheme="minorEastAsia"/>
          <w:lang w:val="fr-CH"/>
        </w:rPr>
        <w:t xml:space="preserve">transfusion (PFC/CE/CP) et l’administration d’immunoglobulines. </w:t>
      </w:r>
    </w:p>
    <w:p w14:paraId="350C2444" w14:textId="2F941709" w:rsidR="003215EE" w:rsidRPr="00D27D60" w:rsidRDefault="00D27D60" w:rsidP="00D27D60">
      <w:pPr>
        <w:rPr>
          <w:lang w:val="fr-CH"/>
        </w:rPr>
      </w:pPr>
      <w:r w:rsidRPr="00D27D60">
        <w:rPr>
          <w:rFonts w:eastAsiaTheme="minorEastAsia"/>
          <w:lang w:val="fr-CH"/>
        </w:rPr>
        <w:t>Dans le cas des CE ou de CP, la teneur en IgA (et la teneur de tous les autres résidus de plasma) peut être minimisée par le « lavage » des produits. En cas de déficit en IgA combiné à une réaction transfusionnelle allergique grave, la transfusion de CE/CP lavés ou du plasma provenant de donneurs déficients en IgA peut être considérée comme une mesure de précaution. Dans des cas exceptionnels, ces derniers peuvent également être employés pour des transfusions pouvant être planifiées plus longtemps à l’avance.</w:t>
      </w:r>
    </w:p>
    <w:p w14:paraId="350C2445" w14:textId="77777777" w:rsidR="003215EE" w:rsidRPr="00D27D60" w:rsidRDefault="00D27D60">
      <w:pPr>
        <w:rPr>
          <w:lang w:val="fr-CH"/>
        </w:rPr>
      </w:pPr>
      <w:r w:rsidRPr="00D27D60">
        <w:rPr>
          <w:rFonts w:eastAsiaTheme="minorEastAsia"/>
          <w:lang w:val="fr-CH"/>
        </w:rPr>
        <w:t>Pour l’obtention de ces produits spéciaux, s’adresser à son service de transfusion sanguine.</w:t>
      </w:r>
    </w:p>
    <w:p w14:paraId="350C2446" w14:textId="77777777" w:rsidR="003215EE" w:rsidRPr="00D27D60" w:rsidRDefault="003215EE">
      <w:pPr>
        <w:rPr>
          <w:lang w:val="fr-CH"/>
        </w:rPr>
      </w:pPr>
    </w:p>
    <w:p w14:paraId="350C2447" w14:textId="77777777" w:rsidR="003215EE" w:rsidRPr="00D27D60" w:rsidRDefault="00D27D60">
      <w:pPr>
        <w:pStyle w:val="berschrift2"/>
      </w:pPr>
      <w:bookmarkStart w:id="692" w:name="_Toc161748780"/>
      <w:r w:rsidRPr="00D27D60">
        <w:t>Marche à suivre et choix des produits sanguins lors de thérapie par anticorps monoclonaux</w:t>
      </w:r>
      <w:bookmarkEnd w:id="692"/>
    </w:p>
    <w:p w14:paraId="1589A30C" w14:textId="140E45D9" w:rsidR="00062F7F" w:rsidRDefault="00062F7F" w:rsidP="00D27D60">
      <w:pPr>
        <w:rPr>
          <w:rFonts w:eastAsiaTheme="minorEastAsia"/>
          <w:lang w:val="fr-CH"/>
        </w:rPr>
      </w:pPr>
      <w:r>
        <w:rPr>
          <w:rFonts w:eastAsiaTheme="minorEastAsia"/>
          <w:lang w:val="fr-CH"/>
        </w:rPr>
        <w:t>Des anticorps monoclonaux comme l</w:t>
      </w:r>
      <w:r w:rsidR="00D27D60" w:rsidRPr="00D27D60">
        <w:rPr>
          <w:rFonts w:eastAsiaTheme="minorEastAsia"/>
          <w:lang w:val="fr-CH"/>
        </w:rPr>
        <w:t xml:space="preserve">’anti-CD38 </w:t>
      </w:r>
      <w:r>
        <w:rPr>
          <w:rFonts w:eastAsiaTheme="minorEastAsia"/>
          <w:lang w:val="fr-CH"/>
        </w:rPr>
        <w:t>ou l’anti-CD47 sont</w:t>
      </w:r>
      <w:r w:rsidRPr="00D27D60">
        <w:rPr>
          <w:rFonts w:eastAsiaTheme="minorEastAsia"/>
          <w:lang w:val="fr-CH"/>
        </w:rPr>
        <w:t xml:space="preserve"> </w:t>
      </w:r>
      <w:r w:rsidR="00D27D60" w:rsidRPr="00D27D60">
        <w:rPr>
          <w:rFonts w:eastAsiaTheme="minorEastAsia"/>
          <w:lang w:val="fr-CH"/>
        </w:rPr>
        <w:t>utilisé</w:t>
      </w:r>
      <w:r>
        <w:rPr>
          <w:rFonts w:eastAsiaTheme="minorEastAsia"/>
          <w:lang w:val="fr-CH"/>
        </w:rPr>
        <w:t>s</w:t>
      </w:r>
      <w:r w:rsidR="00D27D60" w:rsidRPr="00D27D60">
        <w:rPr>
          <w:rFonts w:eastAsiaTheme="minorEastAsia"/>
          <w:lang w:val="fr-CH"/>
        </w:rPr>
        <w:t xml:space="preserve"> pour le traitement de maladies auto-immunes et en hémato-oncologie. </w:t>
      </w:r>
    </w:p>
    <w:p w14:paraId="5C312643" w14:textId="128E9C65" w:rsidR="00062F7F" w:rsidRDefault="00062F7F" w:rsidP="00D27D60">
      <w:pPr>
        <w:rPr>
          <w:rFonts w:eastAsiaTheme="minorEastAsia"/>
          <w:lang w:val="fr-CH"/>
        </w:rPr>
      </w:pPr>
      <w:r w:rsidRPr="00062F7F">
        <w:rPr>
          <w:rFonts w:eastAsiaTheme="minorEastAsia"/>
          <w:lang w:val="fr-CH"/>
        </w:rPr>
        <w:t>Avant de commencer un traitement avec des anticorps monoclonaux, il faut disposer d'au moins deux déterminations de groupe sanguin valables et d'un test de recherche d'anticorps valable. En outre, il est recommandé de procéder à un phénotype ou génotype étendu avant le début du traitement. Cette procédure est nécessaire pour pouvoir transfuser les patients même dans les situations où les anticorps cliniques ne peuvent pas être exclus avec certitude (inhibition insuffisante des anticorps monoclonaux interférents). Il s'agit ainsi d'éviter de retarder la transfusion du patient.</w:t>
      </w:r>
    </w:p>
    <w:p w14:paraId="350C2448" w14:textId="75FAD659" w:rsidR="00D27D60" w:rsidRPr="00D27D60" w:rsidRDefault="00062F7F" w:rsidP="00D27D60">
      <w:pPr>
        <w:rPr>
          <w:rFonts w:eastAsiaTheme="minorEastAsia"/>
          <w:lang w:val="fr-CH"/>
        </w:rPr>
      </w:pPr>
      <w:r w:rsidRPr="00062F7F">
        <w:rPr>
          <w:rFonts w:eastAsiaTheme="minorEastAsia"/>
          <w:lang w:val="fr-CH"/>
        </w:rPr>
        <w:t>En cas d'anti-CD38, la détermination du groupe sanguin peut également être effectuée après le début du traitement.</w:t>
      </w:r>
      <w:r>
        <w:rPr>
          <w:rFonts w:eastAsiaTheme="minorEastAsia"/>
          <w:lang w:val="fr-CH"/>
        </w:rPr>
        <w:t xml:space="preserve"> L’anti-CD38</w:t>
      </w:r>
      <w:r w:rsidR="00D27D60" w:rsidRPr="00D27D60">
        <w:rPr>
          <w:rFonts w:eastAsiaTheme="minorEastAsia"/>
          <w:lang w:val="fr-CH"/>
        </w:rPr>
        <w:t xml:space="preserve"> peut entraîner, jusqu’à 6 mois après l’arrêt du médicament, un résultat positif au test de dépistage des anticorps parce qu’il est aussi exprimé faiblement par les érythrocytes. La force de réaction sur hématies-tests traitées à la papaïne ou la trypsine est atténuée, voire négative.</w:t>
      </w:r>
    </w:p>
    <w:p w14:paraId="350C2449" w14:textId="57A33D3D" w:rsidR="003215EE" w:rsidRPr="00D27D60" w:rsidRDefault="003215EE" w:rsidP="00D27D60">
      <w:pPr>
        <w:rPr>
          <w:lang w:val="fr-CH"/>
        </w:rPr>
      </w:pPr>
    </w:p>
    <w:p w14:paraId="350C244A" w14:textId="77777777" w:rsidR="00D27D60" w:rsidRPr="00E57EF7" w:rsidRDefault="00D27D60" w:rsidP="00D27D60">
      <w:pPr>
        <w:pStyle w:val="1Titel"/>
        <w:rPr>
          <w:lang w:val="fr-FR"/>
        </w:rPr>
      </w:pPr>
      <w:r w:rsidRPr="00E57EF7">
        <w:rPr>
          <w:lang w:val="fr-FR"/>
        </w:rPr>
        <w:t>Lors de l’envoi d’un échantillon à un laboratoire de référence, il faut spécifier le diagnostic et le médicament sur la demande.</w:t>
      </w:r>
    </w:p>
    <w:p w14:paraId="350C244B" w14:textId="73BBE597" w:rsidR="00D27D60" w:rsidRPr="00E57EF7" w:rsidRDefault="00D27D60" w:rsidP="00E16BC3">
      <w:pPr>
        <w:pStyle w:val="1Titel"/>
        <w:rPr>
          <w:lang w:val="fr-FR"/>
        </w:rPr>
      </w:pPr>
      <w:r w:rsidRPr="00E57EF7">
        <w:rPr>
          <w:lang w:val="fr-FR"/>
        </w:rPr>
        <w:t>En cas de résultat négatif au test de dépistage des anticorps</w:t>
      </w:r>
      <w:r w:rsidRPr="00722B76">
        <w:rPr>
          <w:lang w:val="fr-FR"/>
        </w:rPr>
        <w:t xml:space="preserve"> </w:t>
      </w:r>
      <w:r w:rsidR="00E16BC3" w:rsidRPr="00E16BC3">
        <w:rPr>
          <w:lang w:val="fr-FR"/>
        </w:rPr>
        <w:t>au moyen d'une méthode appropriée (p. ex. méthode des tubes, ou DTT, trypsine ou procédure alternative d'inhibi</w:t>
      </w:r>
      <w:r w:rsidR="00E16BC3">
        <w:rPr>
          <w:lang w:val="fr-FR"/>
        </w:rPr>
        <w:t>tion du panel d'interférences)</w:t>
      </w:r>
      <w:r w:rsidRPr="00E57EF7">
        <w:rPr>
          <w:lang w:val="fr-FR"/>
        </w:rPr>
        <w:t>, des CE (ABO/RH1</w:t>
      </w:r>
      <w:r w:rsidR="00D066CD">
        <w:rPr>
          <w:lang w:val="fr-FR"/>
        </w:rPr>
        <w:t xml:space="preserve"> </w:t>
      </w:r>
      <w:r w:rsidRPr="00E57EF7">
        <w:rPr>
          <w:lang w:val="fr-FR"/>
        </w:rPr>
        <w:t>/ RH/KEL1</w:t>
      </w:r>
      <w:r w:rsidR="00D066CD">
        <w:rPr>
          <w:lang w:val="fr-FR"/>
        </w:rPr>
        <w:t xml:space="preserve"> </w:t>
      </w:r>
      <w:r w:rsidRPr="00E57EF7">
        <w:rPr>
          <w:lang w:val="fr-FR"/>
        </w:rPr>
        <w:t xml:space="preserve">/ KEL3 </w:t>
      </w:r>
      <w:r w:rsidR="00D53F2E">
        <w:rPr>
          <w:lang w:val="fr-FR"/>
        </w:rPr>
        <w:t>[</w:t>
      </w:r>
      <w:r>
        <w:rPr>
          <w:lang w:val="fr-FR"/>
        </w:rPr>
        <w:t>Kp</w:t>
      </w:r>
      <w:r w:rsidRPr="00176318">
        <w:rPr>
          <w:vertAlign w:val="superscript"/>
          <w:lang w:val="fr-FR"/>
        </w:rPr>
        <w:t>a</w:t>
      </w:r>
      <w:r w:rsidR="00D53F2E">
        <w:rPr>
          <w:lang w:val="fr-FR"/>
        </w:rPr>
        <w:t>]</w:t>
      </w:r>
      <w:r>
        <w:rPr>
          <w:lang w:val="fr-FR"/>
        </w:rPr>
        <w:t xml:space="preserve"> </w:t>
      </w:r>
      <w:r w:rsidRPr="00E57EF7">
        <w:rPr>
          <w:lang w:val="fr-FR"/>
        </w:rPr>
        <w:t xml:space="preserve">phénotype compatibles) peuvent être libérés par </w:t>
      </w:r>
      <w:r>
        <w:rPr>
          <w:lang w:val="fr-FR"/>
        </w:rPr>
        <w:t>T&amp;S</w:t>
      </w:r>
      <w:r w:rsidRPr="00E57EF7">
        <w:rPr>
          <w:lang w:val="fr-FR"/>
        </w:rPr>
        <w:t>.</w:t>
      </w:r>
    </w:p>
    <w:p w14:paraId="350C244C" w14:textId="0334512E" w:rsidR="003215EE" w:rsidRPr="00D27D60" w:rsidRDefault="00D27D60" w:rsidP="00D27D60">
      <w:pPr>
        <w:pStyle w:val="1Titel"/>
        <w:rPr>
          <w:lang w:val="fr-CH"/>
        </w:rPr>
      </w:pPr>
      <w:r w:rsidRPr="00E57EF7">
        <w:rPr>
          <w:lang w:val="fr-FR"/>
        </w:rPr>
        <w:t>Alternativement, des CE compatibles avec le phénotype ou le génotype (RH, KEL1, KEL3</w:t>
      </w:r>
      <w:r>
        <w:rPr>
          <w:lang w:val="fr-FR"/>
        </w:rPr>
        <w:t xml:space="preserve"> </w:t>
      </w:r>
      <w:r w:rsidR="00D53F2E">
        <w:rPr>
          <w:lang w:val="fr-FR"/>
        </w:rPr>
        <w:t>[</w:t>
      </w:r>
      <w:r>
        <w:rPr>
          <w:lang w:val="fr-FR"/>
        </w:rPr>
        <w:t>Kp</w:t>
      </w:r>
      <w:r w:rsidRPr="00176318">
        <w:rPr>
          <w:vertAlign w:val="superscript"/>
          <w:lang w:val="fr-FR"/>
        </w:rPr>
        <w:t>a</w:t>
      </w:r>
      <w:r w:rsidR="00D53F2E">
        <w:rPr>
          <w:lang w:val="fr-FR"/>
        </w:rPr>
        <w:t>]</w:t>
      </w:r>
      <w:r w:rsidRPr="00E57EF7">
        <w:rPr>
          <w:lang w:val="fr-FR"/>
        </w:rPr>
        <w:t>, JK</w:t>
      </w:r>
      <w:r>
        <w:rPr>
          <w:lang w:val="fr-FR"/>
        </w:rPr>
        <w:t xml:space="preserve"> </w:t>
      </w:r>
      <w:r w:rsidR="00D53F2E">
        <w:rPr>
          <w:lang w:val="fr-FR"/>
        </w:rPr>
        <w:t>[</w:t>
      </w:r>
      <w:r>
        <w:rPr>
          <w:lang w:val="fr-FR"/>
        </w:rPr>
        <w:t>Jk</w:t>
      </w:r>
      <w:r w:rsidR="00D53F2E">
        <w:rPr>
          <w:lang w:val="fr-FR"/>
        </w:rPr>
        <w:t>]</w:t>
      </w:r>
      <w:r w:rsidRPr="00E57EF7">
        <w:rPr>
          <w:lang w:val="fr-FR"/>
        </w:rPr>
        <w:t>, FY</w:t>
      </w:r>
      <w:r>
        <w:rPr>
          <w:lang w:val="fr-FR"/>
        </w:rPr>
        <w:t xml:space="preserve"> </w:t>
      </w:r>
      <w:r w:rsidR="00D53F2E">
        <w:rPr>
          <w:lang w:val="fr-FR"/>
        </w:rPr>
        <w:t>[</w:t>
      </w:r>
      <w:r>
        <w:rPr>
          <w:lang w:val="fr-FR"/>
        </w:rPr>
        <w:t>Fy</w:t>
      </w:r>
      <w:r w:rsidR="00D53F2E">
        <w:rPr>
          <w:lang w:val="fr-FR"/>
        </w:rPr>
        <w:t>]</w:t>
      </w:r>
      <w:r w:rsidRPr="00E57EF7">
        <w:rPr>
          <w:lang w:val="fr-FR"/>
        </w:rPr>
        <w:t xml:space="preserve">, MNS3 </w:t>
      </w:r>
      <w:r w:rsidR="00D53F2E">
        <w:rPr>
          <w:lang w:val="fr-FR"/>
        </w:rPr>
        <w:t>[</w:t>
      </w:r>
      <w:r>
        <w:rPr>
          <w:lang w:val="fr-FR"/>
        </w:rPr>
        <w:t>S</w:t>
      </w:r>
      <w:r w:rsidR="00D53F2E">
        <w:rPr>
          <w:lang w:val="fr-FR"/>
        </w:rPr>
        <w:t>]</w:t>
      </w:r>
      <w:r>
        <w:rPr>
          <w:lang w:val="fr-FR"/>
        </w:rPr>
        <w:t xml:space="preserve"> </w:t>
      </w:r>
      <w:r w:rsidRPr="00E57EF7">
        <w:rPr>
          <w:lang w:val="fr-FR"/>
        </w:rPr>
        <w:t>et MNS4</w:t>
      </w:r>
      <w:r>
        <w:rPr>
          <w:lang w:val="fr-FR"/>
        </w:rPr>
        <w:t xml:space="preserve"> </w:t>
      </w:r>
      <w:r w:rsidR="00D53F2E">
        <w:rPr>
          <w:lang w:val="fr-FR"/>
        </w:rPr>
        <w:t>[</w:t>
      </w:r>
      <w:r>
        <w:rPr>
          <w:lang w:val="fr-FR"/>
        </w:rPr>
        <w:t>s</w:t>
      </w:r>
      <w:r w:rsidR="00D53F2E">
        <w:rPr>
          <w:lang w:val="fr-FR"/>
        </w:rPr>
        <w:t>]</w:t>
      </w:r>
      <w:r w:rsidRPr="00E57EF7">
        <w:rPr>
          <w:lang w:val="fr-FR"/>
        </w:rPr>
        <w:t xml:space="preserve">) peuvent être libérés sans </w:t>
      </w:r>
      <w:r>
        <w:rPr>
          <w:lang w:val="fr-FR"/>
        </w:rPr>
        <w:t>identification</w:t>
      </w:r>
      <w:r w:rsidRPr="00E57EF7">
        <w:rPr>
          <w:lang w:val="fr-FR"/>
        </w:rPr>
        <w:t xml:space="preserve"> des anticorps </w:t>
      </w:r>
      <w:r>
        <w:rPr>
          <w:lang w:val="fr-FR"/>
        </w:rPr>
        <w:t xml:space="preserve">irréguliers, </w:t>
      </w:r>
      <w:r w:rsidRPr="00E57EF7">
        <w:rPr>
          <w:lang w:val="fr-FR"/>
        </w:rPr>
        <w:t xml:space="preserve">selon la procédure </w:t>
      </w:r>
      <w:r>
        <w:rPr>
          <w:lang w:val="fr-FR"/>
        </w:rPr>
        <w:t xml:space="preserve">du </w:t>
      </w:r>
      <w:r w:rsidRPr="00E57EF7">
        <w:rPr>
          <w:lang w:val="fr-FR"/>
        </w:rPr>
        <w:t>T&amp;S.</w:t>
      </w:r>
    </w:p>
    <w:p w14:paraId="350C244D" w14:textId="77777777" w:rsidR="003215EE" w:rsidRPr="001D3A2E" w:rsidRDefault="00D27D60">
      <w:pPr>
        <w:pStyle w:val="berschrift2"/>
        <w:rPr>
          <w:lang w:val="de-DE"/>
        </w:rPr>
      </w:pPr>
      <w:bookmarkStart w:id="693" w:name="_Toc82460563"/>
      <w:bookmarkStart w:id="694" w:name="_Toc161748781"/>
      <w:r w:rsidRPr="00A37230">
        <w:t>Transplantations</w:t>
      </w:r>
      <w:bookmarkEnd w:id="693"/>
      <w:bookmarkEnd w:id="694"/>
    </w:p>
    <w:p w14:paraId="350C244E" w14:textId="77777777" w:rsidR="003215EE" w:rsidRPr="001D3A2E" w:rsidRDefault="00D27D60" w:rsidP="00500D39">
      <w:pPr>
        <w:pStyle w:val="berschrift3"/>
        <w:rPr>
          <w:lang w:val="de-DE"/>
        </w:rPr>
      </w:pPr>
      <w:bookmarkStart w:id="695" w:name="_Toc82460564"/>
      <w:bookmarkStart w:id="696" w:name="_Toc161748782"/>
      <w:r w:rsidRPr="00A114DA">
        <w:rPr>
          <w:lang w:val="fr-FR"/>
        </w:rPr>
        <w:t>Transplantations d’organe</w:t>
      </w:r>
      <w:bookmarkEnd w:id="695"/>
      <w:bookmarkEnd w:id="696"/>
    </w:p>
    <w:p w14:paraId="350C244F" w14:textId="77777777" w:rsidR="00D27D60" w:rsidRPr="00D27D60" w:rsidRDefault="00D27D60" w:rsidP="00D27D60">
      <w:pPr>
        <w:rPr>
          <w:rFonts w:eastAsiaTheme="minorEastAsia"/>
          <w:lang w:val="fr-CH"/>
        </w:rPr>
      </w:pPr>
      <w:r w:rsidRPr="00D27D60">
        <w:rPr>
          <w:rFonts w:eastAsiaTheme="minorEastAsia"/>
          <w:lang w:val="fr-CH"/>
        </w:rPr>
        <w:t xml:space="preserve">En cas de transplantation d’organe avec incompatibilité ABO majeure, le groupe sanguin ABO du plasma doit être compatible avec celui du receveur et du greffon. </w:t>
      </w:r>
    </w:p>
    <w:p w14:paraId="350C2450" w14:textId="77777777" w:rsidR="003215EE" w:rsidRPr="00D27D60" w:rsidRDefault="00D27D60" w:rsidP="00D27D60">
      <w:pPr>
        <w:rPr>
          <w:lang w:val="fr-CH"/>
        </w:rPr>
      </w:pPr>
      <w:r w:rsidRPr="00D27D60">
        <w:rPr>
          <w:rFonts w:eastAsiaTheme="minorEastAsia"/>
          <w:lang w:val="fr-CH"/>
        </w:rPr>
        <w:t>Il faut tenir compte, pour la transfusion, des allo-anticorps produits par des lymphocytes passagers (provenant du greffon) tant que ceux-ci sont décelables.</w:t>
      </w:r>
    </w:p>
    <w:p w14:paraId="350C2451" w14:textId="77777777" w:rsidR="003215EE" w:rsidRPr="001D3A2E" w:rsidRDefault="00D27D60" w:rsidP="00500D39">
      <w:pPr>
        <w:pStyle w:val="berschrift3"/>
        <w:rPr>
          <w:lang w:val="fr-CH"/>
        </w:rPr>
      </w:pPr>
      <w:bookmarkStart w:id="697" w:name="_Toc74204275"/>
      <w:bookmarkStart w:id="698" w:name="_Toc82460565"/>
      <w:bookmarkStart w:id="699" w:name="_Toc161748783"/>
      <w:r w:rsidRPr="00A114DA">
        <w:rPr>
          <w:lang w:val="fr-FR"/>
        </w:rPr>
        <w:t>Transplantations</w:t>
      </w:r>
      <w:r w:rsidRPr="008F1D76">
        <w:rPr>
          <w:lang w:val="fr-FR"/>
        </w:rPr>
        <w:t xml:space="preserve"> de cellules souches hématopoïétiques</w:t>
      </w:r>
      <w:r w:rsidRPr="00A114DA">
        <w:rPr>
          <w:lang w:val="fr-FR"/>
        </w:rPr>
        <w:t xml:space="preserve"> (allo</w:t>
      </w:r>
      <w:r w:rsidRPr="008F1D76">
        <w:rPr>
          <w:lang w:val="fr-FR"/>
        </w:rPr>
        <w:t>greffes</w:t>
      </w:r>
      <w:r w:rsidRPr="00A114DA">
        <w:rPr>
          <w:lang w:val="fr-FR"/>
        </w:rPr>
        <w:t>)</w:t>
      </w:r>
      <w:bookmarkEnd w:id="697"/>
      <w:bookmarkEnd w:id="698"/>
      <w:bookmarkEnd w:id="699"/>
    </w:p>
    <w:p w14:paraId="350C2452" w14:textId="77777777" w:rsidR="003215EE" w:rsidRPr="00D27D60" w:rsidRDefault="00D27D60">
      <w:pPr>
        <w:rPr>
          <w:lang w:val="fr-CH"/>
        </w:rPr>
      </w:pPr>
      <w:r w:rsidRPr="00E57EF7">
        <w:rPr>
          <w:rFonts w:eastAsiaTheme="minorEastAsia"/>
          <w:lang w:val="fr-FR"/>
        </w:rPr>
        <w:t>Il est nécessaire de connaître les in</w:t>
      </w:r>
      <w:r w:rsidRPr="00A114DA">
        <w:rPr>
          <w:rFonts w:eastAsiaTheme="minorEastAsia"/>
          <w:lang w:val="fr-FR"/>
        </w:rPr>
        <w:t>formations suivantes pour la transfusion :</w:t>
      </w:r>
    </w:p>
    <w:p w14:paraId="350C2453" w14:textId="277E7DFD" w:rsidR="00D27D60" w:rsidRPr="00E57EF7" w:rsidRDefault="00D53F2E" w:rsidP="00D27D60">
      <w:pPr>
        <w:pStyle w:val="1Titel"/>
        <w:rPr>
          <w:lang w:val="fr-FR"/>
        </w:rPr>
      </w:pPr>
      <w:r>
        <w:rPr>
          <w:lang w:val="fr-FR"/>
        </w:rPr>
        <w:t>a</w:t>
      </w:r>
      <w:r w:rsidR="00D27D60" w:rsidRPr="00E57EF7">
        <w:rPr>
          <w:lang w:val="fr-FR"/>
        </w:rPr>
        <w:t>u minimum groupe ABO/RH1</w:t>
      </w:r>
      <w:r w:rsidR="00D27D60">
        <w:rPr>
          <w:lang w:val="fr-FR"/>
        </w:rPr>
        <w:t xml:space="preserve"> </w:t>
      </w:r>
      <w:r w:rsidR="00D27D60" w:rsidRPr="00E57EF7">
        <w:rPr>
          <w:lang w:val="fr-FR"/>
        </w:rPr>
        <w:t>et phénotype RH/KEL1 du ou des donneurs</w:t>
      </w:r>
    </w:p>
    <w:p w14:paraId="350C2454" w14:textId="552770B8" w:rsidR="00D27D60" w:rsidRPr="00A114DA" w:rsidRDefault="00D53F2E" w:rsidP="00D27D60">
      <w:pPr>
        <w:pStyle w:val="1Titel"/>
        <w:rPr>
          <w:lang w:val="fr-FR"/>
        </w:rPr>
      </w:pPr>
      <w:r>
        <w:rPr>
          <w:lang w:val="fr-FR"/>
        </w:rPr>
        <w:t>d</w:t>
      </w:r>
      <w:r w:rsidR="00D27D60" w:rsidRPr="00A114DA">
        <w:rPr>
          <w:lang w:val="fr-FR"/>
        </w:rPr>
        <w:t>ate de la greffe</w:t>
      </w:r>
    </w:p>
    <w:p w14:paraId="350C2455" w14:textId="0834568E" w:rsidR="00D27D60" w:rsidRPr="00A114DA" w:rsidRDefault="00D53F2E" w:rsidP="00E16BC3">
      <w:pPr>
        <w:pStyle w:val="1Titel"/>
        <w:rPr>
          <w:lang w:val="fr-FR"/>
        </w:rPr>
      </w:pPr>
      <w:r>
        <w:rPr>
          <w:lang w:val="fr-FR"/>
        </w:rPr>
        <w:t>c</w:t>
      </w:r>
      <w:r w:rsidR="00D27D60" w:rsidRPr="00A114DA">
        <w:rPr>
          <w:lang w:val="fr-FR"/>
        </w:rPr>
        <w:t>entre de transplantation</w:t>
      </w:r>
    </w:p>
    <w:p w14:paraId="350C2456" w14:textId="40D617C6" w:rsidR="003215EE" w:rsidRPr="00D21334" w:rsidRDefault="00D53F2E" w:rsidP="00D27D60">
      <w:pPr>
        <w:pStyle w:val="1Titel"/>
        <w:rPr>
          <w:lang w:val="fr-CH"/>
        </w:rPr>
      </w:pPr>
      <w:r>
        <w:rPr>
          <w:lang w:val="fr-FR"/>
        </w:rPr>
        <w:t>g</w:t>
      </w:r>
      <w:r w:rsidR="00D27D60" w:rsidRPr="00E57EF7">
        <w:rPr>
          <w:lang w:val="fr-FR"/>
        </w:rPr>
        <w:t>roupe sanguin</w:t>
      </w:r>
      <w:r w:rsidR="00D27D60" w:rsidRPr="00A114DA">
        <w:rPr>
          <w:lang w:val="fr-FR"/>
        </w:rPr>
        <w:t xml:space="preserve"> du receveur (phénotypes ABO/RH1</w:t>
      </w:r>
      <w:r w:rsidR="00D27D60">
        <w:rPr>
          <w:lang w:val="fr-FR"/>
        </w:rPr>
        <w:t xml:space="preserve"> </w:t>
      </w:r>
      <w:r w:rsidR="00D27D60" w:rsidRPr="00A114DA">
        <w:rPr>
          <w:lang w:val="fr-FR"/>
        </w:rPr>
        <w:t>et RH/KEL1</w:t>
      </w:r>
      <w:r w:rsidR="00E952EA">
        <w:rPr>
          <w:lang w:val="fr-FR"/>
        </w:rPr>
        <w:t>)</w:t>
      </w:r>
      <w:r w:rsidR="00D27D60" w:rsidRPr="00A114DA">
        <w:rPr>
          <w:lang w:val="fr-FR"/>
        </w:rPr>
        <w:t xml:space="preserve"> et anamn</w:t>
      </w:r>
      <w:r w:rsidR="00D27D60" w:rsidRPr="00E222BD">
        <w:rPr>
          <w:lang w:val="fr-FR"/>
        </w:rPr>
        <w:t xml:space="preserve">èse transfusionnelle des </w:t>
      </w:r>
      <w:r w:rsidR="00D27D60" w:rsidRPr="00E57EF7">
        <w:rPr>
          <w:lang w:val="fr-FR"/>
        </w:rPr>
        <w:t>4 mois précédents</w:t>
      </w:r>
    </w:p>
    <w:p w14:paraId="23E3B597" w14:textId="1F03541D" w:rsidR="00E16BC3" w:rsidRPr="00D27D60" w:rsidRDefault="00E16BC3" w:rsidP="00E16BC3">
      <w:pPr>
        <w:pStyle w:val="1Titel"/>
        <w:rPr>
          <w:lang w:val="fr-CH"/>
        </w:rPr>
      </w:pPr>
      <w:r w:rsidRPr="00E16BC3">
        <w:rPr>
          <w:lang w:val="fr-CH"/>
        </w:rPr>
        <w:t>En cas de DAT positif après une TCSH incompatible avec l'ABO, une cellule test A ou B supplémentaire doit être préparée avec l'éluat.</w:t>
      </w:r>
    </w:p>
    <w:p w14:paraId="350C2457" w14:textId="77777777" w:rsidR="00D27D60" w:rsidRPr="00D27D60" w:rsidRDefault="00D27D60" w:rsidP="00D27D60">
      <w:pPr>
        <w:rPr>
          <w:rFonts w:eastAsiaTheme="minorEastAsia"/>
          <w:lang w:val="fr-CH"/>
        </w:rPr>
      </w:pPr>
      <w:r w:rsidRPr="00D27D60">
        <w:rPr>
          <w:rFonts w:eastAsiaTheme="minorEastAsia"/>
          <w:lang w:val="fr-CH"/>
        </w:rPr>
        <w:t>Si ces renseignements ne sont pas disponibles, des CE irradiés de groupe O et du plasma AB doivent être transfusés.</w:t>
      </w:r>
    </w:p>
    <w:p w14:paraId="350C2458" w14:textId="528C205B" w:rsidR="00D27D60" w:rsidRPr="00D27D60" w:rsidRDefault="00D27D60" w:rsidP="00D27D60">
      <w:pPr>
        <w:rPr>
          <w:rFonts w:eastAsiaTheme="minorEastAsia"/>
          <w:lang w:val="fr-CH"/>
        </w:rPr>
      </w:pPr>
      <w:r w:rsidRPr="00D27D60">
        <w:rPr>
          <w:rFonts w:eastAsiaTheme="minorEastAsia"/>
          <w:lang w:val="fr-CH"/>
        </w:rPr>
        <w:lastRenderedPageBreak/>
        <w:t>La cinétique (disparition et apparition) des isoagglutinines anti-A/B connaît de fortes variations interindividuelles. La réapparition d’isoagglutinines anti-A/B incompatibles est possible en cas de récidive/rejet de greffe.</w:t>
      </w:r>
    </w:p>
    <w:p w14:paraId="350C2459" w14:textId="35D750CC" w:rsidR="003215EE" w:rsidRDefault="00D27D60" w:rsidP="00D27D60">
      <w:pPr>
        <w:rPr>
          <w:rFonts w:eastAsiaTheme="minorEastAsia"/>
          <w:lang w:val="fr-CH"/>
        </w:rPr>
      </w:pPr>
      <w:r w:rsidRPr="00D27D60">
        <w:rPr>
          <w:rFonts w:eastAsiaTheme="minorEastAsia"/>
          <w:lang w:val="fr-CH"/>
        </w:rPr>
        <w:t>Il est essentiel de suivre les recommandations transfusionnelles du centre de transplantation.</w:t>
      </w:r>
    </w:p>
    <w:p w14:paraId="204363C0" w14:textId="1531415A" w:rsidR="00E16BC3" w:rsidRDefault="00E16BC3" w:rsidP="00D21334">
      <w:pPr>
        <w:pStyle w:val="berschrift2"/>
      </w:pPr>
      <w:bookmarkStart w:id="700" w:name="_Toc161748784"/>
      <w:r w:rsidRPr="00F10210">
        <w:t>Maladie drépanocytaire</w:t>
      </w:r>
      <w:bookmarkEnd w:id="700"/>
    </w:p>
    <w:p w14:paraId="1DD401CD" w14:textId="77777777" w:rsidR="00E16BC3" w:rsidRPr="00F10210" w:rsidRDefault="00E16BC3" w:rsidP="00E16BC3">
      <w:pPr>
        <w:jc w:val="both"/>
        <w:rPr>
          <w:lang w:val="fr-FR"/>
        </w:rPr>
      </w:pPr>
      <w:r w:rsidRPr="00F10210">
        <w:rPr>
          <w:lang w:val="fr-FR"/>
        </w:rPr>
        <w:t>Toutes les personnes de phénotype homozygote HbS/S ou hétérozygote composite HbS/β-thalassémie (S/β</w:t>
      </w:r>
      <w:r w:rsidRPr="00F10210">
        <w:rPr>
          <w:vertAlign w:val="superscript"/>
          <w:lang w:val="fr-FR"/>
        </w:rPr>
        <w:t>+</w:t>
      </w:r>
      <w:r w:rsidRPr="00F10210">
        <w:rPr>
          <w:lang w:val="fr-FR"/>
        </w:rPr>
        <w:t xml:space="preserve"> ou S/β°-thalassémie), HbS/C, HbS/O-Arab, HbS/Lepore, HbS/D et HbS/E peuvent être touchées. La nécessité de transfusions chez les patients dépend de la sévérité et de l’expression clinique. </w:t>
      </w:r>
      <w:r>
        <w:rPr>
          <w:lang w:val="fr-FR"/>
        </w:rPr>
        <w:t>P</w:t>
      </w:r>
      <w:r w:rsidRPr="00F10210">
        <w:rPr>
          <w:lang w:val="fr-FR"/>
        </w:rPr>
        <w:t>our répondre aux besoins transfusionnels</w:t>
      </w:r>
      <w:r>
        <w:rPr>
          <w:lang w:val="fr-FR"/>
        </w:rPr>
        <w:t>,</w:t>
      </w:r>
      <w:r w:rsidRPr="00F10210">
        <w:rPr>
          <w:lang w:val="fr-FR"/>
        </w:rPr>
        <w:t xml:space="preserve"> </w:t>
      </w:r>
      <w:r>
        <w:rPr>
          <w:lang w:val="fr-FR"/>
        </w:rPr>
        <w:t>l</w:t>
      </w:r>
      <w:r w:rsidRPr="00F10210">
        <w:rPr>
          <w:lang w:val="fr-FR"/>
        </w:rPr>
        <w:t xml:space="preserve">a pratique immunohématologique se heurte ici à trois grandes difficultés: </w:t>
      </w:r>
    </w:p>
    <w:p w14:paraId="6955CD4B" w14:textId="77777777" w:rsidR="00E16BC3" w:rsidRPr="00F10210" w:rsidRDefault="00E16BC3" w:rsidP="00E16BC3">
      <w:pPr>
        <w:pStyle w:val="Listenabsatz"/>
        <w:numPr>
          <w:ilvl w:val="0"/>
          <w:numId w:val="14"/>
        </w:numPr>
        <w:spacing w:before="0" w:line="240" w:lineRule="atLeast"/>
        <w:jc w:val="both"/>
        <w:rPr>
          <w:lang w:val="fr-FR"/>
        </w:rPr>
      </w:pPr>
      <w:r>
        <w:rPr>
          <w:lang w:val="fr-FR"/>
        </w:rPr>
        <w:t>l’importante</w:t>
      </w:r>
      <w:r w:rsidRPr="00F10210">
        <w:rPr>
          <w:lang w:val="fr-FR"/>
        </w:rPr>
        <w:t xml:space="preserve"> variabilité génétique entre les patients (d’origine africaine) et la population de donneurs</w:t>
      </w:r>
      <w:r>
        <w:rPr>
          <w:lang w:val="fr-FR"/>
        </w:rPr>
        <w:t>;</w:t>
      </w:r>
    </w:p>
    <w:p w14:paraId="1BB19C73" w14:textId="77777777" w:rsidR="00E16BC3" w:rsidRPr="00F10210" w:rsidRDefault="00E16BC3" w:rsidP="00E16BC3">
      <w:pPr>
        <w:pStyle w:val="Listenabsatz"/>
        <w:numPr>
          <w:ilvl w:val="0"/>
          <w:numId w:val="14"/>
        </w:numPr>
        <w:spacing w:before="0" w:line="240" w:lineRule="atLeast"/>
        <w:jc w:val="both"/>
        <w:rPr>
          <w:lang w:val="fr-FR"/>
        </w:rPr>
      </w:pPr>
      <w:r w:rsidRPr="00F10210">
        <w:rPr>
          <w:lang w:val="fr-FR"/>
        </w:rPr>
        <w:t>le risque élevé d’allo-immunisation et de réaction immunohémolytique sévère</w:t>
      </w:r>
      <w:r>
        <w:rPr>
          <w:lang w:val="fr-FR"/>
        </w:rPr>
        <w:t>;</w:t>
      </w:r>
    </w:p>
    <w:p w14:paraId="07CBB854" w14:textId="0112A83A" w:rsidR="00E16BC3" w:rsidRPr="00F10210" w:rsidRDefault="00E16BC3" w:rsidP="00E16BC3">
      <w:pPr>
        <w:pStyle w:val="Listenabsatz"/>
        <w:numPr>
          <w:ilvl w:val="0"/>
          <w:numId w:val="14"/>
        </w:numPr>
        <w:spacing w:before="0" w:line="240" w:lineRule="atLeast"/>
        <w:jc w:val="both"/>
        <w:rPr>
          <w:lang w:val="fr-FR"/>
        </w:rPr>
      </w:pPr>
      <w:r w:rsidRPr="00F10210">
        <w:rPr>
          <w:lang w:val="fr-FR"/>
        </w:rPr>
        <w:t>l</w:t>
      </w:r>
      <w:r>
        <w:rPr>
          <w:lang w:val="fr-FR"/>
        </w:rPr>
        <w:t>a fréquence de</w:t>
      </w:r>
      <w:r w:rsidRPr="00F10210">
        <w:rPr>
          <w:lang w:val="fr-FR"/>
        </w:rPr>
        <w:t xml:space="preserve"> variants</w:t>
      </w:r>
      <w:r w:rsidRPr="00F10210">
        <w:rPr>
          <w:i/>
          <w:lang w:val="fr-FR"/>
        </w:rPr>
        <w:t xml:space="preserve"> </w:t>
      </w:r>
      <w:r w:rsidRPr="00F10210">
        <w:rPr>
          <w:lang w:val="fr-FR"/>
        </w:rPr>
        <w:t xml:space="preserve">de </w:t>
      </w:r>
      <w:r w:rsidRPr="00F10210">
        <w:rPr>
          <w:i/>
          <w:lang w:val="fr-FR"/>
        </w:rPr>
        <w:t xml:space="preserve">RHD </w:t>
      </w:r>
      <w:r w:rsidRPr="00F10210">
        <w:rPr>
          <w:lang w:val="fr-FR"/>
        </w:rPr>
        <w:t xml:space="preserve">et </w:t>
      </w:r>
      <w:r w:rsidRPr="00F10210">
        <w:rPr>
          <w:i/>
          <w:lang w:val="fr-FR"/>
        </w:rPr>
        <w:t>RHCE</w:t>
      </w:r>
      <w:r w:rsidRPr="00F10210">
        <w:rPr>
          <w:lang w:val="fr-FR"/>
        </w:rPr>
        <w:t xml:space="preserve"> par rapport à la population caucasienne</w:t>
      </w:r>
      <w:r w:rsidR="00F85628">
        <w:rPr>
          <w:lang w:val="fr-FR"/>
        </w:rPr>
        <w:t xml:space="preserve"> </w:t>
      </w:r>
      <w:r w:rsidR="00F85628">
        <w:rPr>
          <w:lang w:val="fr-FR"/>
        </w:rPr>
        <w:fldChar w:fldCharType="begin"/>
      </w:r>
      <w:r w:rsidR="00F85628">
        <w:rPr>
          <w:lang w:val="fr-FR"/>
        </w:rPr>
        <w:instrText xml:space="preserve"> ADDIN ZOTERO_ITEM CSL_CITATION {"citationID":"tMdX06p7","properties":{"formattedCitation":"[27], [28]","plainCitation":"[27], [28]","noteIndex":0},"citationItems":[{"id":2486,"uris":["http://zotero.org/groups/969572/items/GP4IKL5A"],"uri":["http://zotero.org/groups/969572/items/GP4IKL5A"],"itemData":{"id":2486,"type":"article-journal","container-title":"Blood Adv","page":"4:327-55","title":"American Society of Hematology 2020 guidelines for sickle cell disease: transfusion support","author":[{"literal":"Chou ST, Alsawas M, Fasano RM, et al."}],"issued":{"date-parts":[["2020"]]}}},{"id":2487,"uris":["http://zotero.org/groups/969572/items/MK5HH2VR"],"uri":["http://zotero.org/groups/969572/items/MK5HH2VR"],"itemData":{"id":2487,"type":"article-journal","container-title":"Haematologica","page":"106:1805-15","title":"Red cell transfusion and alloimmunization in sickle cell disease","author":[{"literal":"Linder GE, Chou ST"}],"issued":{"date-parts":[["2021"]]}}}],"schema":"https://github.com/citation-style-language/schema/raw/master/csl-citation.json"} </w:instrText>
      </w:r>
      <w:r w:rsidR="00F85628">
        <w:rPr>
          <w:lang w:val="fr-FR"/>
        </w:rPr>
        <w:fldChar w:fldCharType="separate"/>
      </w:r>
      <w:r w:rsidR="00F85628" w:rsidRPr="00F85628">
        <w:rPr>
          <w:lang w:val="fr-CH"/>
        </w:rPr>
        <w:t>[27], [28]</w:t>
      </w:r>
      <w:r w:rsidR="00F85628">
        <w:rPr>
          <w:lang w:val="fr-FR"/>
        </w:rPr>
        <w:fldChar w:fldCharType="end"/>
      </w:r>
      <w:r>
        <w:rPr>
          <w:lang w:val="fr-FR"/>
        </w:rPr>
        <w:t>.</w:t>
      </w:r>
    </w:p>
    <w:p w14:paraId="0387ED7E" w14:textId="77777777" w:rsidR="00E16BC3" w:rsidRPr="00F10210" w:rsidRDefault="00E16BC3" w:rsidP="00E952EA">
      <w:pPr>
        <w:spacing w:before="120" w:after="120"/>
        <w:jc w:val="both"/>
        <w:rPr>
          <w:lang w:val="fr-FR"/>
        </w:rPr>
      </w:pPr>
      <w:r w:rsidRPr="00F10210">
        <w:rPr>
          <w:lang w:val="fr-FR"/>
        </w:rPr>
        <w:t xml:space="preserve">Recommandations: </w:t>
      </w:r>
    </w:p>
    <w:p w14:paraId="10AE9A8C" w14:textId="792106B0" w:rsidR="00E16BC3" w:rsidRPr="00F10210" w:rsidRDefault="00E16BC3" w:rsidP="00E16BC3">
      <w:pPr>
        <w:pStyle w:val="Listenabsatz"/>
        <w:numPr>
          <w:ilvl w:val="0"/>
          <w:numId w:val="17"/>
        </w:numPr>
        <w:spacing w:before="0" w:line="240" w:lineRule="atLeast"/>
        <w:jc w:val="both"/>
        <w:rPr>
          <w:lang w:val="fr-FR"/>
        </w:rPr>
      </w:pPr>
      <w:r>
        <w:rPr>
          <w:lang w:val="fr-FR"/>
        </w:rPr>
        <w:t>P</w:t>
      </w:r>
      <w:r w:rsidRPr="00F10210">
        <w:rPr>
          <w:lang w:val="fr-FR"/>
        </w:rPr>
        <w:t xml:space="preserve">our </w:t>
      </w:r>
      <w:r>
        <w:rPr>
          <w:lang w:val="fr-FR"/>
        </w:rPr>
        <w:t>offrir</w:t>
      </w:r>
      <w:r w:rsidRPr="00F10210">
        <w:rPr>
          <w:lang w:val="fr-FR"/>
        </w:rPr>
        <w:t xml:space="preserve"> la meilleure prise en charge possible</w:t>
      </w:r>
      <w:r>
        <w:rPr>
          <w:lang w:val="fr-FR"/>
        </w:rPr>
        <w:t>, o</w:t>
      </w:r>
      <w:r w:rsidRPr="00F10210">
        <w:rPr>
          <w:lang w:val="fr-FR"/>
        </w:rPr>
        <w:t>n se basera sur les résultats d’analyses prét</w:t>
      </w:r>
      <w:r w:rsidR="00E952EA">
        <w:rPr>
          <w:lang w:val="fr-FR"/>
        </w:rPr>
        <w:t>-</w:t>
      </w:r>
      <w:r w:rsidRPr="00F10210">
        <w:rPr>
          <w:lang w:val="fr-FR"/>
        </w:rPr>
        <w:t>ransfusionnelles en antériorité et sur l’anamnèse transfusionnelle.</w:t>
      </w:r>
    </w:p>
    <w:p w14:paraId="156BA0F0" w14:textId="77777777" w:rsidR="00E16BC3" w:rsidRPr="00F10210" w:rsidRDefault="00E16BC3" w:rsidP="00E16BC3">
      <w:pPr>
        <w:pStyle w:val="Listenabsatz"/>
        <w:numPr>
          <w:ilvl w:val="0"/>
          <w:numId w:val="17"/>
        </w:numPr>
        <w:spacing w:before="0" w:line="240" w:lineRule="atLeast"/>
        <w:jc w:val="both"/>
        <w:rPr>
          <w:lang w:val="fr-FR"/>
        </w:rPr>
      </w:pPr>
      <w:r w:rsidRPr="00F10210">
        <w:rPr>
          <w:lang w:val="fr-FR"/>
        </w:rPr>
        <w:t xml:space="preserve">En l’absence de données de phéno/génotypage antérieures, il faut déterminer: </w:t>
      </w:r>
    </w:p>
    <w:p w14:paraId="5D09D3E1" w14:textId="1525F0C5" w:rsidR="00E16BC3" w:rsidRPr="00F10210" w:rsidRDefault="00E16BC3" w:rsidP="00E952EA">
      <w:pPr>
        <w:pStyle w:val="Listenabsatz"/>
        <w:numPr>
          <w:ilvl w:val="1"/>
          <w:numId w:val="17"/>
        </w:numPr>
        <w:spacing w:before="0" w:line="240" w:lineRule="atLeast"/>
        <w:jc w:val="both"/>
        <w:rPr>
          <w:lang w:val="fr-FR"/>
        </w:rPr>
      </w:pPr>
      <w:r w:rsidRPr="00F10210">
        <w:rPr>
          <w:lang w:val="fr-FR"/>
        </w:rPr>
        <w:t>le phénotype étendu: RH1, RH2, RH3, RH4, RH5, KEL1, KEL2, JK1, JK2, FY1, FY2, MNS1, MNS2, MNS3 et MNS4 (</w:t>
      </w:r>
      <w:r w:rsidR="00C021F2">
        <w:rPr>
          <w:lang w:val="fr-FR"/>
        </w:rPr>
        <w:t xml:space="preserve">RhD, </w:t>
      </w:r>
      <w:r w:rsidRPr="00F10210">
        <w:rPr>
          <w:lang w:val="fr-FR"/>
        </w:rPr>
        <w:t xml:space="preserve">C, </w:t>
      </w:r>
      <w:r w:rsidR="00C021F2">
        <w:rPr>
          <w:lang w:val="fr-FR"/>
        </w:rPr>
        <w:t>E</w:t>
      </w:r>
      <w:r w:rsidRPr="00F10210">
        <w:rPr>
          <w:lang w:val="fr-FR"/>
        </w:rPr>
        <w:t xml:space="preserve">, </w:t>
      </w:r>
      <w:r w:rsidR="00C021F2">
        <w:rPr>
          <w:lang w:val="fr-FR"/>
        </w:rPr>
        <w:t xml:space="preserve">c, </w:t>
      </w:r>
      <w:r w:rsidRPr="00F10210">
        <w:rPr>
          <w:lang w:val="fr-FR"/>
        </w:rPr>
        <w:t>e, K, k, Jk</w:t>
      </w:r>
      <w:r w:rsidRPr="00F10210">
        <w:rPr>
          <w:vertAlign w:val="superscript"/>
          <w:lang w:val="fr-FR"/>
        </w:rPr>
        <w:t>a</w:t>
      </w:r>
      <w:r w:rsidRPr="00F10210">
        <w:rPr>
          <w:lang w:val="fr-FR"/>
        </w:rPr>
        <w:t>, Jk</w:t>
      </w:r>
      <w:r w:rsidRPr="00F10210">
        <w:rPr>
          <w:vertAlign w:val="superscript"/>
          <w:lang w:val="fr-FR"/>
        </w:rPr>
        <w:t>b</w:t>
      </w:r>
      <w:r w:rsidRPr="00F10210">
        <w:rPr>
          <w:lang w:val="fr-FR"/>
        </w:rPr>
        <w:t>, Fy</w:t>
      </w:r>
      <w:r w:rsidRPr="00F10210">
        <w:rPr>
          <w:vertAlign w:val="superscript"/>
          <w:lang w:val="fr-FR"/>
        </w:rPr>
        <w:t>a</w:t>
      </w:r>
      <w:r w:rsidRPr="00F10210">
        <w:rPr>
          <w:lang w:val="fr-FR"/>
        </w:rPr>
        <w:t>, Fy</w:t>
      </w:r>
      <w:r w:rsidRPr="00F10210">
        <w:rPr>
          <w:vertAlign w:val="superscript"/>
          <w:lang w:val="fr-FR"/>
        </w:rPr>
        <w:t>b</w:t>
      </w:r>
      <w:r w:rsidRPr="00F10210">
        <w:rPr>
          <w:lang w:val="fr-FR"/>
        </w:rPr>
        <w:t xml:space="preserve">, M, N, S et s) chez les patients </w:t>
      </w:r>
      <w:r w:rsidRPr="001507B1">
        <w:rPr>
          <w:lang w:val="fr-FR"/>
        </w:rPr>
        <w:t>non</w:t>
      </w:r>
      <w:r w:rsidRPr="00F10210">
        <w:rPr>
          <w:lang w:val="fr-FR"/>
        </w:rPr>
        <w:t xml:space="preserve"> transfusés au cours des 4 mois précédents;</w:t>
      </w:r>
    </w:p>
    <w:p w14:paraId="5D123D85" w14:textId="77777777" w:rsidR="00E16BC3" w:rsidRPr="00F10210" w:rsidRDefault="00E16BC3" w:rsidP="00E952EA">
      <w:pPr>
        <w:pStyle w:val="Listenabsatz"/>
        <w:numPr>
          <w:ilvl w:val="1"/>
          <w:numId w:val="17"/>
        </w:numPr>
        <w:spacing w:before="0" w:line="240" w:lineRule="atLeast"/>
        <w:jc w:val="both"/>
        <w:rPr>
          <w:lang w:val="fr-FR"/>
        </w:rPr>
      </w:pPr>
      <w:r w:rsidRPr="00F10210">
        <w:rPr>
          <w:lang w:val="fr-FR"/>
        </w:rPr>
        <w:t xml:space="preserve">le génotype étendu: </w:t>
      </w:r>
      <w:r w:rsidRPr="00F10210">
        <w:rPr>
          <w:i/>
          <w:lang w:val="fr-FR"/>
        </w:rPr>
        <w:t>KEL*01.01, KEL*02, JK*01, JK*02, FY*01, FY*02, FY*02.N.01, GYPA*01, GYPA*02, GYPB*03</w:t>
      </w:r>
      <w:r w:rsidRPr="00F10210">
        <w:rPr>
          <w:lang w:val="fr-FR"/>
        </w:rPr>
        <w:t xml:space="preserve"> et</w:t>
      </w:r>
      <w:r w:rsidRPr="00F10210">
        <w:rPr>
          <w:i/>
          <w:lang w:val="fr-FR"/>
        </w:rPr>
        <w:t xml:space="preserve"> GYPB*04</w:t>
      </w:r>
      <w:r w:rsidRPr="00F10210">
        <w:rPr>
          <w:lang w:val="fr-FR"/>
        </w:rPr>
        <w:t>.</w:t>
      </w:r>
    </w:p>
    <w:p w14:paraId="1FCF0EE7" w14:textId="77777777" w:rsidR="00E16BC3" w:rsidRPr="00F10210" w:rsidRDefault="00E16BC3" w:rsidP="00E952EA">
      <w:pPr>
        <w:pStyle w:val="1Titel"/>
        <w:rPr>
          <w:lang w:val="fr-FR"/>
        </w:rPr>
      </w:pPr>
      <w:r w:rsidRPr="00F10210">
        <w:rPr>
          <w:lang w:val="fr-FR"/>
        </w:rPr>
        <w:t xml:space="preserve">Le génotype peut être complété </w:t>
      </w:r>
      <w:r>
        <w:rPr>
          <w:lang w:val="fr-FR"/>
        </w:rPr>
        <w:t xml:space="preserve">de manière optimale </w:t>
      </w:r>
      <w:r w:rsidRPr="00F10210">
        <w:rPr>
          <w:lang w:val="fr-FR"/>
        </w:rPr>
        <w:t>avec les allèles</w:t>
      </w:r>
      <w:r w:rsidRPr="00E952EA">
        <w:rPr>
          <w:lang w:val="fr-FR"/>
        </w:rPr>
        <w:t xml:space="preserve"> DO*01</w:t>
      </w:r>
      <w:r w:rsidRPr="00F10210">
        <w:rPr>
          <w:lang w:val="fr-FR"/>
        </w:rPr>
        <w:t>,</w:t>
      </w:r>
      <w:r w:rsidRPr="00E952EA">
        <w:rPr>
          <w:lang w:val="fr-FR"/>
        </w:rPr>
        <w:t xml:space="preserve"> DO*02</w:t>
      </w:r>
      <w:r w:rsidRPr="00F10210">
        <w:rPr>
          <w:lang w:val="fr-FR"/>
        </w:rPr>
        <w:t xml:space="preserve">, </w:t>
      </w:r>
      <w:r w:rsidRPr="00E952EA">
        <w:rPr>
          <w:lang w:val="fr-FR"/>
        </w:rPr>
        <w:t>KEL*02.03</w:t>
      </w:r>
      <w:r w:rsidRPr="00F10210">
        <w:rPr>
          <w:lang w:val="fr-FR"/>
        </w:rPr>
        <w:t>,</w:t>
      </w:r>
      <w:r w:rsidRPr="00F10210">
        <w:rPr>
          <w:i/>
          <w:lang w:val="fr-FR"/>
        </w:rPr>
        <w:t xml:space="preserve"> KEL*02 </w:t>
      </w:r>
      <w:r w:rsidRPr="00F10210">
        <w:rPr>
          <w:lang w:val="fr-FR"/>
        </w:rPr>
        <w:t xml:space="preserve">(c.841C, c.1790T) et </w:t>
      </w:r>
      <w:r w:rsidRPr="00F10210">
        <w:rPr>
          <w:i/>
          <w:lang w:val="fr-FR"/>
        </w:rPr>
        <w:t>KEL*02.06</w:t>
      </w:r>
      <w:r w:rsidRPr="00F10210">
        <w:rPr>
          <w:lang w:val="fr-FR"/>
        </w:rPr>
        <w:t xml:space="preserve"> (Do</w:t>
      </w:r>
      <w:r w:rsidRPr="00F10210">
        <w:rPr>
          <w:vertAlign w:val="superscript"/>
          <w:lang w:val="fr-FR"/>
        </w:rPr>
        <w:t>a</w:t>
      </w:r>
      <w:r w:rsidRPr="00F10210">
        <w:rPr>
          <w:lang w:val="fr-FR"/>
        </w:rPr>
        <w:t>, Do</w:t>
      </w:r>
      <w:r w:rsidRPr="00F10210">
        <w:rPr>
          <w:vertAlign w:val="superscript"/>
          <w:lang w:val="fr-FR"/>
        </w:rPr>
        <w:t>b</w:t>
      </w:r>
      <w:r w:rsidRPr="00F10210">
        <w:rPr>
          <w:lang w:val="fr-FR"/>
        </w:rPr>
        <w:t>, Kp</w:t>
      </w:r>
      <w:r w:rsidRPr="00F10210">
        <w:rPr>
          <w:vertAlign w:val="superscript"/>
          <w:lang w:val="fr-FR"/>
        </w:rPr>
        <w:t>a</w:t>
      </w:r>
      <w:r w:rsidRPr="00F10210">
        <w:rPr>
          <w:lang w:val="fr-FR"/>
        </w:rPr>
        <w:t>, Kp</w:t>
      </w:r>
      <w:r w:rsidRPr="00F10210">
        <w:rPr>
          <w:vertAlign w:val="superscript"/>
          <w:lang w:val="fr-FR"/>
        </w:rPr>
        <w:t>b</w:t>
      </w:r>
      <w:r w:rsidRPr="00F10210">
        <w:rPr>
          <w:lang w:val="fr-FR"/>
        </w:rPr>
        <w:t>, Js</w:t>
      </w:r>
      <w:r w:rsidRPr="00F10210">
        <w:rPr>
          <w:vertAlign w:val="superscript"/>
          <w:lang w:val="fr-FR"/>
        </w:rPr>
        <w:t>a</w:t>
      </w:r>
      <w:r w:rsidRPr="00F10210">
        <w:rPr>
          <w:lang w:val="fr-FR"/>
        </w:rPr>
        <w:t xml:space="preserve"> et Js</w:t>
      </w:r>
      <w:r w:rsidRPr="00F10210">
        <w:rPr>
          <w:vertAlign w:val="superscript"/>
          <w:lang w:val="fr-FR"/>
        </w:rPr>
        <w:t>b</w:t>
      </w:r>
      <w:r w:rsidRPr="00F10210">
        <w:rPr>
          <w:lang w:val="fr-FR"/>
        </w:rPr>
        <w:t>).</w:t>
      </w:r>
    </w:p>
    <w:p w14:paraId="4F64A3DF" w14:textId="3E3904B2" w:rsidR="00E16BC3" w:rsidRPr="00F10210" w:rsidRDefault="00E16BC3" w:rsidP="00E952EA">
      <w:pPr>
        <w:pStyle w:val="1Titel"/>
        <w:rPr>
          <w:lang w:val="fr-FR"/>
        </w:rPr>
      </w:pPr>
      <w:r w:rsidRPr="00F10210">
        <w:rPr>
          <w:lang w:val="fr-FR"/>
        </w:rPr>
        <w:t xml:space="preserve">Les variants des gènes </w:t>
      </w:r>
      <w:r w:rsidRPr="00F10210">
        <w:rPr>
          <w:i/>
          <w:lang w:val="fr-FR"/>
        </w:rPr>
        <w:t>RHD</w:t>
      </w:r>
      <w:r w:rsidRPr="00F10210">
        <w:rPr>
          <w:lang w:val="fr-FR"/>
        </w:rPr>
        <w:t xml:space="preserve"> et </w:t>
      </w:r>
      <w:r w:rsidRPr="00F10210">
        <w:rPr>
          <w:i/>
          <w:lang w:val="fr-FR"/>
        </w:rPr>
        <w:t>RHCE</w:t>
      </w:r>
      <w:r w:rsidRPr="00F10210">
        <w:rPr>
          <w:lang w:val="fr-FR"/>
        </w:rPr>
        <w:t xml:space="preserve"> les plus fréquents </w:t>
      </w:r>
      <w:r>
        <w:rPr>
          <w:lang w:val="fr-FR"/>
        </w:rPr>
        <w:t xml:space="preserve">et les plus pertinents </w:t>
      </w:r>
      <w:r w:rsidRPr="00F10210">
        <w:rPr>
          <w:lang w:val="fr-FR"/>
        </w:rPr>
        <w:t>doivent en outre être identifiés.</w:t>
      </w:r>
      <w:r>
        <w:rPr>
          <w:lang w:val="fr-FR"/>
        </w:rPr>
        <w:t xml:space="preserve"> </w:t>
      </w:r>
      <w:r w:rsidRPr="00F10210">
        <w:rPr>
          <w:i/>
          <w:lang w:val="fr-FR"/>
        </w:rPr>
        <w:t>Nota bene</w:t>
      </w:r>
      <w:r w:rsidRPr="00F10210">
        <w:rPr>
          <w:lang w:val="fr-FR"/>
        </w:rPr>
        <w:t>: le génotypage étendu est à réaliser même lorsque le phénotype étendu est connu.</w:t>
      </w:r>
    </w:p>
    <w:p w14:paraId="62EF91E1" w14:textId="43414721" w:rsidR="00E16BC3" w:rsidRPr="00E16BC3" w:rsidRDefault="00E16BC3" w:rsidP="00E952EA">
      <w:pPr>
        <w:pStyle w:val="Listenabsatz"/>
        <w:numPr>
          <w:ilvl w:val="1"/>
          <w:numId w:val="17"/>
        </w:numPr>
        <w:spacing w:before="0" w:line="240" w:lineRule="atLeast"/>
        <w:jc w:val="both"/>
        <w:rPr>
          <w:lang w:val="fr-FR"/>
        </w:rPr>
      </w:pPr>
      <w:r>
        <w:rPr>
          <w:lang w:val="fr-FR"/>
        </w:rPr>
        <w:t>En cas de transfusion &gt; </w:t>
      </w:r>
      <w:r w:rsidRPr="00F10210">
        <w:rPr>
          <w:lang w:val="fr-FR"/>
        </w:rPr>
        <w:t xml:space="preserve">12 poches de CE </w:t>
      </w:r>
      <w:r>
        <w:rPr>
          <w:lang w:val="fr-FR"/>
        </w:rPr>
        <w:t xml:space="preserve">en antériorité </w:t>
      </w:r>
      <w:r w:rsidRPr="00F10210">
        <w:rPr>
          <w:lang w:val="fr-FR"/>
        </w:rPr>
        <w:t xml:space="preserve">sans </w:t>
      </w:r>
      <w:r>
        <w:rPr>
          <w:lang w:val="fr-FR"/>
        </w:rPr>
        <w:t xml:space="preserve">que le patient ne </w:t>
      </w:r>
      <w:r w:rsidRPr="00F10210">
        <w:rPr>
          <w:lang w:val="fr-FR"/>
        </w:rPr>
        <w:t>produ</w:t>
      </w:r>
      <w:r>
        <w:rPr>
          <w:lang w:val="fr-FR"/>
        </w:rPr>
        <w:t>is</w:t>
      </w:r>
      <w:r w:rsidRPr="00F10210">
        <w:rPr>
          <w:lang w:val="fr-FR"/>
        </w:rPr>
        <w:t xml:space="preserve">e d’allo </w:t>
      </w:r>
      <w:r w:rsidRPr="00E16BC3">
        <w:rPr>
          <w:lang w:val="fr-FR"/>
        </w:rPr>
        <w:t xml:space="preserve">ni d’auto-anticorps, on peut éventuellement renoncer à une analyse poussée pour les gènes </w:t>
      </w:r>
      <w:r w:rsidRPr="00E16BC3">
        <w:rPr>
          <w:i/>
          <w:lang w:val="fr-FR"/>
        </w:rPr>
        <w:t>RHD</w:t>
      </w:r>
      <w:r w:rsidRPr="00E16BC3">
        <w:rPr>
          <w:lang w:val="fr-FR"/>
        </w:rPr>
        <w:t xml:space="preserve"> et </w:t>
      </w:r>
      <w:r w:rsidRPr="00E16BC3">
        <w:rPr>
          <w:i/>
          <w:lang w:val="fr-FR"/>
        </w:rPr>
        <w:t>RHCE</w:t>
      </w:r>
      <w:r w:rsidRPr="00E16BC3">
        <w:rPr>
          <w:lang w:val="fr-FR"/>
        </w:rPr>
        <w:t xml:space="preserve"> </w:t>
      </w:r>
      <w:r w:rsidR="000D3DB6">
        <w:rPr>
          <w:lang w:val="fr-FR"/>
        </w:rPr>
        <w:fldChar w:fldCharType="begin"/>
      </w:r>
      <w:r w:rsidR="000D3DB6">
        <w:rPr>
          <w:lang w:val="fr-FR"/>
        </w:rPr>
        <w:instrText xml:space="preserve"> ADDIN ZOTERO_ITEM CSL_CITATION {"citationID":"fWevs0Uj","properties":{"formattedCitation":"[29]","plainCitation":"[29]","noteIndex":0},"citationItems":[{"id":2489,"uris":["http://zotero.org/groups/969572/items/RFTELRUE"],"uri":["http://zotero.org/groups/969572/items/RFTELRUE"],"itemData":{"id":2489,"type":"article-journal","container-title":"American Journal of Hematology","page":"92:1340–1348","title":"Incidence and predictive score for delayed hemolytic transfusion reaction in adult patients with sickle cell disease","author":[{"literal":"Narbey D, Habibi A, Chadebech P et al."}],"issued":{"date-parts":[["2017"]]}}}],"schema":"https://github.com/citation-style-language/schema/raw/master/csl-citation.json"} </w:instrText>
      </w:r>
      <w:r w:rsidR="000D3DB6">
        <w:rPr>
          <w:lang w:val="fr-FR"/>
        </w:rPr>
        <w:fldChar w:fldCharType="separate"/>
      </w:r>
      <w:r w:rsidR="000D3DB6" w:rsidRPr="000D3DB6">
        <w:rPr>
          <w:lang w:val="fr-CH"/>
        </w:rPr>
        <w:t>[29]</w:t>
      </w:r>
      <w:r w:rsidR="000D3DB6">
        <w:rPr>
          <w:lang w:val="fr-FR"/>
        </w:rPr>
        <w:fldChar w:fldCharType="end"/>
      </w:r>
      <w:r w:rsidRPr="00E16BC3">
        <w:rPr>
          <w:lang w:val="fr-FR"/>
        </w:rPr>
        <w:t>.</w:t>
      </w:r>
    </w:p>
    <w:p w14:paraId="1BBC45D9" w14:textId="77777777" w:rsidR="00E16BC3" w:rsidRPr="00E16BC3" w:rsidRDefault="00E16BC3" w:rsidP="00E16BC3">
      <w:pPr>
        <w:pStyle w:val="Listenabsatz"/>
        <w:numPr>
          <w:ilvl w:val="0"/>
          <w:numId w:val="16"/>
        </w:numPr>
        <w:spacing w:before="0" w:line="240" w:lineRule="atLeast"/>
        <w:jc w:val="both"/>
        <w:rPr>
          <w:lang w:val="fr-FR"/>
        </w:rPr>
      </w:pPr>
      <w:r w:rsidRPr="00D21334">
        <w:rPr>
          <w:lang w:val="fr-FR"/>
        </w:rPr>
        <w:t>L’identification des anticorps irréguliers érythrocytaires doit s’effectuer à la fois par IAT et par technique enzymatique (papaïne ou autre). En cas de crises vaso-occlusives post-transfusionnelles, d’augmentation insuffisante de l’hémoglobine ou de suspicion de réaction transfusionnelle notamment, on contrôlera par des tests supplémentaires, p. ex. par élution, qu’une allo-immunisation n’est pas en cause, même pour un DAT négatif, ou TC avec éluat.</w:t>
      </w:r>
    </w:p>
    <w:p w14:paraId="20D058E5" w14:textId="77777777" w:rsidR="00E16BC3" w:rsidRPr="00E16BC3" w:rsidRDefault="00E16BC3" w:rsidP="00E16BC3">
      <w:pPr>
        <w:pStyle w:val="Listenabsatz"/>
        <w:numPr>
          <w:ilvl w:val="0"/>
          <w:numId w:val="16"/>
        </w:numPr>
        <w:spacing w:before="0" w:line="240" w:lineRule="atLeast"/>
        <w:jc w:val="both"/>
        <w:rPr>
          <w:lang w:val="fr-FR"/>
        </w:rPr>
      </w:pPr>
      <w:r w:rsidRPr="00E16BC3">
        <w:rPr>
          <w:lang w:val="fr-FR"/>
        </w:rPr>
        <w:t>Chez les patients drépanocytaires, il y a lieu de prendre largement en compte certains allo-anticorps qui sont généralement de moindre incidence transfusionnelle (cf. tableau 8.1.3.2), et ce, même s’ils ne sont plus dépistables (p. ex. LE1 avec la papaïne).</w:t>
      </w:r>
    </w:p>
    <w:p w14:paraId="73EF1278" w14:textId="6B927999" w:rsidR="00E16BC3" w:rsidRPr="00E16BC3" w:rsidRDefault="00E16BC3" w:rsidP="00E16BC3">
      <w:pPr>
        <w:pStyle w:val="Listenabsatz"/>
        <w:numPr>
          <w:ilvl w:val="0"/>
          <w:numId w:val="16"/>
        </w:numPr>
        <w:spacing w:before="0" w:line="240" w:lineRule="atLeast"/>
        <w:jc w:val="both"/>
        <w:rPr>
          <w:lang w:val="fr-FR"/>
        </w:rPr>
      </w:pPr>
      <w:r w:rsidRPr="00E16BC3">
        <w:rPr>
          <w:lang w:val="fr-FR"/>
        </w:rPr>
        <w:t xml:space="preserve">Les antigènes RH1, RH2, RH3, RH4, RH5, KEL1, KEL2, JK1, JK2, FY1, FY2, MNS3 et MNS4 </w:t>
      </w:r>
      <w:r w:rsidR="00C021F2">
        <w:rPr>
          <w:lang w:val="fr-FR"/>
        </w:rPr>
        <w:t>(RhD, C, E, c, e, K, k, Jk</w:t>
      </w:r>
      <w:r w:rsidR="00C021F2" w:rsidRPr="00D21334">
        <w:rPr>
          <w:vertAlign w:val="superscript"/>
          <w:lang w:val="fr-FR"/>
        </w:rPr>
        <w:t>a</w:t>
      </w:r>
      <w:r w:rsidR="00C021F2">
        <w:rPr>
          <w:lang w:val="fr-FR"/>
        </w:rPr>
        <w:t>, Jk</w:t>
      </w:r>
      <w:r w:rsidR="00C021F2" w:rsidRPr="00D21334">
        <w:rPr>
          <w:vertAlign w:val="superscript"/>
          <w:lang w:val="fr-FR"/>
        </w:rPr>
        <w:t>b</w:t>
      </w:r>
      <w:r w:rsidR="00C021F2">
        <w:rPr>
          <w:lang w:val="fr-FR"/>
        </w:rPr>
        <w:t>, Fy</w:t>
      </w:r>
      <w:r w:rsidR="00C021F2" w:rsidRPr="00D21334">
        <w:rPr>
          <w:vertAlign w:val="superscript"/>
          <w:lang w:val="fr-FR"/>
        </w:rPr>
        <w:t>a</w:t>
      </w:r>
      <w:r w:rsidR="00C021F2">
        <w:rPr>
          <w:lang w:val="fr-FR"/>
        </w:rPr>
        <w:t>, Fy</w:t>
      </w:r>
      <w:r w:rsidR="00C021F2" w:rsidRPr="00D21334">
        <w:rPr>
          <w:vertAlign w:val="superscript"/>
          <w:lang w:val="fr-FR"/>
        </w:rPr>
        <w:t>b</w:t>
      </w:r>
      <w:r w:rsidR="00C021F2">
        <w:rPr>
          <w:lang w:val="fr-FR"/>
        </w:rPr>
        <w:t xml:space="preserve">, S, s) </w:t>
      </w:r>
      <w:r w:rsidRPr="00E16BC3">
        <w:rPr>
          <w:lang w:val="fr-FR"/>
        </w:rPr>
        <w:t xml:space="preserve">devraient être pris en compte à titre préventif pour chaque transfusion de CE. Lorsque ce n’est pas possible, il faut informer le médecin prescripteur du risque d’immunisation. </w:t>
      </w:r>
    </w:p>
    <w:p w14:paraId="35A47829" w14:textId="5054E49F" w:rsidR="00E16BC3" w:rsidRPr="00E16BC3" w:rsidRDefault="00E16BC3" w:rsidP="00E16BC3">
      <w:pPr>
        <w:pStyle w:val="Listenabsatz"/>
        <w:numPr>
          <w:ilvl w:val="0"/>
          <w:numId w:val="16"/>
        </w:numPr>
        <w:spacing w:before="0" w:line="240" w:lineRule="atLeast"/>
        <w:jc w:val="both"/>
        <w:rPr>
          <w:lang w:val="fr-FR"/>
        </w:rPr>
      </w:pPr>
      <w:r w:rsidRPr="00E16BC3">
        <w:rPr>
          <w:lang w:val="fr-FR"/>
        </w:rPr>
        <w:t>La mise en évidence d’un premier anticorps irrégulier ou auto-anticorps est à considérer comme un signal d’alerte</w:t>
      </w:r>
      <w:r w:rsidR="00E952EA">
        <w:rPr>
          <w:lang w:val="fr-FR"/>
        </w:rPr>
        <w:t xml:space="preserve"> </w:t>
      </w:r>
      <w:r w:rsidRPr="00E16BC3">
        <w:rPr>
          <w:lang w:val="fr-FR"/>
        </w:rPr>
        <w:t xml:space="preserve">: le patient pourrait être «répondeur». Il y a fort à craindre qu’il produise d’autres allo-anticorps, avec les complications d’approvisionnement transfusionnel que cela implique. </w:t>
      </w:r>
    </w:p>
    <w:p w14:paraId="01A28C66" w14:textId="77777777" w:rsidR="00E16BC3" w:rsidRPr="00E16BC3" w:rsidRDefault="00E16BC3" w:rsidP="00E16BC3">
      <w:pPr>
        <w:pStyle w:val="Listenabsatz"/>
        <w:numPr>
          <w:ilvl w:val="1"/>
          <w:numId w:val="16"/>
        </w:numPr>
        <w:spacing w:before="0" w:line="240" w:lineRule="atLeast"/>
        <w:ind w:left="720"/>
        <w:jc w:val="both"/>
        <w:rPr>
          <w:lang w:val="fr-FR"/>
        </w:rPr>
      </w:pPr>
      <w:r w:rsidRPr="00D21334">
        <w:rPr>
          <w:lang w:val="fr-FR"/>
        </w:rPr>
        <w:t xml:space="preserve">Les CE ne devraient pas être libérés par T&amp;S. Un contrôle de compatibilité est recommandé pour chaque CE à transfuser, qu’il y ait ou non des anticorps irréguliers connus, en vue de </w:t>
      </w:r>
      <w:r w:rsidRPr="00D21334">
        <w:rPr>
          <w:lang w:val="fr-FR"/>
        </w:rPr>
        <w:lastRenderedPageBreak/>
        <w:t xml:space="preserve">prévenir une réaction transfusionnelle (conflit anticorps-antigène privé), </w:t>
      </w:r>
      <w:r w:rsidRPr="00E16BC3">
        <w:rPr>
          <w:lang w:val="fr-FR"/>
        </w:rPr>
        <w:t>car le risque de présence d’un anticorps dirigé contre un antigène privé est accru.</w:t>
      </w:r>
    </w:p>
    <w:p w14:paraId="74E4E3F3" w14:textId="77777777" w:rsidR="00E16BC3" w:rsidRDefault="00E16BC3" w:rsidP="00D21334">
      <w:pPr>
        <w:pStyle w:val="Listenabsatz"/>
        <w:numPr>
          <w:ilvl w:val="0"/>
          <w:numId w:val="16"/>
        </w:numPr>
        <w:spacing w:before="0" w:line="240" w:lineRule="atLeast"/>
        <w:jc w:val="both"/>
        <w:rPr>
          <w:lang w:val="fr-FR"/>
        </w:rPr>
      </w:pPr>
      <w:r w:rsidRPr="00E16BC3">
        <w:rPr>
          <w:lang w:val="fr-FR"/>
        </w:rPr>
        <w:t>L’identification des anticorps irréguliers est à répéter 10 à 21 jours après</w:t>
      </w:r>
      <w:r w:rsidRPr="00F10210">
        <w:rPr>
          <w:lang w:val="fr-FR"/>
        </w:rPr>
        <w:t xml:space="preserve"> chaque transfusion</w:t>
      </w:r>
      <w:r>
        <w:rPr>
          <w:lang w:val="fr-FR"/>
        </w:rPr>
        <w:t xml:space="preserve">, sachant que </w:t>
      </w:r>
      <w:r w:rsidRPr="00F10210">
        <w:rPr>
          <w:lang w:val="fr-FR"/>
        </w:rPr>
        <w:t>certains anticorps retombent rapidement sous la limite de détection</w:t>
      </w:r>
      <w:r>
        <w:rPr>
          <w:lang w:val="fr-FR"/>
        </w:rPr>
        <w:t>.</w:t>
      </w:r>
    </w:p>
    <w:p w14:paraId="1DA4C741" w14:textId="01CF882C" w:rsidR="00E16BC3" w:rsidRPr="00D21334" w:rsidRDefault="00E16BC3" w:rsidP="00D21334">
      <w:pPr>
        <w:pStyle w:val="Listenabsatz"/>
        <w:numPr>
          <w:ilvl w:val="0"/>
          <w:numId w:val="16"/>
        </w:numPr>
        <w:spacing w:before="0" w:line="240" w:lineRule="atLeast"/>
        <w:jc w:val="both"/>
        <w:rPr>
          <w:lang w:val="fr-FR"/>
        </w:rPr>
      </w:pPr>
      <w:r w:rsidRPr="00E16BC3">
        <w:rPr>
          <w:lang w:val="fr-FR"/>
        </w:rPr>
        <w:t xml:space="preserve">Toute crise vaso-occlusive survenant dans les 21 jours qui suivent une transfusion pourrait être le signe d’une allo-immunisation et doit automatiquement donner lieu aux examens qui s’imposent </w:t>
      </w:r>
      <w:r w:rsidR="000D3DB6">
        <w:rPr>
          <w:lang w:val="fr-FR"/>
        </w:rPr>
        <w:fldChar w:fldCharType="begin"/>
      </w:r>
      <w:r w:rsidR="000D3DB6">
        <w:rPr>
          <w:lang w:val="fr-FR"/>
        </w:rPr>
        <w:instrText xml:space="preserve"> ADDIN ZOTERO_ITEM CSL_CITATION {"citationID":"BzrltRdg","properties":{"formattedCitation":"[30]","plainCitation":"[30]","noteIndex":0},"citationItems":[{"id":2488,"uris":["http://zotero.org/groups/969572/items/VBXQ3R97"],"uri":["http://zotero.org/groups/969572/items/VBXQ3R97"],"itemData":{"id":2488,"type":"article-journal","container-title":"Am J Hematol","page":"91:989-94","title":"Delayed hemolytic transfusion reaction in adult sickle-cell disease: presentations, outcomes, and treatments of 99 referral center episodes","author":[{"family":"Habibi A, Mekontso-Dessap A, Guillaud C, et al.","given":""}],"issued":{"date-parts":[["2016"]]}}}],"schema":"https://github.com/citation-style-language/schema/raw/master/csl-citation.json"} </w:instrText>
      </w:r>
      <w:r w:rsidR="000D3DB6">
        <w:rPr>
          <w:lang w:val="fr-FR"/>
        </w:rPr>
        <w:fldChar w:fldCharType="separate"/>
      </w:r>
      <w:r w:rsidR="000D3DB6" w:rsidRPr="000D3DB6">
        <w:rPr>
          <w:lang w:val="fr-CH"/>
        </w:rPr>
        <w:t>[30]</w:t>
      </w:r>
      <w:r w:rsidR="000D3DB6">
        <w:rPr>
          <w:lang w:val="fr-FR"/>
        </w:rPr>
        <w:fldChar w:fldCharType="end"/>
      </w:r>
      <w:r w:rsidR="000D3DB6">
        <w:rPr>
          <w:lang w:val="fr-FR"/>
        </w:rPr>
        <w:t>.</w:t>
      </w:r>
    </w:p>
    <w:p w14:paraId="350C245A" w14:textId="77777777" w:rsidR="003215EE" w:rsidRPr="00D27D60" w:rsidRDefault="003215EE">
      <w:pPr>
        <w:pStyle w:val="PunktAufzhlung"/>
        <w:rPr>
          <w:lang w:val="fr-CH"/>
        </w:rPr>
        <w:sectPr w:rsidR="003215EE" w:rsidRPr="00D27D60" w:rsidSect="00D21334">
          <w:pgSz w:w="11906" w:h="16838"/>
          <w:pgMar w:top="1418" w:right="1418" w:bottom="1134" w:left="1418" w:header="567" w:footer="251" w:gutter="0"/>
          <w:cols w:space="708"/>
          <w:docGrid w:linePitch="360"/>
        </w:sectPr>
      </w:pPr>
    </w:p>
    <w:p w14:paraId="350C245B" w14:textId="3A1BA469" w:rsidR="003215EE" w:rsidRPr="00DD7626" w:rsidRDefault="00D27D60">
      <w:pPr>
        <w:pStyle w:val="berschrift1"/>
        <w:rPr>
          <w:lang w:val="fr-CH"/>
        </w:rPr>
      </w:pPr>
      <w:bookmarkStart w:id="701" w:name="_Toc82460566"/>
      <w:bookmarkStart w:id="702" w:name="_Toc161748785"/>
      <w:r w:rsidRPr="00A114DA">
        <w:rPr>
          <w:lang w:val="fr-FR"/>
        </w:rPr>
        <w:lastRenderedPageBreak/>
        <w:t>Réactions transfusionnelles</w:t>
      </w:r>
      <w:bookmarkEnd w:id="701"/>
      <w:r w:rsidR="00DD7626" w:rsidRPr="00DD7626">
        <w:rPr>
          <w:lang w:val="fr-CH"/>
        </w:rPr>
        <w:t xml:space="preserve"> </w:t>
      </w:r>
      <w:r w:rsidR="00DD7626" w:rsidRPr="00DD7626">
        <w:rPr>
          <w:lang w:val="fr-FR"/>
        </w:rPr>
        <w:t>et erreurs de transfusion</w:t>
      </w:r>
      <w:bookmarkEnd w:id="702"/>
    </w:p>
    <w:p w14:paraId="350C245C" w14:textId="0F9E8B67" w:rsidR="003215EE" w:rsidRPr="00D27D60" w:rsidRDefault="00DD7626">
      <w:pPr>
        <w:rPr>
          <w:b/>
          <w:lang w:val="fr-CH"/>
        </w:rPr>
      </w:pPr>
      <w:r w:rsidRPr="00DD7626">
        <w:rPr>
          <w:rFonts w:eastAsiaTheme="minorEastAsia"/>
          <w:lang w:val="fr-CH"/>
        </w:rPr>
        <w:t>Le traitement des événements transfusionnels indésirables (p. ex. réactions transfusionnelles, erreurs transfusionnelles) fait partie du devoir de diligence lors de l'utilisation de produits sanguins, et la déclaration des événements est une exigence légale dans le cadre de l'hémovigilance (LPTh art. 3, LPTh art. 59).</w:t>
      </w:r>
      <w:r>
        <w:rPr>
          <w:rFonts w:eastAsiaTheme="minorEastAsia"/>
          <w:lang w:val="fr-CH"/>
        </w:rPr>
        <w:t xml:space="preserve"> </w:t>
      </w:r>
      <w:r w:rsidR="00D27D60" w:rsidRPr="00D27D60">
        <w:rPr>
          <w:rFonts w:eastAsiaTheme="minorEastAsia"/>
          <w:lang w:val="fr-CH"/>
        </w:rPr>
        <w:t xml:space="preserve">Le présent document traite uniquement des réactions transfusionnelles détectées dans le cadre des analyses immunohématologiques sur les échantillons provenant de patients. </w:t>
      </w:r>
      <w:r w:rsidRPr="00DD7626">
        <w:rPr>
          <w:rFonts w:eastAsiaTheme="minorEastAsia"/>
          <w:lang w:val="fr-CH"/>
        </w:rPr>
        <w:t xml:space="preserve">La clarification des allo-immunisations est mentionnée ailleurs - en cas d'apparition suite à une transfusion, les allo-anticorps sont considérés comme un effet secondaire de la transfusion et doivent être déclarés (voir § 5.3 et 5.7). De plus amples informations concernant la classification et la clarification des réactions transfusionnelles et des erreurs de transfusion peuvent être consultées sur le site Internet de Swissmedic. </w:t>
      </w:r>
      <w:r w:rsidR="00D27D60" w:rsidRPr="00D27D60">
        <w:rPr>
          <w:rFonts w:eastAsiaTheme="minorEastAsia"/>
          <w:lang w:val="fr-CH"/>
        </w:rPr>
        <w:t xml:space="preserve">Pour de plus amples informations </w:t>
      </w:r>
      <w:r>
        <w:rPr>
          <w:rFonts w:eastAsiaTheme="minorEastAsia"/>
          <w:lang w:val="fr-CH"/>
        </w:rPr>
        <w:t>(</w:t>
      </w:r>
      <w:r w:rsidR="00D27D60" w:rsidRPr="00D27D60">
        <w:rPr>
          <w:rFonts w:eastAsiaTheme="minorEastAsia"/>
          <w:lang w:val="fr-CH"/>
        </w:rPr>
        <w:t xml:space="preserve">classification et </w:t>
      </w:r>
      <w:r>
        <w:rPr>
          <w:rFonts w:eastAsiaTheme="minorEastAsia"/>
          <w:lang w:val="fr-CH"/>
        </w:rPr>
        <w:t xml:space="preserve">clarification des </w:t>
      </w:r>
      <w:r w:rsidR="00D27D60" w:rsidRPr="00D27D60">
        <w:rPr>
          <w:rFonts w:eastAsiaTheme="minorEastAsia"/>
          <w:lang w:val="fr-CH"/>
        </w:rPr>
        <w:t>réaction</w:t>
      </w:r>
      <w:r>
        <w:rPr>
          <w:rFonts w:eastAsiaTheme="minorEastAsia"/>
          <w:lang w:val="fr-CH"/>
        </w:rPr>
        <w:t>s</w:t>
      </w:r>
      <w:r w:rsidR="00D27D60" w:rsidRPr="00D27D60">
        <w:rPr>
          <w:rFonts w:eastAsiaTheme="minorEastAsia"/>
          <w:lang w:val="fr-CH"/>
        </w:rPr>
        <w:t xml:space="preserve"> transfusionnelle</w:t>
      </w:r>
      <w:r>
        <w:rPr>
          <w:rFonts w:eastAsiaTheme="minorEastAsia"/>
          <w:lang w:val="fr-CH"/>
        </w:rPr>
        <w:t>s et des erreurs de transfusion)</w:t>
      </w:r>
      <w:r w:rsidR="00D27D60" w:rsidRPr="00D27D60">
        <w:rPr>
          <w:rFonts w:eastAsiaTheme="minorEastAsia"/>
          <w:lang w:val="fr-CH"/>
        </w:rPr>
        <w:t xml:space="preserve">, se référer au site de Swissmedic (hémovigilance : </w:t>
      </w:r>
      <w:hyperlink r:id="rId24" w:history="1">
        <w:r w:rsidR="00D27D60" w:rsidRPr="00D27D60">
          <w:rPr>
            <w:rStyle w:val="Hyperlink"/>
            <w:rFonts w:eastAsiaTheme="minorEastAsia"/>
            <w:lang w:val="fr-CH"/>
          </w:rPr>
          <w:t>https://www.swissmedic.ch</w:t>
        </w:r>
      </w:hyperlink>
      <w:r w:rsidR="00D27D60" w:rsidRPr="00D27D60">
        <w:rPr>
          <w:rFonts w:eastAsiaTheme="minorEastAsia"/>
          <w:lang w:val="fr-CH"/>
        </w:rPr>
        <w:t>).</w:t>
      </w:r>
    </w:p>
    <w:p w14:paraId="17517317" w14:textId="77777777" w:rsidR="007475B9" w:rsidRDefault="007475B9" w:rsidP="00D21334">
      <w:pPr>
        <w:pStyle w:val="berschrift2"/>
      </w:pPr>
      <w:bookmarkStart w:id="703" w:name="_Toc161748786"/>
      <w:bookmarkStart w:id="704" w:name="_Toc232384698"/>
      <w:bookmarkStart w:id="705" w:name="_Toc371007908"/>
      <w:bookmarkStart w:id="706" w:name="_Toc234918626"/>
      <w:bookmarkStart w:id="707" w:name="_Toc82460567"/>
      <w:r w:rsidRPr="007475B9">
        <w:t>Réactions transfusionnelles indésirables</w:t>
      </w:r>
      <w:bookmarkEnd w:id="703"/>
    </w:p>
    <w:p w14:paraId="350C245D" w14:textId="1BE7666F" w:rsidR="003215EE" w:rsidRPr="001D3A2E" w:rsidRDefault="00D27D60" w:rsidP="007475B9">
      <w:pPr>
        <w:pStyle w:val="berschrift3"/>
      </w:pPr>
      <w:bookmarkStart w:id="708" w:name="_Toc161748787"/>
      <w:r w:rsidRPr="00A37230">
        <w:t>Généralités</w:t>
      </w:r>
      <w:bookmarkEnd w:id="704"/>
      <w:bookmarkEnd w:id="705"/>
      <w:bookmarkEnd w:id="706"/>
      <w:bookmarkEnd w:id="707"/>
      <w:bookmarkEnd w:id="708"/>
    </w:p>
    <w:p w14:paraId="350C245E" w14:textId="2E1522BB" w:rsidR="003215EE" w:rsidRPr="00D27D60" w:rsidRDefault="00D27D60">
      <w:pPr>
        <w:rPr>
          <w:lang w:val="fr-CH"/>
        </w:rPr>
      </w:pPr>
      <w:r w:rsidRPr="00E57EF7">
        <w:rPr>
          <w:lang w:val="fr-FR"/>
        </w:rPr>
        <w:t>Les investigations après réaction transfusionnelle ou incident transfusionnel doivent répondre aux exigences légales en vigueur</w:t>
      </w:r>
      <w:r w:rsidR="00BC4F68">
        <w:rPr>
          <w:lang w:val="fr-FR"/>
        </w:rPr>
        <w:t xml:space="preserve"> </w:t>
      </w:r>
      <w:r w:rsidR="00BC4F68" w:rsidRPr="00BC4F68">
        <w:rPr>
          <w:lang w:val="fr-FR"/>
        </w:rPr>
        <w:t>concernant l'hémovigilance</w:t>
      </w:r>
      <w:r w:rsidR="000D3DB6">
        <w:rPr>
          <w:lang w:val="fr-FR"/>
        </w:rPr>
        <w:t xml:space="preserve"> </w:t>
      </w:r>
      <w:r w:rsidR="000D3DB6">
        <w:rPr>
          <w:lang w:val="fr-FR"/>
        </w:rPr>
        <w:fldChar w:fldCharType="begin"/>
      </w:r>
      <w:r w:rsidR="000D3DB6">
        <w:rPr>
          <w:lang w:val="fr-FR"/>
        </w:rPr>
        <w:instrText xml:space="preserve"> ADDIN ZOTERO_ITEM CSL_CITATION {"citationID":"b2qwFJUL","properties":{"formattedCitation":"[1]","plainCitation":"[1]","noteIndex":0},"citationItems":[{"id":2530,"uris":["http://zotero.org/groups/969572/items/CSQY52KL"],"uri":["http://zotero.org/groups/969572/items/CSQY52KL"],"itemData":{"id":2530,"type":"article","title":"Verordnung über die Arzneimittel (Arzneimittelverordnung, VAM SR 812.212.21)","URL":"http://www.fedlex.admin.ch"}}],"schema":"https://github.com/citation-style-language/schema/raw/master/csl-citation.json"} </w:instrText>
      </w:r>
      <w:r w:rsidR="000D3DB6">
        <w:rPr>
          <w:lang w:val="fr-FR"/>
        </w:rPr>
        <w:fldChar w:fldCharType="separate"/>
      </w:r>
      <w:r w:rsidR="000D3DB6" w:rsidRPr="000D3DB6">
        <w:rPr>
          <w:lang w:val="fr-CH"/>
        </w:rPr>
        <w:t>[1]</w:t>
      </w:r>
      <w:r w:rsidR="000D3DB6">
        <w:rPr>
          <w:lang w:val="fr-FR"/>
        </w:rPr>
        <w:fldChar w:fldCharType="end"/>
      </w:r>
      <w:r w:rsidRPr="00E57EF7">
        <w:rPr>
          <w:lang w:val="fr-FR"/>
        </w:rPr>
        <w:t>.</w:t>
      </w:r>
    </w:p>
    <w:p w14:paraId="350C245F" w14:textId="77777777" w:rsidR="00D27D60" w:rsidRPr="00E57EF7" w:rsidRDefault="00D27D60" w:rsidP="00D27D60">
      <w:pPr>
        <w:pStyle w:val="1Titel"/>
        <w:rPr>
          <w:lang w:val="fr-FR"/>
        </w:rPr>
      </w:pPr>
      <w:r w:rsidRPr="00E57EF7">
        <w:rPr>
          <w:lang w:val="fr-FR"/>
        </w:rPr>
        <w:t>Le médecin en charge de la transfusion doit connaître les différentes causes de la réaction transfusionnelle et prendre les mesures qui s’imposent.</w:t>
      </w:r>
    </w:p>
    <w:p w14:paraId="350C2460" w14:textId="77777777" w:rsidR="00D27D60" w:rsidRPr="00E57EF7" w:rsidRDefault="00D27D60" w:rsidP="00D27D60">
      <w:pPr>
        <w:pStyle w:val="1Titel"/>
        <w:rPr>
          <w:lang w:val="fr-FR"/>
        </w:rPr>
      </w:pPr>
      <w:r w:rsidRPr="00E57EF7">
        <w:rPr>
          <w:lang w:val="fr-FR"/>
        </w:rPr>
        <w:t>Les réactions transfusionnelles doivent être immédiatement annoncées au laboratoire ayant effectué les analyses immunohématologiques, afin de pouvoir élucider les circonstances dans les meilleurs délais.</w:t>
      </w:r>
    </w:p>
    <w:p w14:paraId="350C2461" w14:textId="77777777" w:rsidR="003215EE" w:rsidRPr="001D3A2E" w:rsidRDefault="00D27D60" w:rsidP="00D27D60">
      <w:pPr>
        <w:pStyle w:val="1Titel"/>
      </w:pPr>
      <w:r w:rsidRPr="00E57EF7">
        <w:rPr>
          <w:lang w:val="fr-FR"/>
        </w:rPr>
        <w:t>Les PSL ayant conduit à des réactions transfusionnelles inattendues, ainsi que tous les autres produits pouvant être concernés doivent immédiatement être retirés du stock disponible. Ils ne peuvent être libérés à nouveau qu’après investigation (cf. § 10.3).</w:t>
      </w:r>
    </w:p>
    <w:p w14:paraId="350C2462" w14:textId="77777777" w:rsidR="003215EE" w:rsidRPr="00D27D60" w:rsidRDefault="00D27D60" w:rsidP="007475B9">
      <w:pPr>
        <w:pStyle w:val="berschrift3"/>
        <w:rPr>
          <w:lang w:val="fr-CH"/>
        </w:rPr>
      </w:pPr>
      <w:bookmarkStart w:id="709" w:name="_Toc177962452"/>
      <w:bookmarkStart w:id="710" w:name="_Toc232384699"/>
      <w:bookmarkStart w:id="711" w:name="_Toc371007909"/>
      <w:bookmarkStart w:id="712" w:name="_Toc234918627"/>
      <w:bookmarkStart w:id="713" w:name="_Toc82460568"/>
      <w:bookmarkStart w:id="714" w:name="_Toc161748788"/>
      <w:r w:rsidRPr="00C601A5">
        <w:rPr>
          <w:lang w:val="fr-CH"/>
        </w:rPr>
        <w:t>Investigations</w:t>
      </w:r>
      <w:bookmarkEnd w:id="709"/>
      <w:r w:rsidRPr="00C601A5">
        <w:rPr>
          <w:lang w:val="fr-CH"/>
        </w:rPr>
        <w:t xml:space="preserve"> en cas de suspicion d’une réaction transfusionnelle hémolytique</w:t>
      </w:r>
      <w:bookmarkEnd w:id="710"/>
      <w:bookmarkEnd w:id="711"/>
      <w:bookmarkEnd w:id="712"/>
      <w:bookmarkEnd w:id="713"/>
      <w:bookmarkEnd w:id="714"/>
    </w:p>
    <w:p w14:paraId="350C2463" w14:textId="77777777" w:rsidR="003215EE" w:rsidRPr="001D3A2E" w:rsidRDefault="00D27D60" w:rsidP="007475B9">
      <w:pPr>
        <w:pStyle w:val="berschrift4"/>
      </w:pPr>
      <w:bookmarkStart w:id="715" w:name="_Toc177962453"/>
      <w:bookmarkStart w:id="716" w:name="_Toc232384700"/>
      <w:bookmarkStart w:id="717" w:name="_Toc371007910"/>
      <w:bookmarkStart w:id="718" w:name="_Toc234918628"/>
      <w:bookmarkStart w:id="719" w:name="_Toc82460569"/>
      <w:r w:rsidRPr="00A114DA">
        <w:rPr>
          <w:lang w:val="fr-FR"/>
        </w:rPr>
        <w:t>Matériel</w:t>
      </w:r>
      <w:bookmarkEnd w:id="715"/>
      <w:bookmarkEnd w:id="716"/>
      <w:bookmarkEnd w:id="717"/>
      <w:bookmarkEnd w:id="718"/>
      <w:bookmarkEnd w:id="719"/>
    </w:p>
    <w:p w14:paraId="350C2464" w14:textId="77777777" w:rsidR="003215EE" w:rsidRPr="00D27D60" w:rsidRDefault="00D27D60">
      <w:pPr>
        <w:pStyle w:val="1Titel"/>
        <w:rPr>
          <w:lang w:val="fr-CH"/>
        </w:rPr>
      </w:pPr>
      <w:r w:rsidRPr="00E57EF7">
        <w:rPr>
          <w:lang w:val="fr-FR"/>
        </w:rPr>
        <w:t>Pour l’</w:t>
      </w:r>
      <w:r w:rsidRPr="00A114DA">
        <w:rPr>
          <w:lang w:val="fr-FR"/>
        </w:rPr>
        <w:t>investigation de possibles réactions transfusionnelles hémolytiques, le laboratoire doit disposer du matériel suivant</w:t>
      </w:r>
      <w:r w:rsidRPr="00E57EF7">
        <w:rPr>
          <w:lang w:val="fr-FR"/>
        </w:rPr>
        <w:t xml:space="preserve"> :</w:t>
      </w:r>
    </w:p>
    <w:p w14:paraId="350C2465" w14:textId="33EE21A5" w:rsidR="00D27D60" w:rsidRDefault="009263DC" w:rsidP="00D27D60">
      <w:pPr>
        <w:pStyle w:val="AufzhlungPunkt"/>
      </w:pPr>
      <w:r>
        <w:t>é</w:t>
      </w:r>
      <w:r w:rsidR="00D27D60">
        <w:t>chantillons prétransfusionnels du receveur</w:t>
      </w:r>
    </w:p>
    <w:p w14:paraId="350C2466" w14:textId="27B9EB40" w:rsidR="00D27D60" w:rsidRPr="00D27D60" w:rsidRDefault="009263DC" w:rsidP="00D27D60">
      <w:pPr>
        <w:pStyle w:val="AufzhlungPunkt"/>
        <w:rPr>
          <w:lang w:val="fr-CH"/>
        </w:rPr>
      </w:pPr>
      <w:r>
        <w:rPr>
          <w:lang w:val="fr-CH"/>
        </w:rPr>
        <w:t>p</w:t>
      </w:r>
      <w:r w:rsidR="00D27D60" w:rsidRPr="00D27D60">
        <w:rPr>
          <w:lang w:val="fr-CH"/>
        </w:rPr>
        <w:t>oche ou tubulure de tous les PSL transfusés</w:t>
      </w:r>
    </w:p>
    <w:p w14:paraId="350C2467" w14:textId="01B08C24" w:rsidR="003215EE" w:rsidRPr="00D27D60" w:rsidRDefault="009263DC" w:rsidP="00D27D60">
      <w:pPr>
        <w:pStyle w:val="AufzhlungPunkt"/>
        <w:rPr>
          <w:lang w:val="fr-CH"/>
        </w:rPr>
      </w:pPr>
      <w:r>
        <w:rPr>
          <w:lang w:val="fr-CH"/>
        </w:rPr>
        <w:t>é</w:t>
      </w:r>
      <w:r w:rsidR="00D27D60" w:rsidRPr="00D27D60">
        <w:rPr>
          <w:lang w:val="fr-CH"/>
        </w:rPr>
        <w:t>chantillon du receveur, prélevé immédiatement après la survenue de la réaction</w:t>
      </w:r>
    </w:p>
    <w:p w14:paraId="350C2468" w14:textId="77777777" w:rsidR="003215EE" w:rsidRPr="001D3A2E" w:rsidRDefault="00D27D60" w:rsidP="007475B9">
      <w:pPr>
        <w:pStyle w:val="berschrift4"/>
      </w:pPr>
      <w:bookmarkStart w:id="720" w:name="_Toc177962454"/>
      <w:bookmarkStart w:id="721" w:name="_Toc232384701"/>
      <w:bookmarkStart w:id="722" w:name="_Toc371007911"/>
      <w:bookmarkStart w:id="723" w:name="_Toc234918629"/>
      <w:bookmarkStart w:id="724" w:name="_Toc82460570"/>
      <w:r w:rsidRPr="00A114DA">
        <w:rPr>
          <w:lang w:val="fr-FR"/>
        </w:rPr>
        <w:t>Investigations immunohématologiques</w:t>
      </w:r>
      <w:bookmarkEnd w:id="720"/>
      <w:bookmarkEnd w:id="721"/>
      <w:bookmarkEnd w:id="722"/>
      <w:bookmarkEnd w:id="723"/>
      <w:bookmarkEnd w:id="724"/>
    </w:p>
    <w:p w14:paraId="350C2469" w14:textId="77777777" w:rsidR="00D27D60" w:rsidRPr="00D27D60" w:rsidRDefault="00D27D60" w:rsidP="00D27D60">
      <w:pPr>
        <w:pStyle w:val="1Titel"/>
        <w:rPr>
          <w:lang w:val="fr-CH"/>
        </w:rPr>
      </w:pPr>
      <w:r w:rsidRPr="00D27D60">
        <w:rPr>
          <w:lang w:val="fr-CH"/>
        </w:rPr>
        <w:t>Exclure toute erreur administrative ou inversion de tube.</w:t>
      </w:r>
    </w:p>
    <w:p w14:paraId="350C246A" w14:textId="5BE9A219" w:rsidR="003215EE" w:rsidRPr="00D27D60" w:rsidRDefault="00D27D60" w:rsidP="00D27D60">
      <w:pPr>
        <w:pStyle w:val="1Titel"/>
        <w:rPr>
          <w:lang w:val="fr-CH"/>
        </w:rPr>
      </w:pPr>
      <w:r w:rsidRPr="00D27D60">
        <w:rPr>
          <w:lang w:val="fr-CH"/>
        </w:rPr>
        <w:t>Le bilan à effectuer sur le plasma/sérum des échantillons pré</w:t>
      </w:r>
      <w:r w:rsidR="00DA5994">
        <w:rPr>
          <w:lang w:val="fr-CH"/>
        </w:rPr>
        <w:t xml:space="preserve"> et post</w:t>
      </w:r>
      <w:r w:rsidRPr="00D27D60">
        <w:rPr>
          <w:lang w:val="fr-CH"/>
        </w:rPr>
        <w:t>transfusionnels du patient est le suivant :</w:t>
      </w:r>
    </w:p>
    <w:p w14:paraId="350C246B" w14:textId="3F22D119" w:rsidR="00D27D60" w:rsidRPr="00D27D60" w:rsidRDefault="009263DC" w:rsidP="00D27D60">
      <w:pPr>
        <w:pStyle w:val="AufzhlungPunkt"/>
        <w:rPr>
          <w:lang w:val="fr-CH"/>
        </w:rPr>
      </w:pPr>
      <w:r>
        <w:rPr>
          <w:lang w:val="fr-CH"/>
        </w:rPr>
        <w:t>c</w:t>
      </w:r>
      <w:r w:rsidR="00D27D60" w:rsidRPr="00D27D60">
        <w:rPr>
          <w:lang w:val="fr-CH"/>
        </w:rPr>
        <w:t>ontrôle visuel du plasma/sérum à la recherche d’une hémolyse avant et après la transfusion</w:t>
      </w:r>
    </w:p>
    <w:p w14:paraId="350C246C" w14:textId="6D4FE016" w:rsidR="00D27D60" w:rsidRPr="00D27D60" w:rsidRDefault="009263DC" w:rsidP="00D27D60">
      <w:pPr>
        <w:pStyle w:val="AufzhlungPunkt"/>
        <w:rPr>
          <w:lang w:val="fr-CH"/>
        </w:rPr>
      </w:pPr>
      <w:r>
        <w:rPr>
          <w:lang w:val="fr-CH"/>
        </w:rPr>
        <w:t>g</w:t>
      </w:r>
      <w:r w:rsidR="00D27D60" w:rsidRPr="00D27D60">
        <w:rPr>
          <w:lang w:val="fr-CH"/>
        </w:rPr>
        <w:t>roupage complet ABO/RH1</w:t>
      </w:r>
    </w:p>
    <w:p w14:paraId="350C246D" w14:textId="4C171BCB" w:rsidR="00D27D60" w:rsidRDefault="009263DC" w:rsidP="00D27D60">
      <w:pPr>
        <w:pStyle w:val="AufzhlungPunkt"/>
      </w:pPr>
      <w:r>
        <w:t>r</w:t>
      </w:r>
      <w:r w:rsidR="00D27D60">
        <w:t>echerche d’anticorps irréguliers</w:t>
      </w:r>
    </w:p>
    <w:p w14:paraId="350C246E" w14:textId="385C7B61" w:rsidR="00D27D60" w:rsidRPr="00E16BC3" w:rsidRDefault="00D27D60" w:rsidP="00E16BC3">
      <w:pPr>
        <w:pStyle w:val="AufzhlungPunkt"/>
        <w:rPr>
          <w:lang w:val="fr-CH"/>
        </w:rPr>
      </w:pPr>
      <w:r w:rsidRPr="00D27D60">
        <w:rPr>
          <w:lang w:val="fr-CH"/>
        </w:rPr>
        <w:t>DAT : si l’examen est positif après transfusion, on pratique une élution. Si le DAT est négatif mais que des signes d’hémolyse apparaissent, il faut tout de même effectuer une élution</w:t>
      </w:r>
      <w:r w:rsidR="00E16BC3">
        <w:rPr>
          <w:lang w:val="fr-CH"/>
        </w:rPr>
        <w:t xml:space="preserve">. </w:t>
      </w:r>
      <w:r w:rsidR="00E16BC3" w:rsidRPr="00E16BC3">
        <w:rPr>
          <w:lang w:val="fr-CH"/>
        </w:rPr>
        <w:t xml:space="preserve">En cas d'incompatibilité ABO, par exemple </w:t>
      </w:r>
      <w:r w:rsidR="00E16BC3">
        <w:rPr>
          <w:lang w:val="fr-CH"/>
        </w:rPr>
        <w:t>CP</w:t>
      </w:r>
      <w:r w:rsidR="00E16BC3" w:rsidRPr="00E16BC3">
        <w:rPr>
          <w:lang w:val="fr-CH"/>
        </w:rPr>
        <w:t xml:space="preserve"> ou après </w:t>
      </w:r>
      <w:r w:rsidR="00E16BC3" w:rsidRPr="00E16BC3">
        <w:rPr>
          <w:lang w:val="fr-CH"/>
        </w:rPr>
        <w:lastRenderedPageBreak/>
        <w:t>l'administration d'IgIV</w:t>
      </w:r>
      <w:r w:rsidR="00DD7626">
        <w:rPr>
          <w:lang w:val="fr-CH"/>
        </w:rPr>
        <w:t xml:space="preserve">* </w:t>
      </w:r>
      <w:r w:rsidR="00DD7626" w:rsidRPr="00DD7626">
        <w:rPr>
          <w:lang w:val="fr-CH"/>
        </w:rPr>
        <w:t>(surtout en cas de dose cumulée élevée)</w:t>
      </w:r>
      <w:r w:rsidR="00E16BC3" w:rsidRPr="00E16BC3">
        <w:rPr>
          <w:lang w:val="fr-CH"/>
        </w:rPr>
        <w:t>, l'éluat doit être préparé avec une cellule test A ou B supplémentaire.</w:t>
      </w:r>
    </w:p>
    <w:p w14:paraId="350C246F" w14:textId="77777777" w:rsidR="003215EE" w:rsidRPr="00D27D60" w:rsidRDefault="00D27D60" w:rsidP="00D27D60">
      <w:pPr>
        <w:pStyle w:val="AufzhlungPunkt"/>
        <w:rPr>
          <w:lang w:val="fr-CH"/>
        </w:rPr>
      </w:pPr>
      <w:r w:rsidRPr="00D27D60">
        <w:rPr>
          <w:lang w:val="fr-CH"/>
        </w:rPr>
        <w:t>TC pour tous les CE transfusés dans les six dernières heures</w:t>
      </w:r>
    </w:p>
    <w:p w14:paraId="350C2470" w14:textId="77777777" w:rsidR="003215EE" w:rsidRPr="00D27D60" w:rsidRDefault="00D27D60" w:rsidP="00D27D60">
      <w:pPr>
        <w:pStyle w:val="1Titel"/>
        <w:rPr>
          <w:lang w:val="fr-CH"/>
        </w:rPr>
      </w:pPr>
      <w:r w:rsidRPr="00E57EF7">
        <w:rPr>
          <w:lang w:val="fr-FR"/>
        </w:rPr>
        <w:t>Examens des PSL transfusés (poches ou tubulures) :</w:t>
      </w:r>
    </w:p>
    <w:p w14:paraId="350C2471" w14:textId="0BC7F228" w:rsidR="00D27D60" w:rsidRPr="00D27D60" w:rsidRDefault="009263DC" w:rsidP="00D27D60">
      <w:pPr>
        <w:pStyle w:val="AufzhlungPunkt"/>
        <w:rPr>
          <w:lang w:val="fr-CH"/>
        </w:rPr>
      </w:pPr>
      <w:r>
        <w:rPr>
          <w:lang w:val="fr-CH"/>
        </w:rPr>
        <w:t>a</w:t>
      </w:r>
      <w:r w:rsidR="00D27D60" w:rsidRPr="00D27D60">
        <w:rPr>
          <w:lang w:val="fr-CH"/>
        </w:rPr>
        <w:t>spect visuel (couleur et homogénéité)</w:t>
      </w:r>
    </w:p>
    <w:p w14:paraId="350C2472" w14:textId="430EFD92" w:rsidR="00D27D60" w:rsidRPr="00D27D60" w:rsidRDefault="009263DC" w:rsidP="00D27D60">
      <w:pPr>
        <w:pStyle w:val="AufzhlungPunkt"/>
        <w:rPr>
          <w:lang w:val="fr-CH"/>
        </w:rPr>
      </w:pPr>
      <w:r>
        <w:rPr>
          <w:lang w:val="fr-CH"/>
        </w:rPr>
        <w:t>p</w:t>
      </w:r>
      <w:r w:rsidR="00D27D60" w:rsidRPr="00D27D60">
        <w:rPr>
          <w:lang w:val="fr-CH"/>
        </w:rPr>
        <w:t>our les CE : contrôle ABO/RH1 (épreuve globulaire) à partir du segment et, si nécessaire, phénotype RH/KEL1 et phénotype étendu</w:t>
      </w:r>
    </w:p>
    <w:p w14:paraId="350C2473" w14:textId="3122B3FD" w:rsidR="00D27D60" w:rsidRPr="00D27D60" w:rsidRDefault="009263DC" w:rsidP="00D27D60">
      <w:pPr>
        <w:pStyle w:val="AufzhlungPunkt"/>
        <w:rPr>
          <w:lang w:val="fr-CH"/>
        </w:rPr>
      </w:pPr>
      <w:r>
        <w:rPr>
          <w:lang w:val="fr-CH"/>
        </w:rPr>
        <w:t>p</w:t>
      </w:r>
      <w:r w:rsidR="00D27D60" w:rsidRPr="00D27D60">
        <w:rPr>
          <w:lang w:val="fr-CH"/>
        </w:rPr>
        <w:t>our les PFC : contrôle du groupe ABO (épreuve sérique) à partir de la poche</w:t>
      </w:r>
    </w:p>
    <w:p w14:paraId="350C2474" w14:textId="4759D991" w:rsidR="003215EE" w:rsidRDefault="009263DC" w:rsidP="00D27D60">
      <w:pPr>
        <w:pStyle w:val="AufzhlungPunkt"/>
        <w:rPr>
          <w:lang w:val="fr-CH"/>
        </w:rPr>
      </w:pPr>
      <w:r>
        <w:rPr>
          <w:lang w:val="fr-CH"/>
        </w:rPr>
        <w:t>l</w:t>
      </w:r>
      <w:r w:rsidR="00D27D60" w:rsidRPr="00D27D60">
        <w:rPr>
          <w:lang w:val="fr-CH"/>
        </w:rPr>
        <w:t>a transfusion d’autres PSL devrait attendre la fin des investigations, dans la mesure du possible</w:t>
      </w:r>
    </w:p>
    <w:p w14:paraId="350C2475" w14:textId="5056A44A" w:rsidR="003215EE" w:rsidRPr="00A96352" w:rsidRDefault="00C601A5" w:rsidP="007475B9">
      <w:pPr>
        <w:pStyle w:val="berschrift4"/>
        <w:rPr>
          <w:lang w:val="fr-CH"/>
        </w:rPr>
      </w:pPr>
      <w:r w:rsidRPr="00C601A5">
        <w:rPr>
          <w:lang w:val="fr-CH"/>
        </w:rPr>
        <w:t>*</w:t>
      </w:r>
      <w:r>
        <w:rPr>
          <w:lang w:val="fr-CH"/>
        </w:rPr>
        <w:t xml:space="preserve"> </w:t>
      </w:r>
      <w:r w:rsidR="006F42FE" w:rsidRPr="00C601A5">
        <w:rPr>
          <w:lang w:val="fr-CH"/>
        </w:rPr>
        <w:t>Selon les notices d'emballage de différents fabricants, les IgIV contiennent de petites quantités d'anti-A et d'anti-B.</w:t>
      </w:r>
      <w:bookmarkStart w:id="725" w:name="_Toc82460571"/>
      <w:r w:rsidR="00DB0AA4" w:rsidRPr="00A114DA">
        <w:rPr>
          <w:lang w:val="fr-FR"/>
        </w:rPr>
        <w:t>Autres investigations</w:t>
      </w:r>
      <w:bookmarkEnd w:id="725"/>
    </w:p>
    <w:p w14:paraId="350C2476" w14:textId="1F9A8D33" w:rsidR="003215EE" w:rsidRDefault="00DB0AA4">
      <w:pPr>
        <w:rPr>
          <w:lang w:val="fr-FR"/>
        </w:rPr>
      </w:pPr>
      <w:r w:rsidRPr="00E57EF7">
        <w:rPr>
          <w:lang w:val="fr-FR"/>
        </w:rPr>
        <w:t>En cas de réactions transfusionnelles, il appartient au médecin en charge de la transfusion de pratiquer les autres investigations qu’il juge nécessaires.</w:t>
      </w:r>
    </w:p>
    <w:p w14:paraId="0727AAC8" w14:textId="61B4480C" w:rsidR="006F42FE" w:rsidRDefault="006F42FE" w:rsidP="006F42FE">
      <w:pPr>
        <w:pStyle w:val="berschrift2"/>
      </w:pPr>
      <w:bookmarkStart w:id="726" w:name="_Toc161748789"/>
      <w:r w:rsidRPr="006F42FE">
        <w:t>Erreurs de transfusion</w:t>
      </w:r>
      <w:bookmarkEnd w:id="726"/>
    </w:p>
    <w:p w14:paraId="79D1CED5" w14:textId="48D72E8F" w:rsidR="006F42FE" w:rsidRPr="006F42FE" w:rsidRDefault="006F42FE" w:rsidP="006F42FE">
      <w:pPr>
        <w:pStyle w:val="11Titel"/>
        <w:numPr>
          <w:ilvl w:val="0"/>
          <w:numId w:val="0"/>
        </w:numPr>
        <w:rPr>
          <w:b w:val="0"/>
          <w:bCs/>
          <w:lang w:val="fr-CH"/>
        </w:rPr>
      </w:pPr>
      <w:r w:rsidRPr="006F42FE">
        <w:rPr>
          <w:b w:val="0"/>
          <w:bCs/>
          <w:lang w:val="fr-CH"/>
        </w:rPr>
        <w:t>Les erreurs de transfusion sont des événements au cours desquels, par exemple, un produit sanguin a été transfusé alors qu'il n'était pas adapté, incompatible ou seulement compatible par accident. Les erreurs transfusionnelles évitées de justesse sont appelées presque erreurs (near miss). Si une erreur de transfusion ou une quasi-erreur est constatée dans le cadre des tests immunohématologiques, le médecin responsable doit être immédiatement informé et une analyse des causes doit être effectuée. Le traitement et les éventuelles mesures prises doivent être documentés dans le cadre du système d'assurance qualité, les événements doivent être annoncés à Swissmedic (cf. § 10.3).</w:t>
      </w:r>
    </w:p>
    <w:p w14:paraId="350C2477" w14:textId="77777777" w:rsidR="003215EE" w:rsidRPr="001D3A2E" w:rsidRDefault="00DB0AA4">
      <w:pPr>
        <w:pStyle w:val="berschrift2"/>
      </w:pPr>
      <w:bookmarkStart w:id="727" w:name="_Toc232384703"/>
      <w:bookmarkStart w:id="728" w:name="_Toc371007913"/>
      <w:bookmarkStart w:id="729" w:name="_Toc234918631"/>
      <w:bookmarkStart w:id="730" w:name="_Toc82460572"/>
      <w:bookmarkStart w:id="731" w:name="_Toc161748790"/>
      <w:r w:rsidRPr="00A37230">
        <w:t>Annonce</w:t>
      </w:r>
      <w:bookmarkEnd w:id="727"/>
      <w:bookmarkEnd w:id="728"/>
      <w:bookmarkEnd w:id="729"/>
      <w:bookmarkEnd w:id="730"/>
      <w:bookmarkEnd w:id="731"/>
    </w:p>
    <w:p w14:paraId="350C2478" w14:textId="3407249F" w:rsidR="003215EE" w:rsidRPr="00DB0AA4" w:rsidRDefault="006F42FE">
      <w:pPr>
        <w:rPr>
          <w:lang w:val="fr-CH"/>
        </w:rPr>
      </w:pPr>
      <w:r w:rsidRPr="006F42FE">
        <w:rPr>
          <w:lang w:val="fr-FR"/>
        </w:rPr>
        <w:t xml:space="preserve">Les réactions transfusionnelles indésirables, les transfusions erronées et les erreurs transfusionnelles évitées de justesse </w:t>
      </w:r>
      <w:r w:rsidR="00E952EA">
        <w:rPr>
          <w:lang w:val="fr-FR"/>
        </w:rPr>
        <w:t xml:space="preserve">(near miss) </w:t>
      </w:r>
      <w:r w:rsidRPr="006F42FE">
        <w:rPr>
          <w:lang w:val="fr-FR"/>
        </w:rPr>
        <w:t>doivent être annoncées à Swissmedic. Le responsable de l'hémovigilance ou le médecin transfuseur sont responsables de l'exécution de l'obligation d'annonce</w:t>
      </w:r>
      <w:r w:rsidR="000D3DB6">
        <w:rPr>
          <w:lang w:val="fr-FR"/>
        </w:rPr>
        <w:t xml:space="preserve"> (OMéd art. 62, art. 63, art. 65 ainsi que OAMéd art. 28) </w:t>
      </w:r>
      <w:r w:rsidR="000D3DB6">
        <w:rPr>
          <w:lang w:val="fr-FR"/>
        </w:rPr>
        <w:fldChar w:fldCharType="begin"/>
      </w:r>
      <w:r w:rsidR="000D3DB6">
        <w:rPr>
          <w:lang w:val="fr-FR"/>
        </w:rPr>
        <w:instrText xml:space="preserve"> ADDIN ZOTERO_ITEM CSL_CITATION {"citationID":"EUMM4oNA","properties":{"formattedCitation":"[1], [7]","plainCitation":"[1], [7]","noteIndex":0},"citationItems":[{"id":2530,"uris":["http://zotero.org/groups/969572/items/CSQY52KL"],"uri":["http://zotero.org/groups/969572/items/CSQY52KL"],"itemData":{"id":2530,"type":"article","title":"Verordnung über die Arzneimittel (Arzneimittelverordnung, VAM SR 812.212.21)","URL":"http://www.fedlex.admin.ch"}},{"id":2528,"uris":["http://zotero.org/groups/969572/items/G6MZEI6Z"],"uri":["http://zotero.org/groups/969572/items/G6MZEI6Z"],"itemData":{"id":2528,"type":"article","title":"Verordnung über die Bewilligungen im Arzneimittelbereich (Arzneimittel-Bewilligungsverordnung, AMBV SR 812.212.1","URL":"http://www.fedlex.admin.ch"}}],"schema":"https://github.com/citation-style-language/schema/raw/master/csl-citation.json"} </w:instrText>
      </w:r>
      <w:r w:rsidR="000D3DB6">
        <w:rPr>
          <w:lang w:val="fr-FR"/>
        </w:rPr>
        <w:fldChar w:fldCharType="separate"/>
      </w:r>
      <w:r w:rsidR="000D3DB6" w:rsidRPr="000D3DB6">
        <w:rPr>
          <w:lang w:val="fr-CH"/>
        </w:rPr>
        <w:t>[1], [7]</w:t>
      </w:r>
      <w:r w:rsidR="000D3DB6">
        <w:rPr>
          <w:lang w:val="fr-FR"/>
        </w:rPr>
        <w:fldChar w:fldCharType="end"/>
      </w:r>
      <w:r w:rsidRPr="006F42FE">
        <w:rPr>
          <w:lang w:val="fr-FR"/>
        </w:rPr>
        <w:t>. De plus amples informations ainsi que les formulaires correspondants sont disponibles auprès de Swissmedic (Haemovigilance (swissmedic.ch). En cas de suspicion de réaction transfusionnelle indésirable, le fabricant (</w:t>
      </w:r>
      <w:r w:rsidR="000D3DB6">
        <w:rPr>
          <w:lang w:val="fr-FR"/>
        </w:rPr>
        <w:t>SRTS</w:t>
      </w:r>
      <w:r w:rsidRPr="006F42FE">
        <w:rPr>
          <w:lang w:val="fr-FR"/>
        </w:rPr>
        <w:t>) doit en outre être immédiatement informé afin que tous les autres produits potentiellement concernés (p. ex. du même donneur) puissent être bloqués ou rappelés.</w:t>
      </w:r>
      <w:r w:rsidR="004E4300" w:rsidRPr="00DB0AA4">
        <w:rPr>
          <w:rFonts w:eastAsiaTheme="minorEastAsia"/>
          <w:lang w:val="fr-CH"/>
        </w:rPr>
        <w:br w:type="page"/>
      </w:r>
    </w:p>
    <w:p w14:paraId="350C2479" w14:textId="77777777" w:rsidR="003215EE" w:rsidRPr="001D3A2E" w:rsidRDefault="004E4300">
      <w:pPr>
        <w:pStyle w:val="berschrift1"/>
        <w:rPr>
          <w:lang w:val="en-GB"/>
        </w:rPr>
      </w:pPr>
      <w:bookmarkStart w:id="732" w:name="_Toc74204283"/>
      <w:bookmarkStart w:id="733" w:name="_Toc161748791"/>
      <w:r w:rsidRPr="001D3A2E">
        <w:rPr>
          <w:rFonts w:eastAsiaTheme="minorEastAsia"/>
          <w:lang w:val="en-GB"/>
        </w:rPr>
        <w:lastRenderedPageBreak/>
        <w:t>Standards for Molecular Blood Group Typing</w:t>
      </w:r>
      <w:bookmarkEnd w:id="732"/>
      <w:bookmarkEnd w:id="733"/>
    </w:p>
    <w:p w14:paraId="350C247A" w14:textId="5FA73009" w:rsidR="003215EE" w:rsidRPr="009D653A" w:rsidRDefault="009D653A">
      <w:pPr>
        <w:rPr>
          <w:lang w:val="fr-CH"/>
        </w:rPr>
      </w:pPr>
      <w:r w:rsidRPr="009D653A">
        <w:rPr>
          <w:rFonts w:eastAsiaTheme="minorEastAsia"/>
          <w:lang w:val="fr-CH"/>
        </w:rPr>
        <w:t>Le chapitre 11 s'articule autour des sections suivantes</w:t>
      </w:r>
      <w:r>
        <w:rPr>
          <w:rFonts w:eastAsiaTheme="minorEastAsia"/>
          <w:lang w:val="fr-CH"/>
        </w:rPr>
        <w:t> :</w:t>
      </w:r>
      <w:r w:rsidR="004E4300" w:rsidRPr="009D653A">
        <w:rPr>
          <w:rFonts w:eastAsiaTheme="minorEastAsia"/>
          <w:lang w:val="fr-CH"/>
        </w:rPr>
        <w:tab/>
      </w:r>
    </w:p>
    <w:p w14:paraId="350C247B" w14:textId="05113820" w:rsidR="003215EE" w:rsidRPr="001D3A2E" w:rsidRDefault="004E4300">
      <w:pPr>
        <w:ind w:left="2832" w:firstLine="708"/>
        <w:rPr>
          <w:lang w:val="fr-CH"/>
        </w:rPr>
      </w:pPr>
      <w:r w:rsidRPr="001D3A2E">
        <w:rPr>
          <w:rFonts w:eastAsiaTheme="minorEastAsia"/>
          <w:b/>
          <w:lang w:val="fr-CH"/>
        </w:rPr>
        <w:t>A</w:t>
      </w:r>
      <w:r w:rsidR="002126D4" w:rsidRPr="009D653A">
        <w:rPr>
          <w:rFonts w:eastAsiaTheme="minorEastAsia"/>
          <w:lang w:val="fr-CH"/>
        </w:rPr>
        <w:t xml:space="preserve"> – </w:t>
      </w:r>
      <w:r w:rsidR="002126D4" w:rsidRPr="002126D4">
        <w:rPr>
          <w:rFonts w:eastAsiaTheme="minorEastAsia"/>
          <w:lang w:val="fr-CH"/>
        </w:rPr>
        <w:t>A</w:t>
      </w:r>
      <w:r w:rsidRPr="001D3A2E">
        <w:rPr>
          <w:rFonts w:eastAsiaTheme="minorEastAsia"/>
          <w:lang w:val="fr-CH"/>
        </w:rPr>
        <w:t xml:space="preserve">pplications </w:t>
      </w:r>
    </w:p>
    <w:p w14:paraId="350C247C" w14:textId="6CC045CB" w:rsidR="003215EE" w:rsidRPr="001D3A2E" w:rsidRDefault="004E4300">
      <w:pPr>
        <w:ind w:left="2832" w:firstLine="708"/>
        <w:rPr>
          <w:lang w:val="fr-CH"/>
        </w:rPr>
      </w:pPr>
      <w:r w:rsidRPr="001D3A2E">
        <w:rPr>
          <w:rFonts w:eastAsiaTheme="minorEastAsia"/>
          <w:b/>
          <w:lang w:val="fr-CH"/>
        </w:rPr>
        <w:t>B</w:t>
      </w:r>
      <w:r w:rsidR="002126D4" w:rsidRPr="009D653A">
        <w:rPr>
          <w:rFonts w:eastAsiaTheme="minorEastAsia"/>
          <w:lang w:val="fr-CH"/>
        </w:rPr>
        <w:t xml:space="preserve"> – P</w:t>
      </w:r>
      <w:r w:rsidRPr="001D3A2E">
        <w:rPr>
          <w:rFonts w:eastAsiaTheme="minorEastAsia"/>
          <w:lang w:val="fr-CH"/>
        </w:rPr>
        <w:t>ersonnel qualifications</w:t>
      </w:r>
    </w:p>
    <w:p w14:paraId="350C247D" w14:textId="45B8CFB5" w:rsidR="003215EE" w:rsidRPr="009D653A" w:rsidRDefault="004E4300">
      <w:pPr>
        <w:ind w:left="2832" w:firstLine="708"/>
        <w:rPr>
          <w:lang w:val="fr-CH"/>
        </w:rPr>
      </w:pPr>
      <w:r w:rsidRPr="009D653A">
        <w:rPr>
          <w:rFonts w:eastAsiaTheme="minorEastAsia"/>
          <w:b/>
          <w:lang w:val="fr-CH"/>
        </w:rPr>
        <w:t>C</w:t>
      </w:r>
      <w:r w:rsidR="002126D4" w:rsidRPr="009D653A">
        <w:rPr>
          <w:rFonts w:eastAsiaTheme="minorEastAsia"/>
          <w:lang w:val="fr-CH"/>
        </w:rPr>
        <w:t xml:space="preserve"> – Q</w:t>
      </w:r>
      <w:r w:rsidRPr="009D653A">
        <w:rPr>
          <w:rFonts w:eastAsiaTheme="minorEastAsia"/>
          <w:lang w:val="fr-CH"/>
        </w:rPr>
        <w:t>uality assurance</w:t>
      </w:r>
    </w:p>
    <w:p w14:paraId="350C247E" w14:textId="12A45F6D" w:rsidR="003215EE" w:rsidRPr="001D3A2E" w:rsidRDefault="004E4300">
      <w:pPr>
        <w:rPr>
          <w:lang w:val="en-US"/>
        </w:rPr>
      </w:pPr>
      <w:r w:rsidRPr="009D653A">
        <w:rPr>
          <w:rFonts w:eastAsiaTheme="minorEastAsia"/>
          <w:b/>
          <w:lang w:val="fr-CH"/>
        </w:rPr>
        <w:tab/>
      </w:r>
      <w:r w:rsidRPr="009D653A">
        <w:rPr>
          <w:rFonts w:eastAsiaTheme="minorEastAsia"/>
          <w:b/>
          <w:lang w:val="fr-CH"/>
        </w:rPr>
        <w:tab/>
      </w:r>
      <w:r w:rsidRPr="009D653A">
        <w:rPr>
          <w:rFonts w:eastAsiaTheme="minorEastAsia"/>
          <w:b/>
          <w:lang w:val="fr-CH"/>
        </w:rPr>
        <w:tab/>
      </w:r>
      <w:r w:rsidRPr="009D653A">
        <w:rPr>
          <w:rFonts w:eastAsiaTheme="minorEastAsia"/>
          <w:b/>
          <w:lang w:val="fr-CH"/>
        </w:rPr>
        <w:tab/>
      </w:r>
      <w:r w:rsidRPr="009D653A">
        <w:rPr>
          <w:rFonts w:eastAsiaTheme="minorEastAsia"/>
          <w:b/>
          <w:lang w:val="fr-CH"/>
        </w:rPr>
        <w:tab/>
      </w:r>
      <w:r w:rsidRPr="001D3A2E">
        <w:rPr>
          <w:rFonts w:eastAsiaTheme="minorEastAsia"/>
          <w:b/>
          <w:lang w:val="en-US"/>
        </w:rPr>
        <w:t>D</w:t>
      </w:r>
      <w:r w:rsidR="002126D4" w:rsidRPr="009D653A">
        <w:rPr>
          <w:rFonts w:eastAsiaTheme="minorEastAsia"/>
          <w:lang w:val="en-GB"/>
        </w:rPr>
        <w:t xml:space="preserve"> – E</w:t>
      </w:r>
      <w:r w:rsidRPr="001D3A2E">
        <w:rPr>
          <w:rFonts w:eastAsiaTheme="minorEastAsia"/>
          <w:lang w:val="en-US"/>
        </w:rPr>
        <w:t>xternal proficiency testing</w:t>
      </w:r>
    </w:p>
    <w:p w14:paraId="350C247F" w14:textId="3D1CCF63" w:rsidR="003215EE" w:rsidRPr="00BB7184" w:rsidRDefault="004E4300">
      <w:pPr>
        <w:rPr>
          <w:lang w:val="en-US"/>
        </w:rPr>
      </w:pPr>
      <w:r w:rsidRPr="001D3A2E">
        <w:rPr>
          <w:rFonts w:eastAsiaTheme="minorEastAsia"/>
          <w:b/>
          <w:lang w:val="en-US"/>
        </w:rPr>
        <w:tab/>
      </w:r>
      <w:r w:rsidRPr="001D3A2E">
        <w:rPr>
          <w:rFonts w:eastAsiaTheme="minorEastAsia"/>
          <w:b/>
          <w:lang w:val="en-US"/>
        </w:rPr>
        <w:tab/>
      </w:r>
      <w:r w:rsidRPr="001D3A2E">
        <w:rPr>
          <w:rFonts w:eastAsiaTheme="minorEastAsia"/>
          <w:b/>
          <w:lang w:val="en-US"/>
        </w:rPr>
        <w:tab/>
      </w:r>
      <w:r w:rsidRPr="001D3A2E">
        <w:rPr>
          <w:rFonts w:eastAsiaTheme="minorEastAsia"/>
          <w:b/>
          <w:lang w:val="en-US"/>
        </w:rPr>
        <w:tab/>
      </w:r>
      <w:r w:rsidRPr="001D3A2E">
        <w:rPr>
          <w:rFonts w:eastAsiaTheme="minorEastAsia"/>
          <w:b/>
          <w:lang w:val="en-US"/>
        </w:rPr>
        <w:tab/>
      </w:r>
      <w:r w:rsidRPr="00BB7184">
        <w:rPr>
          <w:rFonts w:eastAsiaTheme="minorEastAsia"/>
          <w:b/>
          <w:lang w:val="en-US"/>
        </w:rPr>
        <w:t>E</w:t>
      </w:r>
      <w:r w:rsidR="002126D4" w:rsidRPr="009D653A">
        <w:rPr>
          <w:rFonts w:eastAsiaTheme="minorEastAsia"/>
          <w:lang w:val="en-GB"/>
        </w:rPr>
        <w:t xml:space="preserve"> – A</w:t>
      </w:r>
      <w:r w:rsidRPr="00BB7184">
        <w:rPr>
          <w:rFonts w:eastAsiaTheme="minorEastAsia"/>
          <w:lang w:val="en-US"/>
        </w:rPr>
        <w:t xml:space="preserve">nalysis processes </w:t>
      </w:r>
    </w:p>
    <w:p w14:paraId="350C2480" w14:textId="0AA0AA32" w:rsidR="003215EE" w:rsidRPr="000A4E09" w:rsidRDefault="004E4300">
      <w:pPr>
        <w:rPr>
          <w:lang w:val="en-US"/>
        </w:rPr>
      </w:pPr>
      <w:r w:rsidRPr="00BB7184">
        <w:rPr>
          <w:rFonts w:eastAsiaTheme="minorEastAsia"/>
          <w:b/>
          <w:lang w:val="en-US"/>
        </w:rPr>
        <w:tab/>
      </w:r>
      <w:r w:rsidRPr="00BB7184">
        <w:rPr>
          <w:rFonts w:eastAsiaTheme="minorEastAsia"/>
          <w:b/>
          <w:lang w:val="en-US"/>
        </w:rPr>
        <w:tab/>
      </w:r>
      <w:r w:rsidRPr="00BB7184">
        <w:rPr>
          <w:rFonts w:eastAsiaTheme="minorEastAsia"/>
          <w:b/>
          <w:lang w:val="en-US"/>
        </w:rPr>
        <w:tab/>
      </w:r>
      <w:r w:rsidRPr="00BB7184">
        <w:rPr>
          <w:rFonts w:eastAsiaTheme="minorEastAsia"/>
          <w:b/>
          <w:lang w:val="en-US"/>
        </w:rPr>
        <w:tab/>
      </w:r>
      <w:r w:rsidRPr="00BB7184">
        <w:rPr>
          <w:rFonts w:eastAsiaTheme="minorEastAsia"/>
          <w:b/>
          <w:lang w:val="en-US"/>
        </w:rPr>
        <w:tab/>
      </w:r>
      <w:r w:rsidRPr="000A4E09">
        <w:rPr>
          <w:rFonts w:eastAsiaTheme="minorEastAsia"/>
          <w:b/>
          <w:lang w:val="en-US"/>
        </w:rPr>
        <w:t>P</w:t>
      </w:r>
      <w:r w:rsidR="002126D4" w:rsidRPr="00D21334">
        <w:rPr>
          <w:rFonts w:eastAsiaTheme="minorEastAsia"/>
          <w:lang w:val="en-US"/>
        </w:rPr>
        <w:t xml:space="preserve"> – P</w:t>
      </w:r>
      <w:r w:rsidRPr="000A4E09">
        <w:rPr>
          <w:rFonts w:eastAsiaTheme="minorEastAsia"/>
          <w:lang w:val="en-US"/>
        </w:rPr>
        <w:t>rocessing</w:t>
      </w:r>
    </w:p>
    <w:p w14:paraId="350C2481" w14:textId="399131B4" w:rsidR="003215EE" w:rsidRPr="000A4E09" w:rsidRDefault="004E4300">
      <w:pPr>
        <w:rPr>
          <w:lang w:val="en-US"/>
        </w:rPr>
      </w:pPr>
      <w:r w:rsidRPr="000A4E09">
        <w:rPr>
          <w:rFonts w:eastAsiaTheme="minorEastAsia"/>
          <w:b/>
          <w:lang w:val="en-US"/>
        </w:rPr>
        <w:tab/>
      </w:r>
      <w:r w:rsidRPr="000A4E09">
        <w:rPr>
          <w:rFonts w:eastAsiaTheme="minorEastAsia"/>
          <w:b/>
          <w:lang w:val="en-US"/>
        </w:rPr>
        <w:tab/>
      </w:r>
      <w:r w:rsidRPr="000A4E09">
        <w:rPr>
          <w:rFonts w:eastAsiaTheme="minorEastAsia"/>
          <w:b/>
          <w:lang w:val="en-US"/>
        </w:rPr>
        <w:tab/>
      </w:r>
      <w:r w:rsidRPr="000A4E09">
        <w:rPr>
          <w:rFonts w:eastAsiaTheme="minorEastAsia"/>
          <w:b/>
          <w:lang w:val="en-US"/>
        </w:rPr>
        <w:tab/>
      </w:r>
      <w:r w:rsidRPr="000A4E09">
        <w:rPr>
          <w:rFonts w:eastAsiaTheme="minorEastAsia"/>
          <w:b/>
          <w:lang w:val="en-US"/>
        </w:rPr>
        <w:tab/>
        <w:t>R</w:t>
      </w:r>
      <w:r w:rsidR="002126D4" w:rsidRPr="000A4E09">
        <w:rPr>
          <w:rFonts w:eastAsiaTheme="minorEastAsia"/>
          <w:lang w:val="en-US"/>
        </w:rPr>
        <w:t xml:space="preserve"> – R</w:t>
      </w:r>
      <w:r w:rsidRPr="000A4E09">
        <w:rPr>
          <w:rFonts w:eastAsiaTheme="minorEastAsia"/>
          <w:lang w:val="en-US"/>
        </w:rPr>
        <w:t>eporting</w:t>
      </w:r>
    </w:p>
    <w:p w14:paraId="350C2482" w14:textId="32A0AB37" w:rsidR="003215EE" w:rsidRPr="000A4E09" w:rsidRDefault="004E4300">
      <w:pPr>
        <w:rPr>
          <w:lang w:val="en-US"/>
        </w:rPr>
      </w:pPr>
      <w:r w:rsidRPr="000A4E09">
        <w:rPr>
          <w:rFonts w:eastAsiaTheme="minorEastAsia"/>
          <w:b/>
          <w:lang w:val="en-US"/>
        </w:rPr>
        <w:tab/>
      </w:r>
      <w:r w:rsidRPr="000A4E09">
        <w:rPr>
          <w:rFonts w:eastAsiaTheme="minorEastAsia"/>
          <w:b/>
          <w:lang w:val="en-US"/>
        </w:rPr>
        <w:tab/>
      </w:r>
      <w:r w:rsidRPr="000A4E09">
        <w:rPr>
          <w:rFonts w:eastAsiaTheme="minorEastAsia"/>
          <w:b/>
          <w:lang w:val="en-US"/>
        </w:rPr>
        <w:tab/>
      </w:r>
      <w:r w:rsidRPr="000A4E09">
        <w:rPr>
          <w:rFonts w:eastAsiaTheme="minorEastAsia"/>
          <w:b/>
          <w:lang w:val="en-US"/>
        </w:rPr>
        <w:tab/>
      </w:r>
      <w:r w:rsidRPr="000A4E09">
        <w:rPr>
          <w:rFonts w:eastAsiaTheme="minorEastAsia"/>
          <w:b/>
          <w:lang w:val="en-US"/>
        </w:rPr>
        <w:tab/>
        <w:t>Z</w:t>
      </w:r>
      <w:r w:rsidR="002126D4" w:rsidRPr="000A4E09">
        <w:rPr>
          <w:rFonts w:eastAsiaTheme="minorEastAsia"/>
          <w:lang w:val="en-US"/>
        </w:rPr>
        <w:t xml:space="preserve"> – A</w:t>
      </w:r>
      <w:r w:rsidRPr="000A4E09">
        <w:rPr>
          <w:rFonts w:eastAsiaTheme="minorEastAsia"/>
          <w:lang w:val="en-US"/>
        </w:rPr>
        <w:t>ppendix</w:t>
      </w:r>
    </w:p>
    <w:p w14:paraId="350C2483" w14:textId="5E5A48A6" w:rsidR="00DB0AA4" w:rsidRPr="00DB0AA4" w:rsidRDefault="00DB0AA4" w:rsidP="00DB0AA4">
      <w:pPr>
        <w:rPr>
          <w:rFonts w:eastAsiaTheme="minorEastAsia"/>
          <w:lang w:val="fr-CH"/>
        </w:rPr>
      </w:pPr>
      <w:r w:rsidRPr="00DB0AA4">
        <w:rPr>
          <w:rFonts w:eastAsiaTheme="minorEastAsia"/>
          <w:lang w:val="fr-CH"/>
        </w:rPr>
        <w:t xml:space="preserve">Les sections </w:t>
      </w:r>
      <w:r w:rsidRPr="009D653A">
        <w:rPr>
          <w:rFonts w:eastAsiaTheme="minorEastAsia"/>
          <w:b/>
          <w:lang w:val="fr-CH"/>
        </w:rPr>
        <w:t>A</w:t>
      </w:r>
      <w:r w:rsidR="002126D4" w:rsidRPr="009D653A">
        <w:rPr>
          <w:rFonts w:eastAsiaTheme="minorEastAsia"/>
          <w:lang w:val="fr-CH"/>
        </w:rPr>
        <w:t xml:space="preserve"> – A</w:t>
      </w:r>
      <w:r w:rsidRPr="00DB0AA4">
        <w:rPr>
          <w:rFonts w:eastAsiaTheme="minorEastAsia"/>
          <w:lang w:val="fr-CH"/>
        </w:rPr>
        <w:t xml:space="preserve">pplications, </w:t>
      </w:r>
      <w:r w:rsidRPr="009D653A">
        <w:rPr>
          <w:rFonts w:eastAsiaTheme="minorEastAsia"/>
          <w:b/>
          <w:lang w:val="fr-CH"/>
        </w:rPr>
        <w:t>P</w:t>
      </w:r>
      <w:r w:rsidR="002126D4" w:rsidRPr="009D653A">
        <w:rPr>
          <w:rFonts w:eastAsiaTheme="minorEastAsia"/>
          <w:lang w:val="fr-CH"/>
        </w:rPr>
        <w:t xml:space="preserve"> – P</w:t>
      </w:r>
      <w:r w:rsidRPr="00DB0AA4">
        <w:rPr>
          <w:rFonts w:eastAsiaTheme="minorEastAsia"/>
          <w:lang w:val="fr-CH"/>
        </w:rPr>
        <w:t xml:space="preserve">rocessing, </w:t>
      </w:r>
      <w:r w:rsidRPr="009D653A">
        <w:rPr>
          <w:rFonts w:eastAsiaTheme="minorEastAsia"/>
          <w:b/>
          <w:lang w:val="fr-CH"/>
        </w:rPr>
        <w:t>R</w:t>
      </w:r>
      <w:r w:rsidR="002126D4" w:rsidRPr="009D653A">
        <w:rPr>
          <w:rFonts w:eastAsiaTheme="minorEastAsia"/>
          <w:lang w:val="fr-CH"/>
        </w:rPr>
        <w:t xml:space="preserve"> – R</w:t>
      </w:r>
      <w:r w:rsidRPr="00DB0AA4">
        <w:rPr>
          <w:rFonts w:eastAsiaTheme="minorEastAsia"/>
          <w:lang w:val="fr-CH"/>
        </w:rPr>
        <w:t xml:space="preserve">eporting et </w:t>
      </w:r>
      <w:r w:rsidRPr="009D653A">
        <w:rPr>
          <w:rFonts w:eastAsiaTheme="minorEastAsia"/>
          <w:b/>
          <w:lang w:val="fr-CH"/>
        </w:rPr>
        <w:t>Z</w:t>
      </w:r>
      <w:r w:rsidR="002126D4" w:rsidRPr="009D653A">
        <w:rPr>
          <w:rFonts w:eastAsiaTheme="minorEastAsia"/>
          <w:lang w:val="fr-CH"/>
        </w:rPr>
        <w:t xml:space="preserve"> – A</w:t>
      </w:r>
      <w:r w:rsidRPr="00DB0AA4">
        <w:rPr>
          <w:rFonts w:eastAsiaTheme="minorEastAsia"/>
          <w:lang w:val="fr-CH"/>
        </w:rPr>
        <w:t>ppendix ont été entièrement rédigées par un sous-groupe de la section spécialisée « Immunohématologie ».</w:t>
      </w:r>
    </w:p>
    <w:p w14:paraId="350C2484" w14:textId="77777777" w:rsidR="00DB0AA4" w:rsidRPr="00DB0AA4" w:rsidRDefault="00DB0AA4" w:rsidP="00DB0AA4">
      <w:pPr>
        <w:rPr>
          <w:rFonts w:eastAsiaTheme="minorEastAsia"/>
          <w:lang w:val="fr-CH"/>
        </w:rPr>
      </w:pPr>
      <w:r w:rsidRPr="00DB0AA4">
        <w:rPr>
          <w:rFonts w:eastAsiaTheme="minorEastAsia"/>
          <w:lang w:val="fr-CH"/>
        </w:rPr>
        <w:t xml:space="preserve">Les sections </w:t>
      </w:r>
      <w:r w:rsidRPr="009D653A">
        <w:rPr>
          <w:rFonts w:eastAsiaTheme="minorEastAsia"/>
          <w:b/>
          <w:lang w:val="fr-CH"/>
        </w:rPr>
        <w:t>B, C, D</w:t>
      </w:r>
      <w:r w:rsidRPr="00DB0AA4">
        <w:rPr>
          <w:rFonts w:eastAsiaTheme="minorEastAsia"/>
          <w:lang w:val="fr-CH"/>
        </w:rPr>
        <w:t xml:space="preserve"> et </w:t>
      </w:r>
      <w:r w:rsidRPr="009D653A">
        <w:rPr>
          <w:rFonts w:eastAsiaTheme="minorEastAsia"/>
          <w:b/>
          <w:lang w:val="fr-CH"/>
        </w:rPr>
        <w:t>E</w:t>
      </w:r>
      <w:r w:rsidRPr="00DB0AA4">
        <w:rPr>
          <w:rFonts w:eastAsiaTheme="minorEastAsia"/>
          <w:lang w:val="fr-CH"/>
        </w:rPr>
        <w:t xml:space="preserve"> ont été reprises des chapitres respectifs des normes de la European Federation for Immunogenetics (EFI), Standards for histocompatibility &amp; immunogenetics testing (HLA), version 8 (entrée en vigueur : 01.01.2020).</w:t>
      </w:r>
    </w:p>
    <w:p w14:paraId="350C2485" w14:textId="77777777" w:rsidR="00DB0AA4" w:rsidRPr="00DB0AA4" w:rsidRDefault="00DB0AA4" w:rsidP="00DB0AA4">
      <w:pPr>
        <w:rPr>
          <w:rFonts w:eastAsiaTheme="minorEastAsia"/>
          <w:lang w:val="fr-CH"/>
        </w:rPr>
      </w:pPr>
      <w:r w:rsidRPr="00DB0AA4">
        <w:rPr>
          <w:rFonts w:eastAsiaTheme="minorEastAsia"/>
          <w:lang w:val="fr-CH"/>
        </w:rPr>
        <w:t xml:space="preserve">Le texte de l’EFI a été abrégé par la suppression de certains paragraphes ; les chapitres et sous-chapitres restants </w:t>
      </w:r>
      <w:r w:rsidRPr="009D653A">
        <w:rPr>
          <w:rFonts w:eastAsiaTheme="minorEastAsia"/>
          <w:u w:val="single"/>
          <w:lang w:val="fr-CH"/>
        </w:rPr>
        <w:t>correspondent néanmoins au libellé original</w:t>
      </w:r>
      <w:r w:rsidRPr="00DB0AA4">
        <w:rPr>
          <w:rFonts w:eastAsiaTheme="minorEastAsia"/>
          <w:lang w:val="fr-CH"/>
        </w:rPr>
        <w:t xml:space="preserve"> (emploi direct des futures normes de l’EFI).</w:t>
      </w:r>
    </w:p>
    <w:p w14:paraId="350C2486" w14:textId="08705BAD" w:rsidR="00DB0AA4" w:rsidRPr="00DB0AA4" w:rsidRDefault="00DB0AA4" w:rsidP="00DB0AA4">
      <w:pPr>
        <w:rPr>
          <w:rFonts w:eastAsiaTheme="minorEastAsia"/>
          <w:lang w:val="fr-CH"/>
        </w:rPr>
      </w:pPr>
      <w:r w:rsidRPr="00DB0AA4">
        <w:rPr>
          <w:rFonts w:eastAsiaTheme="minorEastAsia"/>
          <w:lang w:val="fr-CH"/>
        </w:rPr>
        <w:t xml:space="preserve">L’EFI a donné son accord pour l’intégration de ses lignes directrices au chapitre 11 </w:t>
      </w:r>
      <w:r w:rsidR="004A0D64">
        <w:rPr>
          <w:rFonts w:ascii="Calibri" w:eastAsiaTheme="minorEastAsia" w:hAnsi="Calibri" w:cs="Calibri"/>
          <w:lang w:val="fr-CH"/>
        </w:rPr>
        <w:t>«</w:t>
      </w:r>
      <w:r w:rsidR="004A0D64">
        <w:rPr>
          <w:rFonts w:eastAsiaTheme="minorEastAsia"/>
          <w:lang w:val="fr-CH"/>
        </w:rPr>
        <w:t> </w:t>
      </w:r>
      <w:r w:rsidRPr="00DB0AA4">
        <w:rPr>
          <w:rFonts w:eastAsiaTheme="minorEastAsia"/>
          <w:lang w:val="fr-CH"/>
        </w:rPr>
        <w:t>Standards for Molecular Blood Group Typing</w:t>
      </w:r>
      <w:r w:rsidR="004A0D64">
        <w:rPr>
          <w:rFonts w:eastAsiaTheme="minorEastAsia"/>
          <w:lang w:val="fr-CH"/>
        </w:rPr>
        <w:t> </w:t>
      </w:r>
      <w:r w:rsidR="004A0D64">
        <w:rPr>
          <w:rFonts w:ascii="Calibri" w:eastAsiaTheme="minorEastAsia" w:hAnsi="Calibri" w:cs="Calibri"/>
          <w:lang w:val="fr-CH"/>
        </w:rPr>
        <w:t>»</w:t>
      </w:r>
      <w:r w:rsidRPr="00DB0AA4">
        <w:rPr>
          <w:rFonts w:eastAsiaTheme="minorEastAsia"/>
          <w:lang w:val="fr-CH"/>
        </w:rPr>
        <w:t xml:space="preserve"> du présent document.</w:t>
      </w:r>
    </w:p>
    <w:p w14:paraId="350C2487" w14:textId="77777777" w:rsidR="003215EE" w:rsidRPr="00DB0AA4" w:rsidRDefault="00DB0AA4" w:rsidP="00DB0AA4">
      <w:pPr>
        <w:rPr>
          <w:lang w:val="fr-CH"/>
        </w:rPr>
      </w:pPr>
      <w:r w:rsidRPr="00DB0AA4">
        <w:rPr>
          <w:rFonts w:eastAsiaTheme="minorEastAsia"/>
          <w:lang w:val="fr-CH"/>
        </w:rPr>
        <w:t>Aperçu des chapitres du présent document mentionnant la détermination des groupes sanguins par méthode de biologie moléculaire :</w:t>
      </w:r>
    </w:p>
    <w:p w14:paraId="350C2488" w14:textId="77777777" w:rsidR="00DB0AA4" w:rsidRPr="00E57EF7" w:rsidRDefault="00DB0AA4" w:rsidP="00DB0AA4">
      <w:pPr>
        <w:pStyle w:val="Titel1"/>
        <w:rPr>
          <w:lang w:val="fr-FR"/>
        </w:rPr>
      </w:pPr>
      <w:r w:rsidRPr="00E57EF7">
        <w:rPr>
          <w:lang w:val="fr-FR"/>
        </w:rPr>
        <w:t>3.3.2</w:t>
      </w:r>
      <w:r w:rsidRPr="00E57EF7">
        <w:rPr>
          <w:lang w:val="fr-FR"/>
        </w:rPr>
        <w:tab/>
        <w:t>Contrôles de qualité externes</w:t>
      </w:r>
    </w:p>
    <w:p w14:paraId="350C2489" w14:textId="77777777" w:rsidR="00DB0AA4" w:rsidRPr="00E57EF7" w:rsidRDefault="00DB0AA4" w:rsidP="00DB0AA4">
      <w:pPr>
        <w:pStyle w:val="Titel1"/>
        <w:rPr>
          <w:lang w:val="fr-FR"/>
        </w:rPr>
      </w:pPr>
      <w:r w:rsidRPr="00E57EF7">
        <w:rPr>
          <w:lang w:val="fr-FR"/>
        </w:rPr>
        <w:t>5</w:t>
      </w:r>
      <w:r w:rsidRPr="00E57EF7">
        <w:rPr>
          <w:lang w:val="fr-FR"/>
        </w:rPr>
        <w:tab/>
      </w:r>
      <w:r w:rsidR="00F4588B">
        <w:rPr>
          <w:lang w:val="fr-FR"/>
        </w:rPr>
        <w:tab/>
      </w:r>
      <w:r w:rsidRPr="00E57EF7">
        <w:rPr>
          <w:lang w:val="fr-FR"/>
        </w:rPr>
        <w:t>Analyses immunohématologiques</w:t>
      </w:r>
    </w:p>
    <w:p w14:paraId="350C248A" w14:textId="77777777" w:rsidR="00DB0AA4" w:rsidRPr="003B0536" w:rsidRDefault="00DB0AA4" w:rsidP="00DB0AA4">
      <w:pPr>
        <w:pStyle w:val="Titel1"/>
        <w:rPr>
          <w:lang w:val="fr-FR"/>
        </w:rPr>
      </w:pPr>
      <w:r w:rsidRPr="00E57EF7">
        <w:rPr>
          <w:lang w:val="fr-FR"/>
        </w:rPr>
        <w:t>5.</w:t>
      </w:r>
      <w:r w:rsidRPr="003B0536">
        <w:rPr>
          <w:lang w:val="fr-FR"/>
        </w:rPr>
        <w:t>1.2</w:t>
      </w:r>
      <w:r w:rsidRPr="003B0536">
        <w:rPr>
          <w:lang w:val="fr-FR"/>
        </w:rPr>
        <w:tab/>
        <w:t>Résultat et interprétation de la détermination du groupe sanguin ABO</w:t>
      </w:r>
    </w:p>
    <w:p w14:paraId="350C248B" w14:textId="1B5FC49C" w:rsidR="00DB0AA4" w:rsidRPr="003B0536" w:rsidRDefault="00DB0AA4" w:rsidP="00DB0AA4">
      <w:pPr>
        <w:pStyle w:val="Titel1"/>
        <w:rPr>
          <w:lang w:val="fr-FR"/>
        </w:rPr>
      </w:pPr>
      <w:r w:rsidRPr="003B0536">
        <w:rPr>
          <w:lang w:val="fr-FR"/>
        </w:rPr>
        <w:t>5.</w:t>
      </w:r>
      <w:r w:rsidR="004A0D64">
        <w:rPr>
          <w:lang w:val="fr-FR"/>
        </w:rPr>
        <w:t>1.3</w:t>
      </w:r>
      <w:r w:rsidRPr="003B0536">
        <w:rPr>
          <w:lang w:val="fr-FR"/>
        </w:rPr>
        <w:tab/>
        <w:t>Résultat et interprétation de la détermination de l’antigène RH1</w:t>
      </w:r>
    </w:p>
    <w:p w14:paraId="350C248C" w14:textId="3F6C9297" w:rsidR="00DB0AA4" w:rsidRPr="00E57EF7" w:rsidRDefault="00DB0AA4" w:rsidP="00DB0AA4">
      <w:pPr>
        <w:pStyle w:val="Titel1"/>
        <w:rPr>
          <w:lang w:val="fr-FR"/>
        </w:rPr>
      </w:pPr>
      <w:r w:rsidRPr="003B0536">
        <w:rPr>
          <w:lang w:val="fr-FR"/>
        </w:rPr>
        <w:t>7.1.</w:t>
      </w:r>
      <w:r w:rsidRPr="00E57EF7">
        <w:rPr>
          <w:lang w:val="fr-FR"/>
        </w:rPr>
        <w:t>3</w:t>
      </w:r>
      <w:r w:rsidRPr="00E57EF7">
        <w:rPr>
          <w:lang w:val="fr-FR"/>
        </w:rPr>
        <w:tab/>
        <w:t>Patientes de groupe RH1</w:t>
      </w:r>
      <w:r w:rsidRPr="00026755">
        <w:rPr>
          <w:lang w:val="fr-FR"/>
        </w:rPr>
        <w:t xml:space="preserve"> </w:t>
      </w:r>
      <w:r w:rsidRPr="00E57EF7">
        <w:rPr>
          <w:lang w:val="fr-FR"/>
        </w:rPr>
        <w:t>variant</w:t>
      </w:r>
    </w:p>
    <w:p w14:paraId="350C248D" w14:textId="77777777" w:rsidR="00DB0AA4" w:rsidRPr="00E57EF7" w:rsidRDefault="00DB0AA4" w:rsidP="00DB0AA4">
      <w:pPr>
        <w:pStyle w:val="Titel1"/>
        <w:rPr>
          <w:lang w:val="fr-FR"/>
        </w:rPr>
      </w:pPr>
      <w:r w:rsidRPr="00E57EF7">
        <w:rPr>
          <w:lang w:val="fr-FR"/>
        </w:rPr>
        <w:t>7.1.4</w:t>
      </w:r>
      <w:r w:rsidRPr="00E57EF7">
        <w:rPr>
          <w:lang w:val="fr-FR"/>
        </w:rPr>
        <w:tab/>
        <w:t xml:space="preserve">Détermination du génotype </w:t>
      </w:r>
      <w:r w:rsidRPr="00E57EF7">
        <w:rPr>
          <w:i/>
          <w:lang w:val="fr-FR"/>
        </w:rPr>
        <w:t>RHD</w:t>
      </w:r>
      <w:r w:rsidRPr="00E57EF7">
        <w:rPr>
          <w:lang w:val="fr-FR"/>
        </w:rPr>
        <w:t xml:space="preserve"> du fœtus dans le sang maternel</w:t>
      </w:r>
    </w:p>
    <w:p w14:paraId="350C248E" w14:textId="77777777" w:rsidR="00DB0AA4" w:rsidRDefault="00DB0AA4" w:rsidP="00DB0AA4">
      <w:pPr>
        <w:pStyle w:val="Titel1"/>
        <w:rPr>
          <w:lang w:val="fr-FR"/>
        </w:rPr>
      </w:pPr>
      <w:r w:rsidRPr="00E57EF7">
        <w:rPr>
          <w:lang w:val="fr-FR"/>
        </w:rPr>
        <w:t>7.3</w:t>
      </w:r>
      <w:r w:rsidRPr="00E57EF7">
        <w:rPr>
          <w:lang w:val="fr-FR"/>
        </w:rPr>
        <w:tab/>
      </w:r>
      <w:r w:rsidRPr="00722B76">
        <w:rPr>
          <w:lang w:val="fr-FR"/>
        </w:rPr>
        <w:t>Analyses chez l’enfant de plus de 4 mois</w:t>
      </w:r>
    </w:p>
    <w:p w14:paraId="350C248F" w14:textId="77777777" w:rsidR="00DB0AA4" w:rsidRDefault="00DB0AA4" w:rsidP="00DB0AA4">
      <w:pPr>
        <w:pStyle w:val="Titel1"/>
        <w:rPr>
          <w:lang w:val="fr-FR"/>
        </w:rPr>
      </w:pPr>
      <w:r w:rsidRPr="00E57EF7">
        <w:rPr>
          <w:lang w:val="fr-FR"/>
        </w:rPr>
        <w:t>8.1.3</w:t>
      </w:r>
      <w:r w:rsidRPr="00E57EF7">
        <w:rPr>
          <w:lang w:val="fr-FR"/>
        </w:rPr>
        <w:tab/>
        <w:t>Choix des autres antigènes de groupe sanguin</w:t>
      </w:r>
    </w:p>
    <w:p w14:paraId="350C2490" w14:textId="087C4531" w:rsidR="00DB0AA4" w:rsidRPr="00026755" w:rsidRDefault="00F4588B" w:rsidP="00334B28">
      <w:pPr>
        <w:pStyle w:val="Titel1"/>
        <w:rPr>
          <w:lang w:val="fr-FR"/>
        </w:rPr>
      </w:pPr>
      <w:r>
        <w:rPr>
          <w:lang w:val="fr-FR"/>
        </w:rPr>
        <w:t>8</w:t>
      </w:r>
      <w:r w:rsidR="004A0D64">
        <w:rPr>
          <w:lang w:val="fr-FR"/>
        </w:rPr>
        <w:t>.</w:t>
      </w:r>
      <w:r w:rsidR="00DB0AA4" w:rsidRPr="00E57EF7">
        <w:rPr>
          <w:lang w:val="fr-FR"/>
        </w:rPr>
        <w:t>1.3.3</w:t>
      </w:r>
      <w:r w:rsidR="00DB0AA4" w:rsidRPr="00E57EF7">
        <w:rPr>
          <w:lang w:val="fr-FR"/>
        </w:rPr>
        <w:tab/>
        <w:t>Autres indications de CE phénotypés/génotypés</w:t>
      </w:r>
      <w:r w:rsidR="00DB0AA4" w:rsidRPr="00E57EF7" w:rsidDel="00846F4D">
        <w:rPr>
          <w:lang w:val="fr-FR"/>
        </w:rPr>
        <w:t xml:space="preserve"> </w:t>
      </w:r>
    </w:p>
    <w:p w14:paraId="350C2491" w14:textId="77777777" w:rsidR="003215EE" w:rsidRPr="00DB0AA4" w:rsidRDefault="003215EE">
      <w:pPr>
        <w:pStyle w:val="Titel1"/>
        <w:rPr>
          <w:lang w:val="fr-CH"/>
        </w:rPr>
        <w:sectPr w:rsidR="003215EE" w:rsidRPr="00DB0AA4" w:rsidSect="00D21334">
          <w:pgSz w:w="11906" w:h="16838"/>
          <w:pgMar w:top="1417" w:right="1417" w:bottom="567" w:left="1417" w:header="708" w:footer="252" w:gutter="0"/>
          <w:cols w:space="708"/>
          <w:docGrid w:linePitch="360"/>
        </w:sectPr>
      </w:pPr>
    </w:p>
    <w:tbl>
      <w:tblPr>
        <w:tblW w:w="9131" w:type="dxa"/>
        <w:tblInd w:w="55" w:type="dxa"/>
        <w:tblCellMar>
          <w:left w:w="70" w:type="dxa"/>
          <w:right w:w="70" w:type="dxa"/>
        </w:tblCellMar>
        <w:tblLook w:val="04A0" w:firstRow="1" w:lastRow="0" w:firstColumn="1" w:lastColumn="0" w:noHBand="0" w:noVBand="1"/>
      </w:tblPr>
      <w:tblGrid>
        <w:gridCol w:w="274"/>
        <w:gridCol w:w="363"/>
        <w:gridCol w:w="252"/>
        <w:gridCol w:w="240"/>
        <w:gridCol w:w="4083"/>
        <w:gridCol w:w="185"/>
        <w:gridCol w:w="2083"/>
        <w:gridCol w:w="185"/>
        <w:gridCol w:w="674"/>
        <w:gridCol w:w="185"/>
        <w:gridCol w:w="607"/>
      </w:tblGrid>
      <w:tr w:rsidR="00245969" w:rsidRPr="00FD74E4" w14:paraId="149A9554" w14:textId="77777777" w:rsidTr="00B7361D">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73D957" w14:textId="77777777" w:rsidR="00245969" w:rsidRPr="004B7433" w:rsidRDefault="00245969" w:rsidP="00BA7FEC">
            <w:pPr>
              <w:pStyle w:val="Titel1"/>
              <w:numPr>
                <w:ilvl w:val="0"/>
                <w:numId w:val="0"/>
              </w:numPr>
              <w:ind w:left="49"/>
              <w:rPr>
                <w:lang w:val="fr-CH" w:eastAsia="de-CH"/>
              </w:rPr>
            </w:pP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65CCAD" w14:textId="77777777" w:rsidR="00245969" w:rsidRPr="004B7433" w:rsidRDefault="00245969" w:rsidP="00B7361D">
            <w:pPr>
              <w:rPr>
                <w:lang w:val="fr-CH"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69DC2C" w14:textId="77777777" w:rsidR="00245969" w:rsidRPr="004B7433" w:rsidRDefault="00245969" w:rsidP="00B7361D">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3036DD" w14:textId="77777777" w:rsidR="00245969" w:rsidRPr="004B7433" w:rsidRDefault="00245969" w:rsidP="00B7361D">
            <w:pPr>
              <w:rPr>
                <w:lang w:val="fr-CH" w:eastAsia="de-CH"/>
              </w:rPr>
            </w:pPr>
          </w:p>
        </w:tc>
        <w:tc>
          <w:tcPr>
            <w:tcW w:w="4083"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vAlign w:val="bottom"/>
          </w:tcPr>
          <w:p w14:paraId="31B57C93" w14:textId="77777777" w:rsidR="00245969" w:rsidRPr="001D3A2E" w:rsidRDefault="00245969" w:rsidP="00B7361D">
            <w:pPr>
              <w:rPr>
                <w:lang w:val="en-US" w:eastAsia="de-CH"/>
              </w:rPr>
            </w:pPr>
            <w:r w:rsidRPr="001D3A2E">
              <w:rPr>
                <w:lang w:val="en-US" w:eastAsia="de-CH"/>
              </w:rPr>
              <w:t xml:space="preserve">A. Applications of </w:t>
            </w:r>
            <w:r>
              <w:rPr>
                <w:lang w:val="en-US" w:eastAsia="de-CH"/>
              </w:rPr>
              <w:t>m</w:t>
            </w:r>
            <w:r w:rsidRPr="001D3A2E">
              <w:rPr>
                <w:lang w:val="en-US" w:eastAsia="de-CH"/>
              </w:rPr>
              <w:t>olecular</w:t>
            </w:r>
            <w:r w:rsidRPr="001D3A2E">
              <w:rPr>
                <w:lang w:val="en-US" w:eastAsia="de-CH"/>
              </w:rPr>
              <w:br/>
            </w:r>
            <w:r>
              <w:rPr>
                <w:lang w:val="en-US" w:eastAsia="de-CH"/>
              </w:rPr>
              <w:t>b</w:t>
            </w:r>
            <w:r w:rsidRPr="001D3A2E">
              <w:rPr>
                <w:lang w:val="en-US" w:eastAsia="de-CH"/>
              </w:rPr>
              <w:t xml:space="preserve">lood </w:t>
            </w:r>
            <w:r>
              <w:rPr>
                <w:lang w:val="en-US" w:eastAsia="de-CH"/>
              </w:rPr>
              <w:t>g</w:t>
            </w:r>
            <w:r w:rsidRPr="001D3A2E">
              <w:rPr>
                <w:lang w:val="en-US" w:eastAsia="de-CH"/>
              </w:rPr>
              <w:t xml:space="preserve">roup </w:t>
            </w:r>
            <w:r>
              <w:rPr>
                <w:lang w:val="en-US" w:eastAsia="de-CH"/>
              </w:rPr>
              <w:t>d</w:t>
            </w:r>
            <w:r w:rsidRPr="001D3A2E">
              <w:rPr>
                <w:lang w:val="en-US" w:eastAsia="de-CH"/>
              </w:rPr>
              <w:t>etection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1A78E767"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2B520AC9"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0574913C"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63F45C36"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308268A9" w14:textId="77777777" w:rsidR="00245969" w:rsidRPr="001D3A2E" w:rsidRDefault="00245969" w:rsidP="00B7361D">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bottom"/>
          </w:tcPr>
          <w:p w14:paraId="15F5DFE2" w14:textId="77777777" w:rsidR="00245969" w:rsidRPr="001D3A2E" w:rsidRDefault="00245969" w:rsidP="00B7361D">
            <w:pPr>
              <w:rPr>
                <w:lang w:val="en-US" w:eastAsia="de-CH"/>
              </w:rPr>
            </w:pPr>
          </w:p>
        </w:tc>
      </w:tr>
      <w:tr w:rsidR="00245969" w:rsidRPr="001D3A2E" w14:paraId="2892AB19" w14:textId="77777777" w:rsidTr="00B7361D">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5F8226" w14:textId="77777777" w:rsidR="00245969" w:rsidRPr="001D3A2E" w:rsidRDefault="00245969" w:rsidP="00B7361D">
            <w:pPr>
              <w:rPr>
                <w:lang w:val="en-US" w:eastAsia="de-CH"/>
              </w:rPr>
            </w:pP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109BFC" w14:textId="77777777" w:rsidR="00245969" w:rsidRPr="001D3A2E"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83CE486"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179138" w14:textId="77777777" w:rsidR="00245969" w:rsidRPr="001D3A2E" w:rsidRDefault="00245969" w:rsidP="00B7361D">
            <w:pPr>
              <w:rPr>
                <w:lang w:val="en-US"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5A2ACF15" w14:textId="77777777" w:rsidR="00245969" w:rsidRPr="001D3A2E" w:rsidRDefault="00245969" w:rsidP="00B7361D">
            <w:pPr>
              <w:rPr>
                <w:lang w:val="en-US" w:eastAsia="de-CH"/>
              </w:rPr>
            </w:pPr>
            <w:r w:rsidRPr="001D3A2E">
              <w:rPr>
                <w:lang w:val="en-US" w:eastAsia="de-CH"/>
              </w:rPr>
              <w:t>* donor genotyping is not topic of this recommendation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7574C3E"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2B14CAC7" w14:textId="77777777" w:rsidR="00245969" w:rsidRPr="001D3A2E" w:rsidRDefault="00245969" w:rsidP="00B7361D">
            <w:pPr>
              <w:rPr>
                <w:lang w:eastAsia="de-CH"/>
              </w:rPr>
            </w:pPr>
            <w:r w:rsidRPr="001D3A2E">
              <w:rPr>
                <w:lang w:eastAsia="de-CH"/>
              </w:rPr>
              <w:t>comments and examples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7B40F7B" w14:textId="77777777" w:rsidR="00245969" w:rsidRPr="001D3A2E" w:rsidRDefault="00245969" w:rsidP="00B7361D">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31C2BDB2" w14:textId="77777777" w:rsidR="00245969" w:rsidRPr="001D3A2E" w:rsidRDefault="00245969" w:rsidP="00B7361D">
            <w:pPr>
              <w:rPr>
                <w:lang w:eastAsia="de-CH"/>
              </w:rPr>
            </w:pPr>
            <w:r w:rsidRPr="001D3A2E">
              <w:rPr>
                <w:lang w:eastAsia="de-CH"/>
              </w:rPr>
              <w:t>reci-pients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6F4319B"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14:paraId="311FB5EA" w14:textId="77777777" w:rsidR="00245969" w:rsidRPr="001D3A2E" w:rsidRDefault="00245969" w:rsidP="00B7361D">
            <w:pPr>
              <w:rPr>
                <w:lang w:eastAsia="de-CH"/>
              </w:rPr>
            </w:pPr>
            <w:r w:rsidRPr="001D3A2E">
              <w:rPr>
                <w:lang w:eastAsia="de-CH"/>
              </w:rPr>
              <w:t>do-nors*</w:t>
            </w:r>
          </w:p>
        </w:tc>
      </w:tr>
      <w:tr w:rsidR="00245969" w:rsidRPr="001D3A2E" w14:paraId="74BBA8B3"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BAB6CD"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038C59"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2BFCCF"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8E802B"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D7CBD6" w14:textId="77777777" w:rsidR="00245969" w:rsidRPr="001D3A2E" w:rsidRDefault="00245969" w:rsidP="00B7361D">
            <w:pPr>
              <w:rPr>
                <w:lang w:eastAsia="de-CH"/>
              </w:rPr>
            </w:pPr>
            <w:r w:rsidRPr="001D3A2E">
              <w:rPr>
                <w:lang w:eastAsia="de-CH"/>
              </w:rPr>
              <w:t>Clarification of serological prevalues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B39EE5" w14:textId="77777777" w:rsidR="00245969" w:rsidRPr="001D3A2E" w:rsidRDefault="00245969" w:rsidP="00B7361D">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E37BFA"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17F5EB" w14:textId="77777777" w:rsidR="00245969" w:rsidRPr="001D3A2E" w:rsidRDefault="00245969" w:rsidP="00B7361D">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34218E1"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C147C7"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6EB878A" w14:textId="77777777" w:rsidR="00245969" w:rsidRPr="001D3A2E" w:rsidRDefault="00245969" w:rsidP="00B7361D">
            <w:pPr>
              <w:rPr>
                <w:lang w:eastAsia="de-CH"/>
              </w:rPr>
            </w:pPr>
          </w:p>
        </w:tc>
      </w:tr>
      <w:tr w:rsidR="00245969" w:rsidRPr="001D3A2E" w14:paraId="19DE19C8"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43C69F"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27BBAB"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577D44"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6D73FF"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07AC64" w14:textId="77777777" w:rsidR="00245969" w:rsidRPr="001D3A2E" w:rsidRDefault="00245969" w:rsidP="00B7361D">
            <w:pPr>
              <w:rPr>
                <w:lang w:val="en-US" w:eastAsia="de-CH"/>
              </w:rPr>
            </w:pPr>
            <w:r w:rsidRPr="001D3A2E">
              <w:rPr>
                <w:lang w:val="en-US" w:eastAsia="de-CH"/>
              </w:rPr>
              <w:t>ABO antigen and isoagglutinin dicrepancies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6D5F5B"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EFF688"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D19C64"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8699221"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17C1BE"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B709A59" w14:textId="77777777" w:rsidR="00245969" w:rsidRPr="001D3A2E" w:rsidRDefault="00245969" w:rsidP="00B7361D">
            <w:pPr>
              <w:rPr>
                <w:lang w:eastAsia="de-CH"/>
              </w:rPr>
            </w:pPr>
            <w:r w:rsidRPr="001D3A2E">
              <w:rPr>
                <w:lang w:eastAsia="de-CH"/>
              </w:rPr>
              <w:t>+</w:t>
            </w:r>
          </w:p>
        </w:tc>
      </w:tr>
      <w:tr w:rsidR="00245969" w:rsidRPr="001D3A2E" w14:paraId="5BC334A6"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8FD223"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7D89AB"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172FD4"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928F2A"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8B0C1C" w14:textId="77777777" w:rsidR="00245969" w:rsidRPr="001D3A2E" w:rsidRDefault="00245969" w:rsidP="00B7361D">
            <w:pPr>
              <w:rPr>
                <w:lang w:eastAsia="de-CH"/>
              </w:rPr>
            </w:pPr>
            <w:r w:rsidRPr="001D3A2E">
              <w:rPr>
                <w:i/>
                <w:iCs/>
                <w:lang w:eastAsia="de-CH"/>
              </w:rPr>
              <w:t>RHD</w:t>
            </w:r>
            <w:r w:rsidRPr="001D3A2E">
              <w:rPr>
                <w:lang w:eastAsia="de-CH"/>
              </w:rPr>
              <w:t xml:space="preserve"> categories and partials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5C5D73" w14:textId="77777777" w:rsidR="00245969" w:rsidRPr="001D3A2E" w:rsidRDefault="00245969" w:rsidP="00B7361D">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79BEFF"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A11BA5" w14:textId="77777777" w:rsidR="00245969" w:rsidRPr="001D3A2E" w:rsidRDefault="00245969" w:rsidP="00B7361D">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3AE6F11"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E7CF32"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90479D9" w14:textId="77777777" w:rsidR="00245969" w:rsidRPr="001D3A2E" w:rsidRDefault="00245969" w:rsidP="00B7361D">
            <w:pPr>
              <w:rPr>
                <w:lang w:eastAsia="de-CH"/>
              </w:rPr>
            </w:pPr>
            <w:r w:rsidRPr="001D3A2E">
              <w:rPr>
                <w:lang w:eastAsia="de-CH"/>
              </w:rPr>
              <w:t>+</w:t>
            </w:r>
          </w:p>
        </w:tc>
      </w:tr>
      <w:tr w:rsidR="00245969" w:rsidRPr="001D3A2E" w14:paraId="63682084"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C7B4B2"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6BFC31"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B68A16"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DC673A"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70F204" w14:textId="77777777" w:rsidR="00245969" w:rsidRPr="001D3A2E" w:rsidRDefault="00245969" w:rsidP="00B7361D">
            <w:pPr>
              <w:rPr>
                <w:lang w:val="en-US" w:eastAsia="de-CH"/>
              </w:rPr>
            </w:pPr>
            <w:r>
              <w:rPr>
                <w:lang w:val="en-US" w:eastAsia="de-CH"/>
              </w:rPr>
              <w:t>A</w:t>
            </w:r>
            <w:r w:rsidRPr="001D3A2E">
              <w:rPr>
                <w:lang w:val="en-US" w:eastAsia="de-CH"/>
              </w:rPr>
              <w:t>ntigens reacting discrepant with different moAB (all blood groups)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01440A"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9C2381"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0AC69B"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67211BC"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1F2295"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27E53F8" w14:textId="77777777" w:rsidR="00245969" w:rsidRPr="001D3A2E" w:rsidRDefault="00245969" w:rsidP="00B7361D">
            <w:pPr>
              <w:rPr>
                <w:lang w:eastAsia="de-CH"/>
              </w:rPr>
            </w:pPr>
            <w:r w:rsidRPr="001D3A2E">
              <w:rPr>
                <w:lang w:eastAsia="de-CH"/>
              </w:rPr>
              <w:t>+</w:t>
            </w:r>
          </w:p>
        </w:tc>
      </w:tr>
      <w:tr w:rsidR="00245969" w:rsidRPr="00FD74E4" w14:paraId="430F1ADA"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B461FA"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1F72EA"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882C3D"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15E099"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562F84" w14:textId="77777777" w:rsidR="00245969" w:rsidRPr="001D3A2E" w:rsidRDefault="00245969" w:rsidP="00B7361D">
            <w:pPr>
              <w:rPr>
                <w:lang w:val="en-US" w:eastAsia="de-CH"/>
              </w:rPr>
            </w:pPr>
            <w:r w:rsidRPr="001D3A2E">
              <w:rPr>
                <w:lang w:val="en-US" w:eastAsia="de-CH"/>
              </w:rPr>
              <w:t>Presence of antibodies (all blood groups)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699DF0"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DCE8DE"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DE369B"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CE1CDB8"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9DFDF5" w14:textId="77777777" w:rsidR="00245969" w:rsidRPr="001D3A2E" w:rsidRDefault="00245969" w:rsidP="00B7361D">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1249259" w14:textId="77777777" w:rsidR="00245969" w:rsidRPr="001D3A2E" w:rsidRDefault="00245969" w:rsidP="00B7361D">
            <w:pPr>
              <w:rPr>
                <w:lang w:val="en-US" w:eastAsia="de-CH"/>
              </w:rPr>
            </w:pPr>
          </w:p>
        </w:tc>
      </w:tr>
      <w:tr w:rsidR="00245969" w:rsidRPr="001D3A2E" w14:paraId="174520B9"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85F1B7"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96CF1F"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94C9B4"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0AD888"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21A097" w14:textId="77777777" w:rsidR="00245969" w:rsidRPr="001D3A2E" w:rsidRDefault="00245969" w:rsidP="00B7361D">
            <w:pPr>
              <w:rPr>
                <w:lang w:eastAsia="de-CH"/>
              </w:rPr>
            </w:pPr>
            <w:r w:rsidRPr="001D3A2E">
              <w:rPr>
                <w:lang w:eastAsia="de-CH"/>
              </w:rPr>
              <w:t>Presence of allo-antibody</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1A89C3" w14:textId="77777777" w:rsidR="00245969" w:rsidRPr="001D3A2E" w:rsidRDefault="00245969" w:rsidP="00B7361D">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23CD91"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91F157" w14:textId="77777777" w:rsidR="00245969" w:rsidRPr="001D3A2E" w:rsidRDefault="00245969" w:rsidP="00B7361D">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7E48340"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8C16A0"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D4CD2F0" w14:textId="77777777" w:rsidR="00245969" w:rsidRPr="001D3A2E" w:rsidRDefault="00245969" w:rsidP="00B7361D">
            <w:pPr>
              <w:rPr>
                <w:lang w:eastAsia="de-CH"/>
              </w:rPr>
            </w:pPr>
            <w:r w:rsidRPr="001D3A2E">
              <w:rPr>
                <w:lang w:eastAsia="de-CH"/>
              </w:rPr>
              <w:t>+</w:t>
            </w:r>
          </w:p>
        </w:tc>
      </w:tr>
      <w:tr w:rsidR="00245969" w:rsidRPr="001D3A2E" w14:paraId="3D877E5B" w14:textId="77777777" w:rsidTr="00B7361D">
        <w:trPr>
          <w:trHeight w:val="298"/>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052363"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2B6010"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110A25"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BF2074"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4CFB60" w14:textId="77777777" w:rsidR="00245969" w:rsidRPr="001D3A2E" w:rsidRDefault="00245969" w:rsidP="00B7361D">
            <w:pPr>
              <w:rPr>
                <w:lang w:eastAsia="de-CH"/>
              </w:rPr>
            </w:pPr>
            <w:r w:rsidRPr="001D3A2E">
              <w:rPr>
                <w:lang w:eastAsia="de-CH"/>
              </w:rPr>
              <w:t>Presence of auto-antibody</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5467D1" w14:textId="77777777" w:rsidR="00245969" w:rsidRPr="001D3A2E" w:rsidRDefault="00245969" w:rsidP="00B7361D">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1FA3E2"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DEB83E" w14:textId="77777777" w:rsidR="00245969" w:rsidRPr="001D3A2E" w:rsidRDefault="00245969" w:rsidP="00B7361D">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C4F03A2"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4B2C60"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4F24680" w14:textId="77777777" w:rsidR="00245969" w:rsidRPr="001D3A2E" w:rsidRDefault="00245969" w:rsidP="00B7361D">
            <w:pPr>
              <w:rPr>
                <w:lang w:eastAsia="de-CH"/>
              </w:rPr>
            </w:pPr>
            <w:r w:rsidRPr="001D3A2E">
              <w:rPr>
                <w:lang w:eastAsia="de-CH"/>
              </w:rPr>
              <w:t>+</w:t>
            </w:r>
          </w:p>
        </w:tc>
      </w:tr>
      <w:tr w:rsidR="00245969" w:rsidRPr="00FD74E4" w14:paraId="3987BE22"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2074B71"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E5F47C"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E108FE"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22F135"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8C5E8A" w14:textId="77777777" w:rsidR="00245969" w:rsidRPr="001D3A2E" w:rsidRDefault="00245969" w:rsidP="00B7361D">
            <w:pPr>
              <w:rPr>
                <w:lang w:val="en-US" w:eastAsia="de-CH"/>
              </w:rPr>
            </w:pPr>
            <w:r w:rsidRPr="001D3A2E">
              <w:rPr>
                <w:lang w:val="en-US" w:eastAsia="de-CH"/>
              </w:rPr>
              <w:t>Determination of weakly agglutinating antigens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139744"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9F0251"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28A595"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A651BE5"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EC0711" w14:textId="77777777" w:rsidR="00245969" w:rsidRPr="001D3A2E" w:rsidRDefault="00245969" w:rsidP="00B7361D">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0D80013" w14:textId="77777777" w:rsidR="00245969" w:rsidRPr="001D3A2E" w:rsidRDefault="00245969" w:rsidP="00B7361D">
            <w:pPr>
              <w:rPr>
                <w:lang w:val="en-US" w:eastAsia="de-CH"/>
              </w:rPr>
            </w:pPr>
          </w:p>
        </w:tc>
      </w:tr>
      <w:tr w:rsidR="00245969" w:rsidRPr="001D3A2E" w14:paraId="4318214E" w14:textId="77777777" w:rsidTr="00B7361D">
        <w:trPr>
          <w:trHeight w:val="67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95E10A"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E7096F"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61C822"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478DE7"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1BB0AE" w14:textId="77777777" w:rsidR="00245969" w:rsidRPr="001D3A2E" w:rsidRDefault="00245969" w:rsidP="00B7361D">
            <w:pPr>
              <w:rPr>
                <w:lang w:val="en-US" w:eastAsia="de-CH"/>
              </w:rPr>
            </w:pPr>
            <w:r w:rsidRPr="001D3A2E">
              <w:rPr>
                <w:lang w:val="en-US" w:eastAsia="de-CH"/>
              </w:rPr>
              <w:t xml:space="preserve">Determination of </w:t>
            </w:r>
            <w:r w:rsidRPr="00E32DEB">
              <w:rPr>
                <w:i/>
                <w:lang w:val="en-US" w:eastAsia="de-CH"/>
              </w:rPr>
              <w:t>RHD*01W.01/.02/.03 (</w:t>
            </w:r>
            <w:r w:rsidRPr="00C0299C">
              <w:rPr>
                <w:i/>
                <w:lang w:val="en-US" w:eastAsia="de-CH"/>
              </w:rPr>
              <w:t>RHD*weak D type 1/2/3</w:t>
            </w:r>
            <w:r w:rsidRPr="00E32DEB">
              <w:rPr>
                <w:i/>
                <w:lang w:val="en-US"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55F447"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892561" w14:textId="77777777" w:rsidR="00245969" w:rsidRPr="001D3A2E" w:rsidRDefault="00245969" w:rsidP="00B7361D">
            <w:pPr>
              <w:rPr>
                <w:lang w:val="en-US" w:eastAsia="de-CH"/>
              </w:rPr>
            </w:pPr>
            <w:r w:rsidRPr="001D3A2E">
              <w:rPr>
                <w:lang w:val="en-US" w:eastAsia="de-CH"/>
              </w:rPr>
              <w:t>recommended for girls and women under the age of 50</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6BCF0F"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AF33D9B"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8F1DE8"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D7B0269" w14:textId="77777777" w:rsidR="00245969" w:rsidRPr="001D3A2E" w:rsidRDefault="00245969" w:rsidP="00B7361D">
            <w:pPr>
              <w:rPr>
                <w:lang w:eastAsia="de-CH"/>
              </w:rPr>
            </w:pPr>
            <w:r w:rsidRPr="001D3A2E">
              <w:rPr>
                <w:lang w:eastAsia="de-CH"/>
              </w:rPr>
              <w:t>+</w:t>
            </w:r>
          </w:p>
        </w:tc>
      </w:tr>
      <w:tr w:rsidR="00245969" w:rsidRPr="001D3A2E" w14:paraId="55BF35B7"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C2844B"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59F009"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5A6B59"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D52C9F"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1D89D5" w14:textId="16044855" w:rsidR="00245969" w:rsidRPr="001D3A2E" w:rsidRDefault="00245969" w:rsidP="00B7361D">
            <w:pPr>
              <w:rPr>
                <w:lang w:val="en-US" w:eastAsia="de-CH"/>
              </w:rPr>
            </w:pPr>
            <w:r w:rsidRPr="001D3A2E">
              <w:rPr>
                <w:lang w:val="en-US" w:eastAsia="de-CH"/>
              </w:rPr>
              <w:t xml:space="preserve">Determination of RH:W1 other than </w:t>
            </w:r>
            <w:r w:rsidRPr="001D3A2E">
              <w:rPr>
                <w:i/>
                <w:lang w:val="en-US" w:eastAsia="de-CH"/>
              </w:rPr>
              <w:t>RHD*01W.01/.02/.03 (RHD*weak D type 1/2/3)</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3D8174"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9C0725"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CB05A3"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6A406F9"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AC403E"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42976CB" w14:textId="77777777" w:rsidR="00245969" w:rsidRPr="001D3A2E" w:rsidRDefault="00245969" w:rsidP="00B7361D">
            <w:pPr>
              <w:rPr>
                <w:lang w:eastAsia="de-CH"/>
              </w:rPr>
            </w:pPr>
            <w:r w:rsidRPr="001D3A2E">
              <w:rPr>
                <w:lang w:eastAsia="de-CH"/>
              </w:rPr>
              <w:t>+</w:t>
            </w:r>
          </w:p>
        </w:tc>
      </w:tr>
      <w:tr w:rsidR="00245969" w:rsidRPr="001D3A2E" w14:paraId="3F8F69AD"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7CA3DF"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A7552F"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7BEE99"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7D4D9C"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170DF9" w14:textId="77777777" w:rsidR="00245969" w:rsidRPr="001D3A2E" w:rsidRDefault="00245969" w:rsidP="00B7361D">
            <w:pPr>
              <w:rPr>
                <w:lang w:val="en-US" w:eastAsia="de-CH"/>
              </w:rPr>
            </w:pPr>
            <w:r w:rsidRPr="001D3A2E">
              <w:rPr>
                <w:lang w:val="en-US" w:eastAsia="de-CH"/>
              </w:rPr>
              <w:t>Determination of antigens with weak agglutination of all blood groups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7FDB0F"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037A82"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7F9F93"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E1995C8"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93E927"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36472A9" w14:textId="77777777" w:rsidR="00245969" w:rsidRPr="001D3A2E" w:rsidRDefault="00245969" w:rsidP="00B7361D">
            <w:pPr>
              <w:rPr>
                <w:lang w:eastAsia="de-CH"/>
              </w:rPr>
            </w:pPr>
            <w:r w:rsidRPr="001D3A2E">
              <w:rPr>
                <w:lang w:eastAsia="de-CH"/>
              </w:rPr>
              <w:t>+</w:t>
            </w:r>
          </w:p>
        </w:tc>
      </w:tr>
      <w:tr w:rsidR="00245969" w:rsidRPr="00FD74E4" w14:paraId="7A515C0D"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D5F918"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C21975" w14:textId="77777777" w:rsidR="00245969" w:rsidRPr="001D3A2E" w:rsidRDefault="00245969" w:rsidP="00B7361D">
            <w:pPr>
              <w:rPr>
                <w:lang w:eastAsia="de-CH"/>
              </w:rPr>
            </w:pPr>
            <w:r w:rsidRPr="001D3A2E">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579490"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EB4A34"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8A8A54" w14:textId="77777777" w:rsidR="00245969" w:rsidRPr="001D3A2E" w:rsidRDefault="00245969" w:rsidP="00B7361D">
            <w:pPr>
              <w:rPr>
                <w:lang w:val="en-US" w:eastAsia="de-CH"/>
              </w:rPr>
            </w:pPr>
            <w:r w:rsidRPr="001D3A2E">
              <w:rPr>
                <w:lang w:val="en-US" w:eastAsia="de-CH"/>
              </w:rPr>
              <w:t>Determination of antigens only detectable by adsorption/elution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E97F66"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C93F73"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93FEFC"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2A9EC15"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D28FA3" w14:textId="77777777" w:rsidR="00245969" w:rsidRPr="001D3A2E" w:rsidRDefault="00245969" w:rsidP="00B7361D">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7DD27EB" w14:textId="77777777" w:rsidR="00245969" w:rsidRPr="001D3A2E" w:rsidRDefault="00245969" w:rsidP="00B7361D">
            <w:pPr>
              <w:rPr>
                <w:lang w:val="en-US" w:eastAsia="de-CH"/>
              </w:rPr>
            </w:pPr>
          </w:p>
        </w:tc>
      </w:tr>
      <w:tr w:rsidR="00245969" w:rsidRPr="001D3A2E" w14:paraId="5EAF2112" w14:textId="77777777" w:rsidTr="00B7361D">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455E54"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407CE1" w14:textId="77777777" w:rsidR="00245969" w:rsidRPr="001D3A2E" w:rsidRDefault="00245969" w:rsidP="00B7361D">
            <w:pPr>
              <w:rPr>
                <w:lang w:eastAsia="de-CH"/>
              </w:rPr>
            </w:pPr>
            <w:r w:rsidRPr="001D3A2E">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039EB3"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EC267F"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8DBE71" w14:textId="675C8B9F" w:rsidR="00245969" w:rsidRPr="001D3A2E" w:rsidRDefault="00245969" w:rsidP="00B7361D">
            <w:pPr>
              <w:rPr>
                <w:lang w:val="en-US" w:eastAsia="de-CH"/>
              </w:rPr>
            </w:pPr>
            <w:r w:rsidRPr="001D3A2E">
              <w:rPr>
                <w:lang w:val="en-US" w:eastAsia="de-CH"/>
              </w:rPr>
              <w:t>Detection of RH1</w:t>
            </w:r>
            <w:r>
              <w:rPr>
                <w:lang w:val="en-US" w:eastAsia="de-CH"/>
              </w:rPr>
              <w:t xml:space="preserve"> </w:t>
            </w:r>
            <w:r w:rsidRPr="001D3A2E">
              <w:rPr>
                <w:lang w:val="en-US" w:eastAsia="de-CH"/>
              </w:rPr>
              <w:t>antigens only detectable by adsorption/elution (</w:t>
            </w:r>
            <w:r w:rsidRPr="00C0299C">
              <w:rPr>
                <w:lang w:val="en-US" w:eastAsia="de-CH"/>
              </w:rPr>
              <w:t>“</w:t>
            </w:r>
            <w:r w:rsidRPr="001D3A2E">
              <w:rPr>
                <w:i/>
                <w:lang w:val="en-US" w:eastAsia="de-CH"/>
              </w:rPr>
              <w:t>RHD*01EL</w:t>
            </w:r>
            <w:r w:rsidRPr="00E32DEB">
              <w:rPr>
                <w:i/>
                <w:lang w:val="en-US" w:eastAsia="de-CH"/>
              </w:rPr>
              <w:t>,</w:t>
            </w:r>
            <w:r w:rsidRPr="001D3A2E">
              <w:rPr>
                <w:lang w:val="en-US" w:eastAsia="de-CH"/>
              </w:rPr>
              <w:t xml:space="preserve"> Del</w:t>
            </w:r>
            <w:r w:rsidRPr="00C0299C">
              <w:rPr>
                <w:lang w:val="en-US" w:eastAsia="de-CH"/>
              </w:rPr>
              <w:t>”</w:t>
            </w:r>
            <w:r w:rsidRPr="001D3A2E">
              <w:rPr>
                <w:lang w:val="en-US"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CFA288"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9B1F10" w14:textId="64653F55" w:rsidR="00245969" w:rsidRPr="001D3A2E" w:rsidRDefault="00245969" w:rsidP="00B7361D">
            <w:pPr>
              <w:rPr>
                <w:lang w:val="en-US" w:eastAsia="de-CH"/>
              </w:rPr>
            </w:pPr>
            <w:r w:rsidRPr="001D3A2E">
              <w:rPr>
                <w:lang w:val="en-US" w:eastAsia="de-CH"/>
              </w:rPr>
              <w:t xml:space="preserve">also in screening for </w:t>
            </w:r>
            <w:r w:rsidRPr="001D3A2E">
              <w:rPr>
                <w:i/>
                <w:iCs/>
                <w:lang w:val="en-US" w:eastAsia="de-CH"/>
              </w:rPr>
              <w:t>RHD</w:t>
            </w:r>
            <w:r w:rsidRPr="001D3A2E">
              <w:rPr>
                <w:lang w:val="en-US" w:eastAsia="de-CH"/>
              </w:rPr>
              <w:t xml:space="preserve"> in RH:</w:t>
            </w:r>
            <w:r>
              <w:rPr>
                <w:lang w:val="en-US" w:eastAsia="de-CH"/>
              </w:rPr>
              <w:t>–</w:t>
            </w:r>
            <w:r w:rsidRPr="001D3A2E">
              <w:rPr>
                <w:lang w:val="en-US" w:eastAsia="de-CH"/>
              </w:rPr>
              <w:t>1</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03729E"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B50EE04" w14:textId="77777777" w:rsidR="00245969" w:rsidRPr="001D3A2E" w:rsidRDefault="00245969" w:rsidP="00B7361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C7E865"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22B3578" w14:textId="77777777" w:rsidR="00245969" w:rsidRPr="001D3A2E" w:rsidRDefault="00245969" w:rsidP="00B7361D">
            <w:pPr>
              <w:rPr>
                <w:lang w:eastAsia="de-CH"/>
              </w:rPr>
            </w:pPr>
            <w:r w:rsidRPr="001D3A2E">
              <w:rPr>
                <w:lang w:eastAsia="de-CH"/>
              </w:rPr>
              <w:t>+</w:t>
            </w:r>
          </w:p>
        </w:tc>
      </w:tr>
      <w:tr w:rsidR="00245969" w:rsidRPr="001D3A2E" w14:paraId="4B1E4F13"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949FA1"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BCD981" w14:textId="77777777" w:rsidR="00245969" w:rsidRPr="001D3A2E" w:rsidRDefault="00245969" w:rsidP="00B7361D">
            <w:pPr>
              <w:rPr>
                <w:lang w:eastAsia="de-CH"/>
              </w:rPr>
            </w:pPr>
            <w:r w:rsidRPr="001D3A2E">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F0E0A2"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E69E95"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5EC486" w14:textId="77777777" w:rsidR="00245969" w:rsidRPr="001D3A2E" w:rsidRDefault="00245969" w:rsidP="00B7361D">
            <w:pPr>
              <w:rPr>
                <w:lang w:val="en-US" w:eastAsia="de-CH"/>
              </w:rPr>
            </w:pPr>
            <w:r w:rsidRPr="001D3A2E">
              <w:rPr>
                <w:lang w:val="en-US" w:eastAsia="de-CH"/>
              </w:rPr>
              <w:t xml:space="preserve">Detection of antigens only detectable by adsorption/elution of all blood groups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A60F0A"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9BBB9D"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794CBA"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F815B7A"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09F4458"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90DA275" w14:textId="77777777" w:rsidR="00245969" w:rsidRPr="001D3A2E" w:rsidRDefault="00245969" w:rsidP="00B7361D">
            <w:pPr>
              <w:rPr>
                <w:lang w:eastAsia="de-CH"/>
              </w:rPr>
            </w:pPr>
            <w:r w:rsidRPr="001D3A2E">
              <w:rPr>
                <w:lang w:eastAsia="de-CH"/>
              </w:rPr>
              <w:t>+</w:t>
            </w:r>
          </w:p>
        </w:tc>
      </w:tr>
      <w:tr w:rsidR="00245969" w:rsidRPr="001D3A2E" w14:paraId="259F8647"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CC6D4F"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8A4EA3"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F77C04"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5D4CCB"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57C916" w14:textId="77777777" w:rsidR="00245969" w:rsidRPr="001D3A2E" w:rsidRDefault="00245969" w:rsidP="00B7361D">
            <w:pPr>
              <w:rPr>
                <w:lang w:val="en-US" w:eastAsia="de-CH"/>
              </w:rPr>
            </w:pPr>
            <w:r w:rsidRPr="001D3A2E">
              <w:rPr>
                <w:lang w:val="en-US" w:eastAsia="de-CH"/>
              </w:rPr>
              <w:t>Clarification of geno-/phenotype discrepancies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CA2A75"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CB9FB2"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BA5DA8"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AA7E8BF"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98C4BF"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DC0B9AA" w14:textId="77777777" w:rsidR="00245969" w:rsidRPr="001D3A2E" w:rsidRDefault="00245969" w:rsidP="00B7361D">
            <w:pPr>
              <w:rPr>
                <w:lang w:eastAsia="de-CH"/>
              </w:rPr>
            </w:pPr>
            <w:r w:rsidRPr="001D3A2E">
              <w:rPr>
                <w:lang w:eastAsia="de-CH"/>
              </w:rPr>
              <w:t>+</w:t>
            </w:r>
          </w:p>
        </w:tc>
      </w:tr>
      <w:tr w:rsidR="00245969" w:rsidRPr="001D3A2E" w14:paraId="01667804" w14:textId="77777777" w:rsidTr="00B7361D">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EF0B43"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8FEF65"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DFB875"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B40DE8"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868055" w14:textId="77777777" w:rsidR="00245969" w:rsidRPr="001D3A2E" w:rsidRDefault="00245969" w:rsidP="00B7361D">
            <w:pPr>
              <w:rPr>
                <w:lang w:val="en-US" w:eastAsia="de-CH"/>
              </w:rPr>
            </w:pPr>
            <w:r w:rsidRPr="001D3A2E">
              <w:rPr>
                <w:lang w:val="en-US" w:eastAsia="de-CH"/>
              </w:rPr>
              <w:t>Case phenotype correct positive, genotype false negative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F60AE0"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0C36F2" w14:textId="77777777" w:rsidR="00245969" w:rsidRPr="001D3A2E" w:rsidRDefault="00245969" w:rsidP="00B7361D">
            <w:pPr>
              <w:rPr>
                <w:lang w:val="en-US" w:eastAsia="de-CH"/>
              </w:rPr>
            </w:pPr>
            <w:r w:rsidRPr="001D3A2E">
              <w:rPr>
                <w:lang w:val="en-US" w:eastAsia="de-CH"/>
              </w:rPr>
              <w:t xml:space="preserve">e.g. alleles with </w:t>
            </w:r>
            <w:r w:rsidRPr="00C0299C">
              <w:rPr>
                <w:lang w:val="en-US" w:eastAsia="de-CH"/>
              </w:rPr>
              <w:t>“</w:t>
            </w:r>
            <w:r w:rsidRPr="001D3A2E">
              <w:rPr>
                <w:lang w:val="en-US" w:eastAsia="de-CH"/>
              </w:rPr>
              <w:t>primer-binding-site</w:t>
            </w:r>
            <w:r w:rsidRPr="00C0299C">
              <w:rPr>
                <w:lang w:val="en-US" w:eastAsia="de-CH"/>
              </w:rPr>
              <w:t>”</w:t>
            </w:r>
            <w:r w:rsidRPr="001D3A2E">
              <w:rPr>
                <w:lang w:val="en-US" w:eastAsia="de-CH"/>
              </w:rPr>
              <w:t xml:space="preserve"> mutations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A4E09E"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A49ED3B"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1ED67D"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7173C05" w14:textId="77777777" w:rsidR="00245969" w:rsidRPr="001D3A2E" w:rsidRDefault="00245969" w:rsidP="00B7361D">
            <w:pPr>
              <w:rPr>
                <w:lang w:eastAsia="de-CH"/>
              </w:rPr>
            </w:pPr>
            <w:r w:rsidRPr="001D3A2E">
              <w:rPr>
                <w:lang w:eastAsia="de-CH"/>
              </w:rPr>
              <w:t>+</w:t>
            </w:r>
          </w:p>
        </w:tc>
      </w:tr>
      <w:tr w:rsidR="00245969" w:rsidRPr="001D3A2E" w14:paraId="50386DF6" w14:textId="77777777" w:rsidTr="00B7361D">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16F004"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02BCFF"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194506"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79CE79"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F2C2E3" w14:textId="77777777" w:rsidR="00245969" w:rsidRPr="001D3A2E" w:rsidRDefault="00245969" w:rsidP="00B7361D">
            <w:pPr>
              <w:rPr>
                <w:lang w:val="en-US" w:eastAsia="de-CH"/>
              </w:rPr>
            </w:pPr>
            <w:r w:rsidRPr="001D3A2E">
              <w:rPr>
                <w:lang w:val="en-US" w:eastAsia="de-CH"/>
              </w:rPr>
              <w:t>Case phenotype correct negative, genotype false positive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2B4A84"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D691CE" w14:textId="77777777" w:rsidR="00245969" w:rsidRPr="001D3A2E" w:rsidRDefault="00245969" w:rsidP="00B7361D">
            <w:pPr>
              <w:rPr>
                <w:lang w:val="en-US" w:eastAsia="de-CH"/>
              </w:rPr>
            </w:pPr>
            <w:r w:rsidRPr="00C0299C">
              <w:rPr>
                <w:lang w:val="en-US" w:eastAsia="de-CH"/>
              </w:rPr>
              <w:t>“</w:t>
            </w:r>
            <w:r w:rsidRPr="001D3A2E">
              <w:rPr>
                <w:lang w:val="en-US" w:eastAsia="de-CH"/>
              </w:rPr>
              <w:t>null</w:t>
            </w:r>
            <w:r>
              <w:rPr>
                <w:lang w:val="en-US" w:eastAsia="de-CH"/>
              </w:rPr>
              <w:t xml:space="preserve"> </w:t>
            </w:r>
            <w:r w:rsidRPr="001D3A2E">
              <w:rPr>
                <w:lang w:val="en-US" w:eastAsia="de-CH"/>
              </w:rPr>
              <w:t>alleles</w:t>
            </w:r>
            <w:r w:rsidRPr="00C0299C">
              <w:rPr>
                <w:lang w:val="en-US" w:eastAsia="de-CH"/>
              </w:rPr>
              <w:t>”</w:t>
            </w:r>
            <w:r w:rsidRPr="001D3A2E">
              <w:rPr>
                <w:lang w:val="en-US" w:eastAsia="de-CH"/>
              </w:rPr>
              <w:t>, recogni</w:t>
            </w:r>
            <w:r>
              <w:rPr>
                <w:lang w:val="en-US" w:eastAsia="de-CH"/>
              </w:rPr>
              <w:t>s</w:t>
            </w:r>
            <w:r w:rsidRPr="001D3A2E">
              <w:rPr>
                <w:lang w:val="en-US" w:eastAsia="de-CH"/>
              </w:rPr>
              <w:t>ed by carrying an N in ISBT term</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A45C61"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E78FF8F"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F0D06A"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B784693" w14:textId="77777777" w:rsidR="00245969" w:rsidRPr="001D3A2E" w:rsidRDefault="00245969" w:rsidP="00B7361D">
            <w:pPr>
              <w:rPr>
                <w:lang w:eastAsia="de-CH"/>
              </w:rPr>
            </w:pPr>
            <w:r w:rsidRPr="001D3A2E">
              <w:rPr>
                <w:lang w:eastAsia="de-CH"/>
              </w:rPr>
              <w:t>+</w:t>
            </w:r>
          </w:p>
        </w:tc>
      </w:tr>
      <w:tr w:rsidR="00245969" w:rsidRPr="001D3A2E" w14:paraId="37861A87" w14:textId="77777777" w:rsidTr="00B7361D">
        <w:trPr>
          <w:trHeight w:val="90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DF5A40"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960198"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3C814D6"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D42FCE"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3AD86A" w14:textId="77777777" w:rsidR="00245969" w:rsidRPr="001D3A2E" w:rsidRDefault="00245969" w:rsidP="00B7361D">
            <w:pPr>
              <w:rPr>
                <w:lang w:val="en-US" w:eastAsia="de-CH"/>
              </w:rPr>
            </w:pPr>
            <w:r w:rsidRPr="001D3A2E">
              <w:rPr>
                <w:lang w:val="en-US" w:eastAsia="de-CH"/>
              </w:rPr>
              <w:t>Case phenotype false positive, genotype correct negative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8D2789"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32821F" w14:textId="77777777" w:rsidR="00245969" w:rsidRPr="001D3A2E" w:rsidRDefault="00245969" w:rsidP="00B7361D">
            <w:pPr>
              <w:rPr>
                <w:lang w:val="en-US"/>
              </w:rPr>
            </w:pPr>
            <w:r w:rsidRPr="001D3A2E">
              <w:rPr>
                <w:i/>
                <w:iCs/>
                <w:lang w:val="en-US" w:eastAsia="de-CH"/>
              </w:rPr>
              <w:t>RHD*01N.06</w:t>
            </w:r>
            <w:r w:rsidRPr="001D3A2E">
              <w:rPr>
                <w:lang w:val="en-US" w:eastAsia="de-CH"/>
              </w:rPr>
              <w:t xml:space="preserve"> (DCeS) with pseudo RH2 (C), though genetically RH2 (C) negative. </w:t>
            </w:r>
            <w:r w:rsidRPr="001D3A2E">
              <w:rPr>
                <w:lang w:val="en-US"/>
              </w:rPr>
              <w:t xml:space="preserve">MNS15 </w:t>
            </w:r>
            <w:r w:rsidRPr="001D3A2E">
              <w:rPr>
                <w:lang w:val="en-US" w:eastAsia="de-CH"/>
              </w:rPr>
              <w:t>(St</w:t>
            </w:r>
            <w:r w:rsidRPr="001D3A2E">
              <w:rPr>
                <w:vertAlign w:val="superscript"/>
                <w:lang w:val="en-US" w:eastAsia="de-CH"/>
              </w:rPr>
              <w:t>a</w:t>
            </w:r>
            <w:r w:rsidRPr="001D3A2E">
              <w:rPr>
                <w:lang w:val="en-US" w:eastAsia="de-CH"/>
              </w:rPr>
              <w:t>)</w:t>
            </w:r>
            <w:r>
              <w:rPr>
                <w:lang w:val="en-US" w:eastAsia="de-CH"/>
              </w:rPr>
              <w:t> </w:t>
            </w:r>
            <w:r w:rsidRPr="001D3A2E">
              <w:rPr>
                <w:lang w:val="en-US" w:eastAsia="de-CH"/>
              </w:rPr>
              <w:t>/</w:t>
            </w:r>
            <w:r w:rsidRPr="001D3A2E">
              <w:rPr>
                <w:lang w:val="en-US"/>
              </w:rPr>
              <w:t xml:space="preserve"> GYP*401 alleles of MNS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2B6A073" w14:textId="77777777" w:rsidR="00245969" w:rsidRPr="001D3A2E" w:rsidRDefault="00245969" w:rsidP="00B7361D">
            <w:pPr>
              <w:rPr>
                <w:lang w:val="en-US"/>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33636AA"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DBFE44"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FB61665" w14:textId="77777777" w:rsidR="00245969" w:rsidRPr="001D3A2E" w:rsidRDefault="00245969" w:rsidP="00B7361D">
            <w:pPr>
              <w:rPr>
                <w:lang w:eastAsia="de-CH"/>
              </w:rPr>
            </w:pPr>
            <w:r w:rsidRPr="001D3A2E">
              <w:rPr>
                <w:lang w:eastAsia="de-CH"/>
              </w:rPr>
              <w:t>+</w:t>
            </w:r>
          </w:p>
        </w:tc>
      </w:tr>
      <w:tr w:rsidR="00245969" w:rsidRPr="001D3A2E" w14:paraId="43CA35C4"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B484EF"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5CA122"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9E8D2A" w14:textId="77777777" w:rsidR="00245969" w:rsidRPr="001D3A2E" w:rsidRDefault="00245969" w:rsidP="00B7361D">
            <w:pPr>
              <w:rPr>
                <w:lang w:eastAsia="de-CH"/>
              </w:rPr>
            </w:pPr>
            <w:r w:rsidRPr="001D3A2E">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9A48BE"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E57B9D" w14:textId="77777777" w:rsidR="00245969" w:rsidRPr="001D3A2E" w:rsidRDefault="00245969" w:rsidP="00B7361D">
            <w:pPr>
              <w:rPr>
                <w:lang w:val="en-US" w:eastAsia="de-CH"/>
              </w:rPr>
            </w:pPr>
            <w:r w:rsidRPr="001D3A2E">
              <w:rPr>
                <w:lang w:val="en-US" w:eastAsia="de-CH"/>
              </w:rPr>
              <w:t>Case phenotype false negative, genotype correct positive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C400A9"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5A504E" w14:textId="77777777" w:rsidR="00245969" w:rsidRPr="001D3A2E" w:rsidRDefault="00245969" w:rsidP="00B7361D">
            <w:pPr>
              <w:rPr>
                <w:lang w:val="it-IT" w:eastAsia="de-CH"/>
              </w:rPr>
            </w:pPr>
            <w:r w:rsidRPr="001D3A2E">
              <w:rPr>
                <w:lang w:val="it-IT" w:eastAsia="de-CH"/>
              </w:rPr>
              <w:t>e.g. RHD*01EL.01</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C76BF1" w14:textId="77777777" w:rsidR="00245969" w:rsidRPr="001D3A2E" w:rsidRDefault="00245969" w:rsidP="00B7361D">
            <w:pPr>
              <w:rPr>
                <w:lang w:val="it-IT"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884F1D0"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3D9CAB"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9B01960" w14:textId="77777777" w:rsidR="00245969" w:rsidRPr="001D3A2E" w:rsidRDefault="00245969" w:rsidP="00B7361D">
            <w:pPr>
              <w:rPr>
                <w:lang w:eastAsia="de-CH"/>
              </w:rPr>
            </w:pPr>
            <w:r w:rsidRPr="001D3A2E">
              <w:rPr>
                <w:lang w:eastAsia="de-CH"/>
              </w:rPr>
              <w:t>+</w:t>
            </w:r>
          </w:p>
        </w:tc>
      </w:tr>
      <w:tr w:rsidR="00245969" w:rsidRPr="00FD74E4" w14:paraId="655A8FCE"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7D7B64" w14:textId="77777777" w:rsidR="00245969" w:rsidRPr="001D3A2E" w:rsidRDefault="00245969" w:rsidP="00B7361D">
            <w:pPr>
              <w:rPr>
                <w:lang w:eastAsia="de-CH"/>
              </w:rPr>
            </w:pPr>
            <w:r w:rsidRPr="001D3A2E">
              <w:rPr>
                <w:lang w:eastAsia="de-CH"/>
              </w:rPr>
              <w:lastRenderedPageBreak/>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F38757" w14:textId="77777777" w:rsidR="00245969" w:rsidRPr="001D3A2E" w:rsidRDefault="00245969" w:rsidP="00B7361D">
            <w:pPr>
              <w:rPr>
                <w:lang w:eastAsia="de-CH"/>
              </w:rPr>
            </w:pPr>
            <w:r w:rsidRPr="001D3A2E">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9BF08B"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67D976"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0E8352" w14:textId="1B3B814A" w:rsidR="00245969" w:rsidRPr="001D3A2E" w:rsidRDefault="00245969" w:rsidP="00B7361D">
            <w:pPr>
              <w:rPr>
                <w:lang w:val="en-US" w:eastAsia="de-CH"/>
              </w:rPr>
            </w:pPr>
            <w:r w:rsidRPr="001D3A2E">
              <w:rPr>
                <w:lang w:val="en-US" w:eastAsia="de-CH"/>
              </w:rPr>
              <w:t xml:space="preserve">Screening for </w:t>
            </w:r>
            <w:r w:rsidRPr="001D3A2E">
              <w:rPr>
                <w:i/>
                <w:iCs/>
                <w:lang w:val="en-US" w:eastAsia="de-CH"/>
              </w:rPr>
              <w:t>RHD</w:t>
            </w:r>
            <w:r w:rsidRPr="001D3A2E">
              <w:rPr>
                <w:lang w:val="en-US" w:eastAsia="de-CH"/>
              </w:rPr>
              <w:t xml:space="preserve"> among RH:</w:t>
            </w:r>
            <w:r>
              <w:rPr>
                <w:lang w:val="en-US" w:eastAsia="de-CH"/>
              </w:rPr>
              <w:t>–</w:t>
            </w:r>
            <w:r w:rsidRPr="001D3A2E">
              <w:rPr>
                <w:lang w:val="en-US" w:eastAsia="de-CH"/>
              </w:rPr>
              <w:t>1</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D0B995"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6C45F9"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C527D1"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79545E8"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A7ABF8" w14:textId="77777777" w:rsidR="00245969" w:rsidRPr="001D3A2E" w:rsidRDefault="00245969" w:rsidP="00B7361D">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F7D4F5D" w14:textId="77777777" w:rsidR="00245969" w:rsidRPr="001D3A2E" w:rsidRDefault="00245969" w:rsidP="00B7361D">
            <w:pPr>
              <w:rPr>
                <w:lang w:val="en-US" w:eastAsia="de-CH"/>
              </w:rPr>
            </w:pPr>
          </w:p>
        </w:tc>
      </w:tr>
      <w:tr w:rsidR="00245969" w:rsidRPr="001D3A2E" w14:paraId="22F21BFF"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4BB6B0"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AC6A83" w14:textId="77777777" w:rsidR="00245969" w:rsidRPr="001D3A2E" w:rsidRDefault="00245969" w:rsidP="00B7361D">
            <w:pPr>
              <w:rPr>
                <w:lang w:eastAsia="de-CH"/>
              </w:rPr>
            </w:pPr>
            <w:r w:rsidRPr="001D3A2E">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7EDEA3"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2FCBC9"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A9BD2D" w14:textId="0A73BD4E" w:rsidR="00245969" w:rsidRPr="001D3A2E" w:rsidRDefault="00245969">
            <w:pPr>
              <w:rPr>
                <w:lang w:val="en-US" w:eastAsia="de-CH"/>
              </w:rPr>
            </w:pPr>
            <w:r w:rsidRPr="001D3A2E">
              <w:rPr>
                <w:lang w:val="en-US" w:eastAsia="de-CH"/>
              </w:rPr>
              <w:t>Detection of RH1</w:t>
            </w:r>
            <w:r>
              <w:rPr>
                <w:lang w:val="en-US" w:eastAsia="de-CH"/>
              </w:rPr>
              <w:t>-</w:t>
            </w:r>
            <w:r w:rsidRPr="001D3A2E">
              <w:rPr>
                <w:lang w:val="en-US" w:eastAsia="de-CH"/>
              </w:rPr>
              <w:t xml:space="preserve">negative </w:t>
            </w:r>
            <w:r w:rsidRPr="001D3A2E">
              <w:rPr>
                <w:i/>
                <w:iCs/>
                <w:lang w:val="en-US" w:eastAsia="de-CH"/>
              </w:rPr>
              <w:t>RHD-CE-D</w:t>
            </w:r>
            <w:r w:rsidRPr="001D3A2E">
              <w:rPr>
                <w:lang w:val="en-US" w:eastAsia="de-CH"/>
              </w:rPr>
              <w:t xml:space="preserve"> hybrid alleles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CB5B69"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7EB2D9"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9FF14C"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3F8A882" w14:textId="77777777" w:rsidR="00245969" w:rsidRPr="001D3A2E" w:rsidRDefault="00245969" w:rsidP="00B7361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654A08"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9D607B1" w14:textId="77777777" w:rsidR="00245969" w:rsidRPr="001D3A2E" w:rsidRDefault="00245969" w:rsidP="00B7361D">
            <w:pPr>
              <w:rPr>
                <w:lang w:eastAsia="de-CH"/>
              </w:rPr>
            </w:pPr>
            <w:r w:rsidRPr="001D3A2E">
              <w:rPr>
                <w:lang w:eastAsia="de-CH"/>
              </w:rPr>
              <w:t>+</w:t>
            </w:r>
          </w:p>
        </w:tc>
      </w:tr>
      <w:tr w:rsidR="00245969" w:rsidRPr="001D3A2E" w14:paraId="23E8E8F8"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28C181"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9450B9" w14:textId="77777777" w:rsidR="00245969" w:rsidRPr="001D3A2E" w:rsidRDefault="00245969" w:rsidP="00B7361D">
            <w:pPr>
              <w:rPr>
                <w:lang w:eastAsia="de-CH"/>
              </w:rPr>
            </w:pPr>
            <w:r w:rsidRPr="001D3A2E">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E9A166"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E197E1"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8C53B4" w14:textId="134F3AD1" w:rsidR="00245969" w:rsidRPr="001D3A2E" w:rsidRDefault="00245969" w:rsidP="00B7361D">
            <w:pPr>
              <w:rPr>
                <w:lang w:val="en-US" w:eastAsia="de-CH"/>
              </w:rPr>
            </w:pPr>
            <w:r w:rsidRPr="001D3A2E">
              <w:rPr>
                <w:lang w:val="en-US" w:eastAsia="de-CH"/>
              </w:rPr>
              <w:t>Detection of unexpressed (RH:</w:t>
            </w:r>
            <w:r>
              <w:rPr>
                <w:lang w:val="en-US" w:eastAsia="de-CH"/>
              </w:rPr>
              <w:t>–</w:t>
            </w:r>
            <w:r w:rsidR="00C021F2">
              <w:rPr>
                <w:lang w:val="en-US" w:eastAsia="de-CH"/>
              </w:rPr>
              <w:t>1</w:t>
            </w:r>
            <w:r w:rsidRPr="001D3A2E">
              <w:rPr>
                <w:lang w:val="en-US" w:eastAsia="de-CH"/>
              </w:rPr>
              <w:t xml:space="preserve">) </w:t>
            </w:r>
            <w:r w:rsidRPr="001D3A2E">
              <w:rPr>
                <w:i/>
                <w:lang w:val="en-US" w:eastAsia="de-CH"/>
              </w:rPr>
              <w:t>RHD</w:t>
            </w:r>
            <w:r w:rsidRPr="001D3A2E">
              <w:rPr>
                <w:lang w:val="en-US" w:eastAsia="de-CH"/>
              </w:rPr>
              <w:t xml:space="preserve"> genes </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73E660"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59BD60"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C2F72B"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47913105" w14:textId="77777777" w:rsidR="00245969" w:rsidRPr="001D3A2E" w:rsidRDefault="00245969" w:rsidP="00B7361D">
            <w:pPr>
              <w:rPr>
                <w:lang w:eastAsia="de-CH"/>
              </w:rPr>
            </w:pPr>
            <w:r>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126529"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4BF8F4A" w14:textId="77777777" w:rsidR="00245969" w:rsidRPr="001D3A2E" w:rsidRDefault="00245969" w:rsidP="00B7361D">
            <w:pPr>
              <w:rPr>
                <w:lang w:eastAsia="de-CH"/>
              </w:rPr>
            </w:pPr>
            <w:r w:rsidRPr="001D3A2E">
              <w:rPr>
                <w:lang w:eastAsia="de-CH"/>
              </w:rPr>
              <w:t>+</w:t>
            </w:r>
          </w:p>
        </w:tc>
      </w:tr>
      <w:tr w:rsidR="00245969" w:rsidRPr="001D3A2E" w14:paraId="05D9D9FE" w14:textId="77777777" w:rsidTr="00B7361D">
        <w:trPr>
          <w:trHeight w:val="450"/>
        </w:trPr>
        <w:tc>
          <w:tcPr>
            <w:tcW w:w="274"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93E38D4" w14:textId="77777777" w:rsidR="00245969" w:rsidRPr="001D3A2E" w:rsidRDefault="00245969" w:rsidP="00B7361D">
            <w:pPr>
              <w:rPr>
                <w:lang w:eastAsia="de-CH"/>
              </w:rPr>
            </w:pPr>
          </w:p>
        </w:tc>
        <w:tc>
          <w:tcPr>
            <w:tcW w:w="363"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316E27A"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FFB2468"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0B08B91"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2FE6EEBA"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9612020"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2E1A3B33"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F5DE99F" w14:textId="77777777" w:rsidR="00245969" w:rsidRPr="001D3A2E" w:rsidRDefault="00245969" w:rsidP="00B7361D">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vAlign w:val="center"/>
          </w:tcPr>
          <w:p w14:paraId="10D8474A"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433A325"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vAlign w:val="center"/>
          </w:tcPr>
          <w:p w14:paraId="5C06A44C" w14:textId="77777777" w:rsidR="00245969" w:rsidRPr="001D3A2E" w:rsidRDefault="00245969" w:rsidP="00B7361D">
            <w:pPr>
              <w:rPr>
                <w:lang w:eastAsia="de-CH"/>
              </w:rPr>
            </w:pPr>
          </w:p>
        </w:tc>
      </w:tr>
      <w:tr w:rsidR="00245969" w:rsidRPr="00FD74E4" w14:paraId="14DE46E4" w14:textId="77777777" w:rsidTr="00B7361D">
        <w:trPr>
          <w:trHeight w:val="450"/>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8CABB6"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A40EB3" w14:textId="77777777" w:rsidR="00245969" w:rsidRPr="001D3A2E" w:rsidRDefault="00245969" w:rsidP="00B7361D">
            <w:pPr>
              <w:rPr>
                <w:lang w:eastAsia="de-CH"/>
              </w:rPr>
            </w:pPr>
            <w:r w:rsidRPr="001D3A2E">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D4E1F7"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ED7AA7"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871BCF" w14:textId="77777777" w:rsidR="00245969" w:rsidRPr="001D3A2E" w:rsidRDefault="00245969" w:rsidP="00B7361D">
            <w:pPr>
              <w:rPr>
                <w:lang w:val="en-US" w:eastAsia="de-CH"/>
              </w:rPr>
            </w:pPr>
            <w:r w:rsidRPr="001D3A2E">
              <w:rPr>
                <w:lang w:val="en-US" w:eastAsia="de-CH"/>
              </w:rPr>
              <w:t>Detection of blood groups in case no commercial reagents for serological detection are available</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427E15"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EBDA13"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19DAD9"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6EDAFC5"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7CD2A2" w14:textId="77777777" w:rsidR="00245969" w:rsidRPr="001D3A2E" w:rsidRDefault="00245969" w:rsidP="00B7361D">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AA9884A" w14:textId="77777777" w:rsidR="00245969" w:rsidRPr="001D3A2E" w:rsidRDefault="00245969" w:rsidP="00B7361D">
            <w:pPr>
              <w:rPr>
                <w:lang w:val="en-US" w:eastAsia="de-CH"/>
              </w:rPr>
            </w:pPr>
          </w:p>
        </w:tc>
      </w:tr>
      <w:tr w:rsidR="00245969" w:rsidRPr="001D3A2E" w14:paraId="7C32A651"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5261A9"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795927" w14:textId="77777777" w:rsidR="00245969" w:rsidRPr="001D3A2E" w:rsidRDefault="00245969" w:rsidP="00B7361D">
            <w:pPr>
              <w:rPr>
                <w:lang w:eastAsia="de-CH"/>
              </w:rPr>
            </w:pPr>
            <w:r w:rsidRPr="001D3A2E">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5DEEF5"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A4F2EA"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07C08A" w14:textId="77777777" w:rsidR="00245969" w:rsidRPr="001D3A2E" w:rsidRDefault="00245969" w:rsidP="00B7361D">
            <w:pPr>
              <w:rPr>
                <w:lang w:val="en-US" w:eastAsia="de-CH"/>
              </w:rPr>
            </w:pPr>
            <w:r w:rsidRPr="001D3A2E">
              <w:rPr>
                <w:lang w:val="en-US" w:eastAsia="de-CH"/>
              </w:rPr>
              <w:t>Detection of Dombrock blood group system</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725D8C"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7BC7F5" w14:textId="77777777" w:rsidR="00245969" w:rsidRPr="001D3A2E" w:rsidRDefault="00245969" w:rsidP="00B7361D">
            <w:pPr>
              <w:rPr>
                <w:highlight w:val="yellow"/>
                <w:lang w:val="en-US"/>
              </w:rPr>
            </w:pPr>
            <w:r w:rsidRPr="001D3A2E">
              <w:rPr>
                <w:lang w:val="en-US"/>
              </w:rPr>
              <w:t>DO1</w:t>
            </w:r>
            <w:r w:rsidRPr="001D3A2E">
              <w:rPr>
                <w:lang w:val="en-US" w:eastAsia="de-CH"/>
              </w:rPr>
              <w:t xml:space="preserve"> (Do</w:t>
            </w:r>
            <w:r w:rsidRPr="001D3A2E">
              <w:rPr>
                <w:vertAlign w:val="superscript"/>
                <w:lang w:val="en-US" w:eastAsia="de-CH"/>
              </w:rPr>
              <w:t>a</w:t>
            </w:r>
            <w:r w:rsidRPr="001D3A2E">
              <w:rPr>
                <w:lang w:val="en-US" w:eastAsia="de-CH"/>
              </w:rPr>
              <w:t>)</w:t>
            </w:r>
            <w:r>
              <w:rPr>
                <w:lang w:val="en-US" w:eastAsia="de-CH"/>
              </w:rPr>
              <w:t> </w:t>
            </w:r>
            <w:r w:rsidRPr="001D3A2E">
              <w:rPr>
                <w:lang w:val="en-US" w:eastAsia="de-CH"/>
              </w:rPr>
              <w:t xml:space="preserve">/ </w:t>
            </w:r>
            <w:r w:rsidRPr="001D3A2E">
              <w:rPr>
                <w:lang w:val="en-US"/>
              </w:rPr>
              <w:t>DO2</w:t>
            </w:r>
            <w:r w:rsidRPr="001D3A2E">
              <w:rPr>
                <w:lang w:val="en-US" w:eastAsia="de-CH"/>
              </w:rPr>
              <w:t xml:space="preserve"> (Do</w:t>
            </w:r>
            <w:r w:rsidRPr="001D3A2E">
              <w:rPr>
                <w:vertAlign w:val="superscript"/>
                <w:lang w:val="en-US" w:eastAsia="de-CH"/>
              </w:rPr>
              <w:t>b</w:t>
            </w:r>
            <w:r w:rsidRPr="001D3A2E">
              <w:rPr>
                <w:lang w:val="en-US" w:eastAsia="de-CH"/>
              </w:rPr>
              <w:t>),</w:t>
            </w:r>
            <w:r w:rsidRPr="001D3A2E">
              <w:rPr>
                <w:lang w:val="en-US"/>
              </w:rPr>
              <w:t xml:space="preserve"> LU18</w:t>
            </w:r>
            <w:r w:rsidRPr="001D3A2E">
              <w:rPr>
                <w:lang w:val="en-US" w:eastAsia="de-CH"/>
              </w:rPr>
              <w:t xml:space="preserve"> (Lu18)</w:t>
            </w:r>
            <w:r>
              <w:rPr>
                <w:lang w:val="en-US" w:eastAsia="de-CH"/>
              </w:rPr>
              <w:t> </w:t>
            </w:r>
            <w:r w:rsidRPr="001D3A2E">
              <w:rPr>
                <w:lang w:val="en-US" w:eastAsia="de-CH"/>
              </w:rPr>
              <w:t xml:space="preserve">/ </w:t>
            </w:r>
            <w:r w:rsidRPr="001D3A2E">
              <w:rPr>
                <w:lang w:val="en-US"/>
              </w:rPr>
              <w:t>LU19</w:t>
            </w:r>
            <w:r w:rsidRPr="001D3A2E">
              <w:rPr>
                <w:lang w:val="en-US" w:eastAsia="de-CH"/>
              </w:rPr>
              <w:t xml:space="preserve"> (Lu19)</w:t>
            </w:r>
            <w:r>
              <w:rPr>
                <w:lang w:val="en-US" w:eastAsia="de-CH"/>
              </w:rPr>
              <w:t xml:space="preserve"> </w:t>
            </w:r>
            <w:r w:rsidRPr="001D3A2E">
              <w:rPr>
                <w:lang w:val="en-US"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B2E4D6" w14:textId="77777777" w:rsidR="00245969" w:rsidRPr="001D3A2E" w:rsidRDefault="00245969" w:rsidP="00B7361D">
            <w:pPr>
              <w:rPr>
                <w:lang w:val="en-US"/>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701AFA0"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BB4458"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939DF27" w14:textId="77777777" w:rsidR="00245969" w:rsidRPr="001D3A2E" w:rsidRDefault="00245969" w:rsidP="00B7361D">
            <w:pPr>
              <w:rPr>
                <w:lang w:eastAsia="de-CH"/>
              </w:rPr>
            </w:pPr>
            <w:r w:rsidRPr="001D3A2E">
              <w:rPr>
                <w:lang w:eastAsia="de-CH"/>
              </w:rPr>
              <w:t>+</w:t>
            </w:r>
          </w:p>
        </w:tc>
      </w:tr>
      <w:tr w:rsidR="00245969" w:rsidRPr="001D3A2E" w14:paraId="023A8D5F"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2378BF"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DC1305" w14:textId="77777777" w:rsidR="00245969" w:rsidRPr="001D3A2E" w:rsidRDefault="00245969" w:rsidP="00B7361D">
            <w:pPr>
              <w:rPr>
                <w:lang w:eastAsia="de-CH"/>
              </w:rPr>
            </w:pPr>
            <w:r w:rsidRPr="001D3A2E">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D2ACA4"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35D2F1"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EA2657" w14:textId="77777777" w:rsidR="00245969" w:rsidRPr="001D3A2E" w:rsidRDefault="00245969" w:rsidP="00B7361D">
            <w:pPr>
              <w:rPr>
                <w:lang w:val="en-US" w:eastAsia="de-CH"/>
              </w:rPr>
            </w:pPr>
            <w:r w:rsidRPr="001D3A2E">
              <w:rPr>
                <w:lang w:val="en-US" w:eastAsia="de-CH"/>
              </w:rPr>
              <w:t>Rare blood group antigens / high frequency antigen (HFA) negatives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CDB9B0"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5965DD" w14:textId="77777777" w:rsidR="00245969" w:rsidRPr="001D3A2E" w:rsidRDefault="00245969" w:rsidP="00B7361D">
            <w:pPr>
              <w:rPr>
                <w:highlight w:val="yellow"/>
                <w:lang w:val="it-IT"/>
              </w:rPr>
            </w:pPr>
            <w:r w:rsidRPr="001D3A2E">
              <w:rPr>
                <w:lang w:val="it-IT"/>
              </w:rPr>
              <w:t>DI1</w:t>
            </w:r>
            <w:r w:rsidRPr="001D3A2E">
              <w:rPr>
                <w:lang w:val="it-IT" w:eastAsia="de-CH"/>
              </w:rPr>
              <w:t xml:space="preserve"> (Di</w:t>
            </w:r>
            <w:r w:rsidRPr="001D3A2E">
              <w:rPr>
                <w:vertAlign w:val="superscript"/>
                <w:lang w:val="it-IT" w:eastAsia="de-CH"/>
              </w:rPr>
              <w:t>a</w:t>
            </w:r>
            <w:r w:rsidRPr="001D3A2E">
              <w:rPr>
                <w:lang w:val="it-IT" w:eastAsia="de-CH"/>
              </w:rPr>
              <w:t>)</w:t>
            </w:r>
            <w:r>
              <w:rPr>
                <w:lang w:val="it-IT" w:eastAsia="de-CH"/>
              </w:rPr>
              <w:t> </w:t>
            </w:r>
            <w:r w:rsidRPr="001D3A2E">
              <w:rPr>
                <w:lang w:val="it-IT" w:eastAsia="de-CH"/>
              </w:rPr>
              <w:t xml:space="preserve">/ </w:t>
            </w:r>
            <w:r w:rsidRPr="001D3A2E">
              <w:rPr>
                <w:lang w:val="it-IT"/>
              </w:rPr>
              <w:t>DI2</w:t>
            </w:r>
            <w:r w:rsidRPr="001D3A2E">
              <w:rPr>
                <w:lang w:val="it-IT" w:eastAsia="de-CH"/>
              </w:rPr>
              <w:t xml:space="preserve"> (Di</w:t>
            </w:r>
            <w:r w:rsidRPr="001D3A2E">
              <w:rPr>
                <w:vertAlign w:val="superscript"/>
                <w:lang w:val="it-IT" w:eastAsia="de-CH"/>
              </w:rPr>
              <w:t>b</w:t>
            </w:r>
            <w:r w:rsidRPr="001D3A2E">
              <w:rPr>
                <w:lang w:val="it-IT" w:eastAsia="de-CH"/>
              </w:rPr>
              <w:t>),</w:t>
            </w:r>
            <w:r w:rsidRPr="001D3A2E">
              <w:rPr>
                <w:lang w:val="it-IT"/>
              </w:rPr>
              <w:t xml:space="preserve"> SC1</w:t>
            </w:r>
            <w:r w:rsidRPr="001D3A2E">
              <w:rPr>
                <w:lang w:val="it-IT" w:eastAsia="de-CH"/>
              </w:rPr>
              <w:t xml:space="preserve"> (Sc1)</w:t>
            </w:r>
            <w:r>
              <w:rPr>
                <w:lang w:val="it-IT" w:eastAsia="de-CH"/>
              </w:rPr>
              <w:t> </w:t>
            </w:r>
            <w:r w:rsidRPr="001D3A2E">
              <w:rPr>
                <w:lang w:val="it-IT" w:eastAsia="de-CH"/>
              </w:rPr>
              <w:t xml:space="preserve">/ </w:t>
            </w:r>
            <w:r w:rsidRPr="001D3A2E">
              <w:rPr>
                <w:lang w:val="it-IT"/>
              </w:rPr>
              <w:t>SC2</w:t>
            </w:r>
            <w:r w:rsidRPr="001D3A2E">
              <w:rPr>
                <w:lang w:val="it-IT" w:eastAsia="de-CH"/>
              </w:rPr>
              <w:t xml:space="preserve"> (Sc2)</w:t>
            </w:r>
            <w:r>
              <w:rPr>
                <w:lang w:val="it-IT" w:eastAsia="de-CH"/>
              </w:rPr>
              <w:t xml:space="preserve"> </w:t>
            </w:r>
            <w:r w:rsidRPr="001D3A2E">
              <w:rPr>
                <w:lang w:val="it-IT"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A5895A" w14:textId="77777777" w:rsidR="00245969" w:rsidRPr="001D3A2E" w:rsidRDefault="00245969" w:rsidP="00B7361D">
            <w:pPr>
              <w:rPr>
                <w:lang w:val="it-IT"/>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B933922"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03955B"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685B340" w14:textId="77777777" w:rsidR="00245969" w:rsidRPr="001D3A2E" w:rsidRDefault="00245969" w:rsidP="00B7361D">
            <w:pPr>
              <w:rPr>
                <w:lang w:eastAsia="de-CH"/>
              </w:rPr>
            </w:pPr>
            <w:r w:rsidRPr="001D3A2E">
              <w:rPr>
                <w:lang w:eastAsia="de-CH"/>
              </w:rPr>
              <w:t>+</w:t>
            </w:r>
          </w:p>
        </w:tc>
      </w:tr>
      <w:tr w:rsidR="00245969" w:rsidRPr="001D3A2E" w14:paraId="016A75F7"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4E3760"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AF2AC2" w14:textId="77777777" w:rsidR="00245969" w:rsidRPr="001D3A2E" w:rsidRDefault="00245969" w:rsidP="00B7361D">
            <w:pPr>
              <w:rPr>
                <w:lang w:eastAsia="de-CH"/>
              </w:rPr>
            </w:pPr>
            <w:r w:rsidRPr="001D3A2E">
              <w:rPr>
                <w:lang w:eastAsia="de-CH"/>
              </w:rPr>
              <w:t>7</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080688"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EF4FC6"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D41387" w14:textId="77777777" w:rsidR="00245969" w:rsidRPr="001D3A2E" w:rsidRDefault="00245969" w:rsidP="00B7361D">
            <w:pPr>
              <w:rPr>
                <w:lang w:val="en-US" w:eastAsia="de-CH"/>
              </w:rPr>
            </w:pPr>
            <w:r w:rsidRPr="001D3A2E">
              <w:rPr>
                <w:lang w:val="en-US" w:eastAsia="de-CH"/>
              </w:rPr>
              <w:t>Rare blood group antigens of defined ethnicities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FE0F83"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A5FCF8" w14:textId="77777777" w:rsidR="00245969" w:rsidRPr="001D3A2E" w:rsidRDefault="00245969" w:rsidP="00B7361D">
            <w:pPr>
              <w:rPr>
                <w:highlight w:val="yellow"/>
                <w:lang w:val="en-US"/>
              </w:rPr>
            </w:pPr>
            <w:r w:rsidRPr="001D3A2E">
              <w:rPr>
                <w:lang w:val="en-US" w:eastAsia="de-CH"/>
              </w:rPr>
              <w:t>e.g. RH10 (V), RH20 (VS), RH31 (</w:t>
            </w:r>
            <w:r>
              <w:rPr>
                <w:lang w:val="en-US" w:eastAsia="de-CH"/>
              </w:rPr>
              <w:t>R</w:t>
            </w:r>
            <w:r w:rsidRPr="001D3A2E">
              <w:rPr>
                <w:lang w:val="en-US" w:eastAsia="de-CH"/>
              </w:rPr>
              <w:t>h31), IN1 (In</w:t>
            </w:r>
            <w:r w:rsidRPr="001D3A2E">
              <w:rPr>
                <w:vertAlign w:val="superscript"/>
                <w:lang w:val="en-US" w:eastAsia="de-CH"/>
              </w:rPr>
              <w:t>a</w:t>
            </w:r>
            <w:r w:rsidRPr="001D3A2E">
              <w:rPr>
                <w:lang w:val="en-US" w:eastAsia="de-CH"/>
              </w:rPr>
              <w:t>)</w:t>
            </w:r>
            <w:r>
              <w:rPr>
                <w:lang w:val="en-US" w:eastAsia="de-CH"/>
              </w:rPr>
              <w:t> </w:t>
            </w:r>
            <w:r w:rsidRPr="001D3A2E">
              <w:rPr>
                <w:lang w:val="en-US" w:eastAsia="de-CH"/>
              </w:rPr>
              <w:t>/ IN2 (In</w:t>
            </w:r>
            <w:r w:rsidRPr="001D3A2E">
              <w:rPr>
                <w:vertAlign w:val="superscript"/>
                <w:lang w:val="en-US" w:eastAsia="de-CH"/>
              </w:rPr>
              <w:t>b</w:t>
            </w:r>
            <w:r w:rsidRPr="001D3A2E">
              <w:rPr>
                <w:lang w:val="en-US"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E66A8B"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D923608"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2FA68D"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8153A4E" w14:textId="77777777" w:rsidR="00245969" w:rsidRPr="001D3A2E" w:rsidRDefault="00245969" w:rsidP="00B7361D">
            <w:pPr>
              <w:rPr>
                <w:lang w:eastAsia="de-CH"/>
              </w:rPr>
            </w:pPr>
            <w:r w:rsidRPr="001D3A2E">
              <w:rPr>
                <w:lang w:eastAsia="de-CH"/>
              </w:rPr>
              <w:t>+</w:t>
            </w:r>
          </w:p>
        </w:tc>
      </w:tr>
      <w:tr w:rsidR="00245969" w:rsidRPr="001D3A2E" w14:paraId="306B1521"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3C3DF9"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2270F8" w14:textId="77777777" w:rsidR="00245969" w:rsidRPr="001D3A2E" w:rsidRDefault="00245969" w:rsidP="00B7361D">
            <w:pPr>
              <w:rPr>
                <w:lang w:eastAsia="de-CH"/>
              </w:rPr>
            </w:pPr>
            <w:r w:rsidRPr="001D3A2E">
              <w:rPr>
                <w:lang w:eastAsia="de-CH"/>
              </w:rPr>
              <w:t>8</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54B4AE"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A46834"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3E6970" w14:textId="77777777" w:rsidR="00245969" w:rsidRPr="001D3A2E" w:rsidRDefault="00245969" w:rsidP="00B7361D">
            <w:pPr>
              <w:rPr>
                <w:lang w:eastAsia="de-CH"/>
              </w:rPr>
            </w:pPr>
            <w:r w:rsidRPr="001D3A2E">
              <w:rPr>
                <w:lang w:eastAsia="de-CH"/>
              </w:rPr>
              <w:t>Prenatal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5F994C" w14:textId="77777777" w:rsidR="00245969" w:rsidRPr="001D3A2E" w:rsidRDefault="00245969" w:rsidP="00B7361D">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88C783"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5AAA54" w14:textId="77777777" w:rsidR="00245969" w:rsidRPr="001D3A2E" w:rsidRDefault="00245969" w:rsidP="00B7361D">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E454C22"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86723E"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7D98FB6" w14:textId="77777777" w:rsidR="00245969" w:rsidRPr="001D3A2E" w:rsidRDefault="00245969" w:rsidP="00B7361D">
            <w:pPr>
              <w:rPr>
                <w:lang w:eastAsia="de-CH"/>
              </w:rPr>
            </w:pPr>
          </w:p>
        </w:tc>
      </w:tr>
      <w:tr w:rsidR="00245969" w:rsidRPr="001D3A2E" w14:paraId="6B43C63E"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166EEE"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AA4F11" w14:textId="77777777" w:rsidR="00245969" w:rsidRPr="001D3A2E" w:rsidRDefault="00245969" w:rsidP="00B7361D">
            <w:pPr>
              <w:rPr>
                <w:lang w:eastAsia="de-CH"/>
              </w:rPr>
            </w:pPr>
            <w:r w:rsidRPr="001D3A2E">
              <w:rPr>
                <w:lang w:eastAsia="de-CH"/>
              </w:rPr>
              <w:t>8</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A81843"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B7C16B"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84021C" w14:textId="77777777" w:rsidR="00245969" w:rsidRPr="001D3A2E" w:rsidRDefault="00245969" w:rsidP="00B7361D">
            <w:pPr>
              <w:rPr>
                <w:lang w:val="en-US" w:eastAsia="de-CH"/>
              </w:rPr>
            </w:pPr>
            <w:r w:rsidRPr="001D3A2E">
              <w:rPr>
                <w:lang w:val="en-US" w:eastAsia="de-CH"/>
              </w:rPr>
              <w:t>Prenatal detection of blood groups from fetal material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51B6A6"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D8ED47"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1370B8"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AD817F7"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1C1F65"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4ED362B" w14:textId="77777777" w:rsidR="00245969" w:rsidRPr="001D3A2E" w:rsidRDefault="00245969" w:rsidP="00B7361D">
            <w:pPr>
              <w:rPr>
                <w:lang w:eastAsia="de-CH"/>
              </w:rPr>
            </w:pPr>
            <w:r>
              <w:rPr>
                <w:lang w:eastAsia="de-CH"/>
              </w:rPr>
              <w:t>–</w:t>
            </w:r>
          </w:p>
        </w:tc>
      </w:tr>
      <w:tr w:rsidR="00245969" w:rsidRPr="00FD74E4" w14:paraId="52A1CA92"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192253"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468FE9" w14:textId="77777777" w:rsidR="00245969" w:rsidRPr="001D3A2E" w:rsidRDefault="00245969" w:rsidP="00B7361D">
            <w:pPr>
              <w:rPr>
                <w:lang w:eastAsia="de-CH"/>
              </w:rPr>
            </w:pPr>
            <w:r w:rsidRPr="001D3A2E">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0BBB9A"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28FA9B"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22E938" w14:textId="77777777" w:rsidR="00245969" w:rsidRPr="001D3A2E" w:rsidRDefault="00245969" w:rsidP="00B7361D">
            <w:pPr>
              <w:rPr>
                <w:lang w:val="en-US" w:eastAsia="de-CH"/>
              </w:rPr>
            </w:pPr>
            <w:r w:rsidRPr="001D3A2E">
              <w:rPr>
                <w:lang w:val="en-US" w:eastAsia="de-CH"/>
              </w:rPr>
              <w:t>Blood group assessment in special clinical situations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D59EC2D"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C64439"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3442A7"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71EDFBEC"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E68538" w14:textId="77777777" w:rsidR="00245969" w:rsidRPr="001D3A2E" w:rsidRDefault="00245969" w:rsidP="00B7361D">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391922F" w14:textId="77777777" w:rsidR="00245969" w:rsidRPr="001D3A2E" w:rsidRDefault="00245969" w:rsidP="00B7361D">
            <w:pPr>
              <w:rPr>
                <w:lang w:val="en-US" w:eastAsia="de-CH"/>
              </w:rPr>
            </w:pPr>
          </w:p>
        </w:tc>
      </w:tr>
      <w:tr w:rsidR="00245969" w:rsidRPr="001D3A2E" w14:paraId="473E983E"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E53768"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8B47A1" w14:textId="77777777" w:rsidR="00245969" w:rsidRPr="001D3A2E" w:rsidRDefault="00245969" w:rsidP="00B7361D">
            <w:pPr>
              <w:rPr>
                <w:lang w:eastAsia="de-CH"/>
              </w:rPr>
            </w:pPr>
            <w:r w:rsidRPr="001D3A2E">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47C3D5"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307BC5"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093A03" w14:textId="77777777" w:rsidR="00245969" w:rsidRPr="001D3A2E" w:rsidRDefault="00245969" w:rsidP="00B7361D">
            <w:pPr>
              <w:rPr>
                <w:lang w:val="en-US" w:eastAsia="de-CH"/>
              </w:rPr>
            </w:pPr>
            <w:r w:rsidRPr="001D3A2E">
              <w:rPr>
                <w:lang w:val="en-US" w:eastAsia="de-CH"/>
              </w:rPr>
              <w:t>Mol. BG determination in polytransfused patients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9037243"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4340D7"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1B6367"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CC14474"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6BEE68"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0A5E493" w14:textId="77777777" w:rsidR="00245969" w:rsidRPr="001D3A2E" w:rsidRDefault="00245969" w:rsidP="00B7361D">
            <w:pPr>
              <w:rPr>
                <w:lang w:eastAsia="de-CH"/>
              </w:rPr>
            </w:pPr>
            <w:r>
              <w:rPr>
                <w:lang w:eastAsia="de-CH"/>
              </w:rPr>
              <w:t>–</w:t>
            </w:r>
          </w:p>
        </w:tc>
      </w:tr>
      <w:tr w:rsidR="00245969" w:rsidRPr="001D3A2E" w14:paraId="2BB14FBF"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636F3F"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AF8CDE" w14:textId="77777777" w:rsidR="00245969" w:rsidRPr="001D3A2E" w:rsidRDefault="00245969" w:rsidP="00B7361D">
            <w:pPr>
              <w:rPr>
                <w:lang w:eastAsia="de-CH"/>
              </w:rPr>
            </w:pPr>
            <w:r w:rsidRPr="001D3A2E">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BBF758"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0CA484"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10229C" w14:textId="77777777" w:rsidR="00245969" w:rsidRPr="001D3A2E" w:rsidRDefault="00245969" w:rsidP="00B7361D">
            <w:pPr>
              <w:rPr>
                <w:lang w:val="en-US" w:eastAsia="de-CH"/>
              </w:rPr>
            </w:pPr>
            <w:r w:rsidRPr="001D3A2E">
              <w:rPr>
                <w:lang w:val="en-US" w:eastAsia="de-CH"/>
              </w:rPr>
              <w:t>Mol. BG determination in DAT</w:t>
            </w:r>
            <w:r>
              <w:rPr>
                <w:lang w:val="en-US" w:eastAsia="de-CH"/>
              </w:rPr>
              <w:t>-</w:t>
            </w:r>
            <w:r w:rsidRPr="001D3A2E">
              <w:rPr>
                <w:lang w:val="en-US" w:eastAsia="de-CH"/>
              </w:rPr>
              <w:t>positive individuals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0C9F87"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50C441"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85ACA8"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43D87F8"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95EDE4"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DD41187" w14:textId="77777777" w:rsidR="00245969" w:rsidRPr="001D3A2E" w:rsidRDefault="00245969" w:rsidP="00B7361D">
            <w:pPr>
              <w:rPr>
                <w:lang w:eastAsia="de-CH"/>
              </w:rPr>
            </w:pPr>
            <w:r>
              <w:rPr>
                <w:lang w:eastAsia="de-CH"/>
              </w:rPr>
              <w:t>–</w:t>
            </w:r>
          </w:p>
        </w:tc>
      </w:tr>
      <w:tr w:rsidR="00245969" w:rsidRPr="001D3A2E" w14:paraId="2D3E508F"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4D14D9"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25A718" w14:textId="77777777" w:rsidR="00245969" w:rsidRPr="001D3A2E" w:rsidRDefault="00245969" w:rsidP="00B7361D">
            <w:pPr>
              <w:rPr>
                <w:lang w:eastAsia="de-CH"/>
              </w:rPr>
            </w:pPr>
            <w:r w:rsidRPr="001D3A2E">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880A86"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08A978"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5A44EB" w14:textId="77777777" w:rsidR="00245969" w:rsidRPr="001D3A2E" w:rsidRDefault="00245969" w:rsidP="00B7361D">
            <w:pPr>
              <w:rPr>
                <w:lang w:val="en-US" w:eastAsia="de-CH"/>
              </w:rPr>
            </w:pPr>
            <w:r w:rsidRPr="001D3A2E">
              <w:rPr>
                <w:lang w:val="en-US" w:eastAsia="de-CH"/>
              </w:rPr>
              <w:t xml:space="preserve">Monoclonal </w:t>
            </w:r>
            <w:r>
              <w:rPr>
                <w:lang w:val="en-US" w:eastAsia="de-CH"/>
              </w:rPr>
              <w:t>h</w:t>
            </w:r>
            <w:r w:rsidRPr="001D3A2E">
              <w:rPr>
                <w:lang w:val="en-US" w:eastAsia="de-CH"/>
              </w:rPr>
              <w:t>ematopoiesis (loss of BG alleles)</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12F3E4"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2349DF"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D5B3E5"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96347C3"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C4C914"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862B172" w14:textId="77777777" w:rsidR="00245969" w:rsidRPr="001D3A2E" w:rsidRDefault="00245969" w:rsidP="00B7361D">
            <w:pPr>
              <w:rPr>
                <w:lang w:eastAsia="de-CH"/>
              </w:rPr>
            </w:pPr>
            <w:r>
              <w:rPr>
                <w:lang w:eastAsia="de-CH"/>
              </w:rPr>
              <w:t>–</w:t>
            </w:r>
          </w:p>
        </w:tc>
      </w:tr>
      <w:tr w:rsidR="00245969" w:rsidRPr="001D3A2E" w14:paraId="6EC7F588"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A5583D"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36F147" w14:textId="77777777" w:rsidR="00245969" w:rsidRPr="001D3A2E" w:rsidRDefault="00245969" w:rsidP="00B7361D">
            <w:pPr>
              <w:rPr>
                <w:lang w:eastAsia="de-CH"/>
              </w:rPr>
            </w:pPr>
            <w:r w:rsidRPr="001D3A2E">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D317D3" w14:textId="77777777" w:rsidR="00245969" w:rsidRPr="001D3A2E" w:rsidRDefault="00245969" w:rsidP="00B7361D">
            <w:pPr>
              <w:rPr>
                <w:lang w:eastAsia="de-CH"/>
              </w:rPr>
            </w:pPr>
            <w:r w:rsidRPr="001D3A2E">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45A3C3"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DA84CD4" w14:textId="77777777" w:rsidR="00245969" w:rsidRPr="001D3A2E" w:rsidRDefault="00245969" w:rsidP="00B7361D">
            <w:pPr>
              <w:rPr>
                <w:lang w:eastAsia="de-CH"/>
              </w:rPr>
            </w:pPr>
            <w:r w:rsidRPr="001D3A2E">
              <w:rPr>
                <w:lang w:eastAsia="de-CH"/>
              </w:rPr>
              <w:t>Post stem cell transplantation</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982474" w14:textId="77777777" w:rsidR="00245969" w:rsidRPr="001D3A2E" w:rsidRDefault="00245969" w:rsidP="00B7361D">
            <w:pPr>
              <w:rPr>
                <w:lang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BB3BE6" w14:textId="77777777" w:rsidR="00245969" w:rsidRPr="001D3A2E" w:rsidRDefault="00245969" w:rsidP="00B7361D">
            <w:pPr>
              <w:rPr>
                <w:lang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F5C485" w14:textId="77777777" w:rsidR="00245969" w:rsidRPr="001D3A2E" w:rsidRDefault="00245969" w:rsidP="00B7361D">
            <w:pPr>
              <w:rPr>
                <w:lang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6F80CD3F"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4EED2A"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DED2C43" w14:textId="77777777" w:rsidR="00245969" w:rsidRPr="001D3A2E" w:rsidRDefault="00245969" w:rsidP="00B7361D">
            <w:pPr>
              <w:rPr>
                <w:lang w:eastAsia="de-CH"/>
              </w:rPr>
            </w:pPr>
            <w:r>
              <w:rPr>
                <w:lang w:eastAsia="de-CH"/>
              </w:rPr>
              <w:t>–</w:t>
            </w:r>
          </w:p>
        </w:tc>
      </w:tr>
      <w:tr w:rsidR="00245969" w:rsidRPr="001D3A2E" w14:paraId="446224C5"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8235187"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FB69E8" w14:textId="77777777" w:rsidR="00245969" w:rsidRPr="001D3A2E" w:rsidRDefault="00245969" w:rsidP="00B7361D">
            <w:pPr>
              <w:rPr>
                <w:lang w:eastAsia="de-CH"/>
              </w:rPr>
            </w:pPr>
            <w:r w:rsidRPr="001D3A2E">
              <w:rPr>
                <w:lang w:eastAsia="de-CH"/>
              </w:rPr>
              <w:t>9</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1AB628" w14:textId="77777777" w:rsidR="00245969" w:rsidRPr="001D3A2E" w:rsidRDefault="00245969" w:rsidP="00B7361D">
            <w:pPr>
              <w:rPr>
                <w:lang w:eastAsia="de-CH"/>
              </w:rPr>
            </w:pPr>
            <w:r w:rsidRPr="001D3A2E">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CB044F"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711421" w14:textId="77777777" w:rsidR="00245969" w:rsidRPr="001D3A2E" w:rsidRDefault="00245969" w:rsidP="00B7361D">
            <w:pPr>
              <w:rPr>
                <w:lang w:val="en-US" w:eastAsia="de-CH"/>
              </w:rPr>
            </w:pPr>
            <w:r w:rsidRPr="001D3A2E">
              <w:rPr>
                <w:lang w:val="en-US" w:eastAsia="de-CH"/>
              </w:rPr>
              <w:t>Chronic transfusion needs (</w:t>
            </w:r>
            <w:r>
              <w:rPr>
                <w:lang w:val="en-US" w:eastAsia="de-CH"/>
              </w:rPr>
              <w:t>t</w:t>
            </w:r>
            <w:r w:rsidRPr="001D3A2E">
              <w:rPr>
                <w:lang w:val="en-US" w:eastAsia="de-CH"/>
              </w:rPr>
              <w:t xml:space="preserve">halassemia, </w:t>
            </w:r>
            <w:r>
              <w:rPr>
                <w:lang w:val="en-US" w:eastAsia="de-CH"/>
              </w:rPr>
              <w:t>s</w:t>
            </w:r>
            <w:r w:rsidRPr="001D3A2E">
              <w:rPr>
                <w:lang w:val="en-US" w:eastAsia="de-CH"/>
              </w:rPr>
              <w:t xml:space="preserve">ickle </w:t>
            </w:r>
            <w:r>
              <w:rPr>
                <w:lang w:val="en-US" w:eastAsia="de-CH"/>
              </w:rPr>
              <w:t>c</w:t>
            </w:r>
            <w:r w:rsidRPr="001D3A2E">
              <w:rPr>
                <w:lang w:val="en-US" w:eastAsia="de-CH"/>
              </w:rPr>
              <w:t xml:space="preserve">ell </w:t>
            </w:r>
            <w:r>
              <w:rPr>
                <w:lang w:val="en-US" w:eastAsia="de-CH"/>
              </w:rPr>
              <w:t>d</w:t>
            </w:r>
            <w:r w:rsidRPr="001D3A2E">
              <w:rPr>
                <w:lang w:val="en-US" w:eastAsia="de-CH"/>
              </w:rPr>
              <w:t>isease, MDS, etc</w:t>
            </w:r>
            <w:r>
              <w:rPr>
                <w:lang w:val="en-US" w:eastAsia="de-CH"/>
              </w:rPr>
              <w:t>.</w:t>
            </w:r>
            <w:r w:rsidRPr="001D3A2E">
              <w:rPr>
                <w:lang w:val="en-US"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1E1021"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5D892B"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6425E3"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2C0E6BA1"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43C41F"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2C7C1CA" w14:textId="77777777" w:rsidR="00245969" w:rsidRPr="001D3A2E" w:rsidRDefault="00245969" w:rsidP="00B7361D">
            <w:pPr>
              <w:rPr>
                <w:lang w:eastAsia="de-CH"/>
              </w:rPr>
            </w:pPr>
            <w:r>
              <w:rPr>
                <w:lang w:eastAsia="de-CH"/>
              </w:rPr>
              <w:t>–</w:t>
            </w:r>
          </w:p>
        </w:tc>
      </w:tr>
      <w:tr w:rsidR="00245969" w:rsidRPr="00FD74E4" w14:paraId="714929A1"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2970DD"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DB89DA" w14:textId="77777777" w:rsidR="00245969" w:rsidRPr="001D3A2E" w:rsidRDefault="00245969" w:rsidP="00B7361D">
            <w:pPr>
              <w:rPr>
                <w:lang w:eastAsia="de-CH"/>
              </w:rPr>
            </w:pPr>
            <w:r w:rsidRPr="001D3A2E">
              <w:rPr>
                <w:lang w:eastAsia="de-CH"/>
              </w:rPr>
              <w:t>10</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44598C"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A2C122C"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C1F24F" w14:textId="77777777" w:rsidR="00245969" w:rsidRPr="001D3A2E" w:rsidRDefault="00245969" w:rsidP="00B7361D">
            <w:pPr>
              <w:rPr>
                <w:lang w:val="en-US" w:eastAsia="de-CH"/>
              </w:rPr>
            </w:pPr>
            <w:r w:rsidRPr="001D3A2E">
              <w:rPr>
                <w:lang w:val="en-US" w:eastAsia="de-CH"/>
              </w:rPr>
              <w:t>Use of alternative sample material</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798FBF"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8C846E"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C134F7"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0419F31A"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8FDA39" w14:textId="77777777" w:rsidR="00245969" w:rsidRPr="001D3A2E" w:rsidRDefault="00245969" w:rsidP="00B7361D">
            <w:pPr>
              <w:rPr>
                <w:lang w:val="en-US"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13B3BC3D" w14:textId="77777777" w:rsidR="00245969" w:rsidRPr="001D3A2E" w:rsidRDefault="00245969" w:rsidP="00B7361D">
            <w:pPr>
              <w:rPr>
                <w:lang w:val="en-US" w:eastAsia="de-CH"/>
              </w:rPr>
            </w:pPr>
          </w:p>
        </w:tc>
      </w:tr>
      <w:tr w:rsidR="00245969" w:rsidRPr="001D3A2E" w14:paraId="13ADAE9D" w14:textId="77777777" w:rsidTr="00B7361D">
        <w:trPr>
          <w:trHeight w:val="225"/>
        </w:trPr>
        <w:tc>
          <w:tcPr>
            <w:tcW w:w="2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CEEB8B" w14:textId="77777777" w:rsidR="00245969" w:rsidRPr="001D3A2E" w:rsidRDefault="00245969" w:rsidP="00B7361D">
            <w:pPr>
              <w:rPr>
                <w:lang w:eastAsia="de-CH"/>
              </w:rPr>
            </w:pPr>
            <w:r w:rsidRPr="001D3A2E">
              <w:rPr>
                <w:lang w:eastAsia="de-CH"/>
              </w:rPr>
              <w:t>A</w:t>
            </w:r>
          </w:p>
        </w:tc>
        <w:tc>
          <w:tcPr>
            <w:tcW w:w="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2EF643" w14:textId="77777777" w:rsidR="00245969" w:rsidRPr="001D3A2E" w:rsidRDefault="00245969" w:rsidP="00B7361D">
            <w:pPr>
              <w:rPr>
                <w:lang w:eastAsia="de-CH"/>
              </w:rPr>
            </w:pPr>
            <w:r w:rsidRPr="001D3A2E">
              <w:rPr>
                <w:lang w:eastAsia="de-CH"/>
              </w:rPr>
              <w:t>10</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AA15BF"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111D14" w14:textId="77777777" w:rsidR="00245969" w:rsidRPr="001D3A2E" w:rsidRDefault="00245969" w:rsidP="00B7361D">
            <w:pPr>
              <w:rPr>
                <w:lang w:eastAsia="de-CH"/>
              </w:rPr>
            </w:pPr>
          </w:p>
        </w:tc>
        <w:tc>
          <w:tcPr>
            <w:tcW w:w="4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9546D5" w14:textId="77777777" w:rsidR="00245969" w:rsidRPr="001D3A2E" w:rsidRDefault="00245969" w:rsidP="00B7361D">
            <w:pPr>
              <w:rPr>
                <w:lang w:val="en-US" w:eastAsia="de-CH"/>
              </w:rPr>
            </w:pPr>
            <w:r w:rsidRPr="001D3A2E">
              <w:rPr>
                <w:lang w:val="en-US" w:eastAsia="de-CH"/>
              </w:rPr>
              <w:t>If indicated, alternative sample material may be used</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CB268F" w14:textId="77777777" w:rsidR="00245969" w:rsidRPr="001D3A2E" w:rsidRDefault="00245969" w:rsidP="00B7361D">
            <w:pPr>
              <w:rPr>
                <w:lang w:val="en-US" w:eastAsia="de-CH"/>
              </w:rPr>
            </w:pPr>
          </w:p>
        </w:tc>
        <w:tc>
          <w:tcPr>
            <w:tcW w:w="20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92F2DF" w14:textId="77777777" w:rsidR="00245969" w:rsidRPr="001D3A2E" w:rsidRDefault="00245969" w:rsidP="00B7361D">
            <w:pPr>
              <w:rPr>
                <w:lang w:val="en-US" w:eastAsia="de-CH"/>
              </w:rPr>
            </w:pP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7C3453" w14:textId="77777777" w:rsidR="00245969" w:rsidRPr="001D3A2E" w:rsidRDefault="00245969" w:rsidP="00B7361D">
            <w:pPr>
              <w:rPr>
                <w:lang w:val="en-US" w:eastAsia="de-CH"/>
              </w:rPr>
            </w:pPr>
          </w:p>
        </w:tc>
        <w:tc>
          <w:tcPr>
            <w:tcW w:w="67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36F0096D" w14:textId="77777777" w:rsidR="00245969" w:rsidRPr="001D3A2E" w:rsidRDefault="00245969" w:rsidP="00B7361D">
            <w:pPr>
              <w:rPr>
                <w:lang w:eastAsia="de-CH"/>
              </w:rPr>
            </w:pPr>
            <w:r w:rsidRPr="001D3A2E">
              <w:rPr>
                <w:lang w:eastAsia="de-CH"/>
              </w:rPr>
              <w:t>+</w:t>
            </w:r>
          </w:p>
        </w:tc>
        <w:tc>
          <w:tcPr>
            <w:tcW w:w="1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A67A0F" w14:textId="77777777" w:rsidR="00245969" w:rsidRPr="001D3A2E" w:rsidRDefault="00245969" w:rsidP="00B7361D">
            <w:pPr>
              <w:rPr>
                <w:lang w:eastAsia="de-CH"/>
              </w:rPr>
            </w:pPr>
          </w:p>
        </w:tc>
        <w:tc>
          <w:tcPr>
            <w:tcW w:w="607"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vAlign w:val="center"/>
          </w:tcPr>
          <w:p w14:paraId="5AA554A9" w14:textId="77777777" w:rsidR="00245969" w:rsidRPr="001D3A2E" w:rsidRDefault="00245969" w:rsidP="00B7361D">
            <w:pPr>
              <w:rPr>
                <w:lang w:eastAsia="de-CH"/>
              </w:rPr>
            </w:pPr>
            <w:r>
              <w:rPr>
                <w:lang w:eastAsia="de-CH"/>
              </w:rPr>
              <w:t>–</w:t>
            </w:r>
          </w:p>
        </w:tc>
      </w:tr>
    </w:tbl>
    <w:p w14:paraId="09108100" w14:textId="77777777" w:rsidR="00245969" w:rsidRPr="001D3A2E" w:rsidRDefault="00245969" w:rsidP="00245969">
      <w:pPr>
        <w:rPr>
          <w:lang w:val="en-US"/>
        </w:rPr>
        <w:sectPr w:rsidR="00245969" w:rsidRPr="001D3A2E" w:rsidSect="00B7361D">
          <w:pgSz w:w="11906" w:h="16838"/>
          <w:pgMar w:top="1417" w:right="1417" w:bottom="1134" w:left="1417" w:header="708" w:footer="246" w:gutter="0"/>
          <w:cols w:space="708"/>
          <w:docGrid w:linePitch="360"/>
        </w:sectPr>
      </w:pPr>
    </w:p>
    <w:tbl>
      <w:tblPr>
        <w:tblW w:w="9087" w:type="dxa"/>
        <w:tblInd w:w="55" w:type="dxa"/>
        <w:tblCellMar>
          <w:left w:w="70" w:type="dxa"/>
          <w:right w:w="70" w:type="dxa"/>
        </w:tblCellMar>
        <w:tblLook w:val="04A0" w:firstRow="1" w:lastRow="0" w:firstColumn="1" w:lastColumn="0" w:noHBand="0" w:noVBand="1"/>
      </w:tblPr>
      <w:tblGrid>
        <w:gridCol w:w="1039"/>
        <w:gridCol w:w="252"/>
        <w:gridCol w:w="252"/>
        <w:gridCol w:w="240"/>
        <w:gridCol w:w="240"/>
        <w:gridCol w:w="240"/>
        <w:gridCol w:w="4556"/>
        <w:gridCol w:w="2268"/>
      </w:tblGrid>
      <w:tr w:rsidR="00245969" w:rsidRPr="00FD74E4" w14:paraId="5F57F5A8" w14:textId="77777777" w:rsidTr="00B7361D">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3186CF" w14:textId="77777777" w:rsidR="00245969" w:rsidRPr="001D3A2E" w:rsidRDefault="00245969" w:rsidP="00B7361D">
            <w:pPr>
              <w:rPr>
                <w:lang w:val="fr-CH"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0D9AAC" w14:textId="77777777" w:rsidR="00245969" w:rsidRPr="001D3A2E" w:rsidRDefault="00245969" w:rsidP="00B7361D">
            <w:pPr>
              <w:rPr>
                <w:lang w:val="fr-CH"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F3B2C5" w14:textId="77777777" w:rsidR="00245969" w:rsidRPr="001D3A2E" w:rsidRDefault="00245969" w:rsidP="00B7361D">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1DF3D3" w14:textId="77777777" w:rsidR="00245969" w:rsidRPr="001D3A2E" w:rsidRDefault="00245969" w:rsidP="00B7361D">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1FD1B3" w14:textId="77777777" w:rsidR="00245969" w:rsidRPr="001D3A2E" w:rsidRDefault="00245969" w:rsidP="00B7361D">
            <w:pPr>
              <w:rPr>
                <w:lang w:val="fr-CH"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BC972C" w14:textId="77777777" w:rsidR="00245969" w:rsidRPr="001D3A2E" w:rsidRDefault="00245969" w:rsidP="00B7361D">
            <w:pPr>
              <w:rPr>
                <w:lang w:val="fr-CH" w:eastAsia="de-CH"/>
              </w:rPr>
            </w:pPr>
          </w:p>
        </w:tc>
        <w:tc>
          <w:tcPr>
            <w:tcW w:w="4556"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tcPr>
          <w:p w14:paraId="69002FF9" w14:textId="77777777" w:rsidR="00245969" w:rsidRPr="001D3A2E" w:rsidRDefault="00245969" w:rsidP="00B7361D">
            <w:pPr>
              <w:rPr>
                <w:lang w:val="en-US" w:eastAsia="de-CH"/>
              </w:rPr>
            </w:pPr>
            <w:r w:rsidRPr="001D3A2E">
              <w:rPr>
                <w:noProof/>
                <w:lang w:eastAsia="de-CH"/>
              </w:rPr>
              <w:drawing>
                <wp:anchor distT="0" distB="0" distL="114300" distR="114300" simplePos="0" relativeHeight="251674624" behindDoc="0" locked="0" layoutInCell="1" allowOverlap="1" wp14:anchorId="3856A562" wp14:editId="6F137EEF">
                  <wp:simplePos x="0" y="0"/>
                  <wp:positionH relativeFrom="column">
                    <wp:posOffset>1621790</wp:posOffset>
                  </wp:positionH>
                  <wp:positionV relativeFrom="paragraph">
                    <wp:posOffset>-48260</wp:posOffset>
                  </wp:positionV>
                  <wp:extent cx="270663" cy="249878"/>
                  <wp:effectExtent l="0" t="0" r="0" b="0"/>
                  <wp:wrapNone/>
                  <wp:docPr id="5" name="Grafik 5"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bncsmast\AppData\Local\Microsoft\Windows\INetCache\Content.MSO\B8A4A257.tmp"/>
                          <pic:cNvPicPr>
                            <a:picLocks noChangeAspect="1"/>
                          </pic:cNvPicPr>
                        </pic:nvPicPr>
                        <pic:blipFill>
                          <a:blip r:embed="rId25"/>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A2E">
              <w:rPr>
                <w:lang w:val="en-US" w:eastAsia="de-CH"/>
              </w:rPr>
              <w:t xml:space="preserve">B. Personnel </w:t>
            </w:r>
            <w:r>
              <w:rPr>
                <w:lang w:val="en-US" w:eastAsia="de-CH"/>
              </w:rPr>
              <w:t>q</w:t>
            </w:r>
            <w:r w:rsidRPr="001D3A2E">
              <w:rPr>
                <w:lang w:val="en-US" w:eastAsia="de-CH"/>
              </w:rPr>
              <w:t>ualifications</w:t>
            </w:r>
          </w:p>
          <w:p w14:paraId="473D5E1D" w14:textId="77777777" w:rsidR="00245969" w:rsidRPr="001D3A2E" w:rsidRDefault="00245969" w:rsidP="00B7361D">
            <w:pPr>
              <w:rPr>
                <w:b/>
                <w:bCs/>
                <w:lang w:val="en-US" w:eastAsia="de-CH"/>
              </w:rPr>
            </w:pPr>
            <w:r w:rsidRPr="001D3A2E">
              <w:rPr>
                <w:lang w:val="en-US" w:eastAsia="de-CH"/>
              </w:rPr>
              <w:t>Effective from January 1st</w:t>
            </w:r>
            <w:r>
              <w:rPr>
                <w:lang w:val="en-US" w:eastAsia="de-CH"/>
              </w:rPr>
              <w:t>,</w:t>
            </w:r>
            <w:r w:rsidRPr="001D3A2E">
              <w:rPr>
                <w:lang w:val="en-US" w:eastAsia="de-CH"/>
              </w:rPr>
              <w:t xml:space="preserve"> 2020</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5065A4" w14:textId="77777777" w:rsidR="00245969" w:rsidRPr="001D3A2E" w:rsidRDefault="00245969" w:rsidP="00B7361D">
            <w:pPr>
              <w:rPr>
                <w:lang w:val="en-US" w:eastAsia="de-CH"/>
              </w:rPr>
            </w:pPr>
          </w:p>
        </w:tc>
      </w:tr>
      <w:tr w:rsidR="00245969" w:rsidRPr="00FD74E4" w14:paraId="4CFB344C" w14:textId="77777777" w:rsidTr="00B7361D">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7806E5" w14:textId="77777777" w:rsidR="00245969" w:rsidRPr="00FC1529"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AD695E" w14:textId="77777777" w:rsidR="00245969" w:rsidRPr="00FC1529"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AFFD63" w14:textId="77777777" w:rsidR="00245969" w:rsidRPr="00FC1529"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988851" w14:textId="77777777" w:rsidR="00245969" w:rsidRPr="00FC1529"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B284F5" w14:textId="77777777" w:rsidR="00245969" w:rsidRPr="00FC1529"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A39CAC" w14:textId="77777777" w:rsidR="00245969" w:rsidRPr="00FC1529" w:rsidRDefault="00245969" w:rsidP="00B7361D">
            <w:pPr>
              <w:rPr>
                <w:lang w:val="en-US"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BE3B04" w14:textId="77777777" w:rsidR="00245969" w:rsidRPr="00463670" w:rsidRDefault="00245969" w:rsidP="00B7361D">
            <w:pPr>
              <w:rPr>
                <w:noProof/>
                <w:lang w:val="en-US" w:eastAsia="de-CH"/>
              </w:rPr>
            </w:pPr>
            <w:r>
              <w:rPr>
                <w:b/>
                <w:bCs/>
                <w:lang w:val="en-US" w:eastAsia="de-CH"/>
              </w:rPr>
              <w:t>C</w:t>
            </w:r>
            <w:r w:rsidRPr="001D3A2E">
              <w:rPr>
                <w:b/>
                <w:bCs/>
                <w:lang w:val="en-US" w:eastAsia="de-CH"/>
              </w:rPr>
              <w:t>omment</w:t>
            </w:r>
            <w:r w:rsidRPr="00E32DEB">
              <w:rPr>
                <w:b/>
                <w:lang w:val="en-US" w:eastAsia="de-CH"/>
              </w:rPr>
              <w:t>:</w:t>
            </w:r>
            <w:r w:rsidRPr="001D3A2E">
              <w:rPr>
                <w:lang w:val="en-US" w:eastAsia="de-CH"/>
              </w:rPr>
              <w:t xml:space="preserve"> [ ] … rectangular brackets indicate changes with respect to the EFI standards, e.g. [BG vs.</w:t>
            </w:r>
            <w:r w:rsidRPr="001D3A2E">
              <w:rPr>
                <w:strike/>
                <w:lang w:val="en-US" w:eastAsia="de-CH"/>
              </w:rPr>
              <w:t xml:space="preserve"> HLA</w:t>
            </w:r>
            <w:r w:rsidRPr="001D3A2E">
              <w:rPr>
                <w:lang w:val="en-US" w:eastAsia="de-CH"/>
              </w:rPr>
              <w:t xml:space="preserve">] in these </w:t>
            </w:r>
            <w:r w:rsidRPr="0062692A">
              <w:rPr>
                <w:lang w:val="en-US" w:eastAsia="de-CH"/>
              </w:rPr>
              <w:t>“</w:t>
            </w:r>
            <w:r w:rsidRPr="001D3A2E">
              <w:rPr>
                <w:lang w:val="en-US" w:eastAsia="de-CH"/>
              </w:rPr>
              <w:t>Standards for Molecular Blood Group Typing</w:t>
            </w:r>
            <w:r w:rsidRPr="0062692A">
              <w:rPr>
                <w:lang w:val="en-US" w:eastAsia="de-CH"/>
              </w:rPr>
              <w:t>”</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EADBB4" w14:textId="77777777" w:rsidR="00245969" w:rsidRPr="001D3A2E" w:rsidRDefault="00245969" w:rsidP="00B7361D">
            <w:pPr>
              <w:rPr>
                <w:lang w:val="en-US" w:eastAsia="de-CH"/>
              </w:rPr>
            </w:pPr>
          </w:p>
        </w:tc>
      </w:tr>
      <w:tr w:rsidR="00245969" w:rsidRPr="00FD74E4" w14:paraId="0E070D4C" w14:textId="77777777" w:rsidTr="00B7361D">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123262" w14:textId="77777777" w:rsidR="00245969" w:rsidRPr="00463670"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23B8B0" w14:textId="77777777" w:rsidR="00245969" w:rsidRPr="00463670"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270FEAC" w14:textId="77777777" w:rsidR="00245969" w:rsidRPr="00463670"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E6D1F2" w14:textId="77777777" w:rsidR="00245969" w:rsidRPr="00463670"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10F301" w14:textId="77777777" w:rsidR="00245969" w:rsidRPr="00463670"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4728C8" w14:textId="77777777" w:rsidR="00245969" w:rsidRPr="00463670" w:rsidRDefault="00245969" w:rsidP="00B7361D">
            <w:pPr>
              <w:rPr>
                <w:lang w:val="en-US"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F45C11" w14:textId="77777777" w:rsidR="00245969" w:rsidRDefault="00245969" w:rsidP="00B7361D">
            <w:pPr>
              <w:rPr>
                <w:b/>
                <w:bCs/>
                <w:lang w:val="en-US" w:eastAsia="de-CH"/>
              </w:rPr>
            </w:pPr>
            <w:r>
              <w:rPr>
                <w:b/>
                <w:bCs/>
                <w:lang w:val="en-US" w:eastAsia="de-CH"/>
              </w:rPr>
              <w:t>C</w:t>
            </w:r>
            <w:r w:rsidRPr="001D3A2E">
              <w:rPr>
                <w:b/>
                <w:bCs/>
                <w:lang w:val="en-US" w:eastAsia="de-CH"/>
              </w:rPr>
              <w:t>omment</w:t>
            </w:r>
            <w:r w:rsidRPr="00E32DEB">
              <w:rPr>
                <w:b/>
                <w:lang w:val="en-US" w:eastAsia="de-CH"/>
              </w:rPr>
              <w:t>:</w:t>
            </w:r>
            <w:r w:rsidRPr="001D3A2E">
              <w:rPr>
                <w:lang w:val="en-US" w:eastAsia="de-CH"/>
              </w:rPr>
              <w:t xml:space="preserve"> most current versions of the ISBT Blood Group Allele Tables (plus actual version number) are given at: </w:t>
            </w:r>
            <w:r w:rsidRPr="001D3A2E">
              <w:rPr>
                <w:lang w:val="en-US" w:eastAsia="de-CH"/>
              </w:rPr>
              <w:br/>
              <w:t>http://www.isbtweb.org/working-parties/red-cell-immunogenetics-and-blood-group-terminology/</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7CE917" w14:textId="77777777" w:rsidR="00245969" w:rsidRPr="001D3A2E" w:rsidRDefault="00245969" w:rsidP="00B7361D">
            <w:pPr>
              <w:rPr>
                <w:lang w:val="en-US" w:eastAsia="de-CH"/>
              </w:rPr>
            </w:pPr>
          </w:p>
        </w:tc>
      </w:tr>
      <w:tr w:rsidR="00245969" w:rsidRPr="00FD74E4" w14:paraId="0B765EE0" w14:textId="77777777" w:rsidTr="00B7361D">
        <w:trPr>
          <w:trHeight w:val="228"/>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95CC7D" w14:textId="77777777" w:rsidR="00245969" w:rsidRPr="001D3A2E" w:rsidRDefault="00245969" w:rsidP="00B7361D">
            <w:pPr>
              <w:rPr>
                <w:lang w:eastAsia="de-CH"/>
              </w:rPr>
            </w:pPr>
            <w:r w:rsidRPr="001D3A2E">
              <w:rPr>
                <w:lang w:eastAsia="de-CH"/>
              </w:rPr>
              <w:t>B</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D2B3DE"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4B5165"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7E7260"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F688D2"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EB9FC1" w14:textId="77777777" w:rsidR="00245969" w:rsidRPr="001D3A2E" w:rsidRDefault="00245969" w:rsidP="00B7361D">
            <w:pPr>
              <w:rPr>
                <w:lang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5C832F" w14:textId="77777777" w:rsidR="00245969" w:rsidRPr="001D3A2E" w:rsidRDefault="00245969" w:rsidP="00B7361D">
            <w:pPr>
              <w:rPr>
                <w:lang w:val="en-US" w:eastAsia="de-CH"/>
              </w:rPr>
            </w:pPr>
            <w:r w:rsidRPr="001D3A2E">
              <w:rPr>
                <w:lang w:val="en-US" w:eastAsia="de-CH"/>
              </w:rPr>
              <w:t xml:space="preserve">Competency </w:t>
            </w:r>
            <w:r>
              <w:rPr>
                <w:lang w:val="en-US" w:eastAsia="de-CH"/>
              </w:rPr>
              <w:t>e</w:t>
            </w:r>
            <w:r w:rsidRPr="001D3A2E">
              <w:rPr>
                <w:lang w:val="en-US" w:eastAsia="de-CH"/>
              </w:rPr>
              <w:t xml:space="preserve">valuation and </w:t>
            </w:r>
            <w:r>
              <w:rPr>
                <w:lang w:val="en-US" w:eastAsia="de-CH"/>
              </w:rPr>
              <w:t>c</w:t>
            </w:r>
            <w:r w:rsidRPr="001D3A2E">
              <w:rPr>
                <w:lang w:val="en-US" w:eastAsia="de-CH"/>
              </w:rPr>
              <w:t xml:space="preserve">ontinuous </w:t>
            </w:r>
            <w:r>
              <w:rPr>
                <w:lang w:val="en-US" w:eastAsia="de-CH"/>
              </w:rPr>
              <w:t>e</w:t>
            </w:r>
            <w:r w:rsidRPr="001D3A2E">
              <w:rPr>
                <w:lang w:val="en-US" w:eastAsia="de-CH"/>
              </w:rPr>
              <w:t>ducation</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217445" w14:textId="77777777" w:rsidR="00245969" w:rsidRPr="001D3A2E" w:rsidRDefault="00245969" w:rsidP="00B7361D">
            <w:pPr>
              <w:rPr>
                <w:lang w:val="en-US" w:eastAsia="de-CH"/>
              </w:rPr>
            </w:pPr>
          </w:p>
        </w:tc>
      </w:tr>
      <w:tr w:rsidR="00245969" w:rsidRPr="001D3A2E" w14:paraId="2678C530" w14:textId="77777777" w:rsidTr="00B7361D">
        <w:trPr>
          <w:trHeight w:val="811"/>
        </w:trPr>
        <w:tc>
          <w:tcPr>
            <w:tcW w:w="1039"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2268C0" w14:textId="77777777" w:rsidR="00245969" w:rsidRPr="001D3A2E" w:rsidRDefault="00245969" w:rsidP="00B7361D">
            <w:pPr>
              <w:rPr>
                <w:lang w:eastAsia="de-CH"/>
              </w:rPr>
            </w:pPr>
            <w:r w:rsidRPr="001D3A2E">
              <w:rPr>
                <w:lang w:eastAsia="de-CH"/>
              </w:rPr>
              <w:t>B</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19827D"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AFCF1A"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A8DC2E"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13B258"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ADA771" w14:textId="77777777" w:rsidR="00245969" w:rsidRPr="001D3A2E" w:rsidRDefault="00245969" w:rsidP="00B7361D">
            <w:pPr>
              <w:rPr>
                <w:lang w:eastAsia="de-CH"/>
              </w:rPr>
            </w:pPr>
          </w:p>
        </w:tc>
        <w:tc>
          <w:tcPr>
            <w:tcW w:w="4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FD9335" w14:textId="77777777" w:rsidR="00245969" w:rsidRPr="001D3A2E" w:rsidRDefault="00245969" w:rsidP="00B7361D">
            <w:pPr>
              <w:rPr>
                <w:lang w:val="en-US" w:eastAsia="de-CH"/>
              </w:rPr>
            </w:pPr>
            <w:r w:rsidRPr="001D3A2E">
              <w:rPr>
                <w:lang w:val="en-US" w:eastAsia="de-CH"/>
              </w:rPr>
              <w:t>The Laboratory Director and the technical staff must participate in continuing education relating to each category [</w:t>
            </w:r>
            <w:r w:rsidRPr="001D3A2E">
              <w:rPr>
                <w:strike/>
                <w:lang w:val="en-US" w:eastAsia="de-CH"/>
              </w:rPr>
              <w:t xml:space="preserve">for which </w:t>
            </w:r>
            <w:r w:rsidRPr="001D3A2E">
              <w:rPr>
                <w:lang w:val="en-US" w:eastAsia="de-CH"/>
              </w:rPr>
              <w:t xml:space="preserve">of </w:t>
            </w:r>
            <w:r>
              <w:rPr>
                <w:lang w:val="en-US" w:eastAsia="de-CH"/>
              </w:rPr>
              <w:t>m</w:t>
            </w:r>
            <w:r w:rsidRPr="001D3A2E">
              <w:rPr>
                <w:lang w:val="en-US" w:eastAsia="de-CH"/>
              </w:rPr>
              <w:t xml:space="preserve">olecular </w:t>
            </w:r>
            <w:r>
              <w:rPr>
                <w:lang w:val="en-US" w:eastAsia="de-CH"/>
              </w:rPr>
              <w:t>b</w:t>
            </w:r>
            <w:r w:rsidRPr="001D3A2E">
              <w:rPr>
                <w:lang w:val="en-US" w:eastAsia="de-CH"/>
              </w:rPr>
              <w:t xml:space="preserve">lood </w:t>
            </w:r>
            <w:r>
              <w:rPr>
                <w:lang w:val="en-US" w:eastAsia="de-CH"/>
              </w:rPr>
              <w:t>g</w:t>
            </w:r>
            <w:r w:rsidRPr="001D3A2E">
              <w:rPr>
                <w:lang w:val="en-US" w:eastAsia="de-CH"/>
              </w:rPr>
              <w:t xml:space="preserve">roup </w:t>
            </w:r>
            <w:r>
              <w:rPr>
                <w:lang w:val="en-US" w:eastAsia="de-CH"/>
              </w:rPr>
              <w:t>t</w:t>
            </w:r>
            <w:r w:rsidRPr="001D3A2E">
              <w:rPr>
                <w:lang w:val="en-US" w:eastAsia="de-CH"/>
              </w:rPr>
              <w:t>yping (e.g. single sample typing, blood group sequencing</w:t>
            </w:r>
            <w:r>
              <w:rPr>
                <w:lang w:val="en-US" w:eastAsia="de-CH"/>
              </w:rPr>
              <w:t> </w:t>
            </w:r>
            <w:r w:rsidRPr="001D3A2E">
              <w:rPr>
                <w:lang w:val="en-US" w:eastAsia="de-CH"/>
              </w:rPr>
              <w:t>…)</w:t>
            </w:r>
            <w:r w:rsidRPr="001D3A2E">
              <w:rPr>
                <w:strike/>
                <w:lang w:val="en-US" w:eastAsia="de-CH"/>
              </w:rPr>
              <w:t xml:space="preserve"> HLA EFI accreditation is sought</w:t>
            </w:r>
            <w:r w:rsidRPr="001D3A2E">
              <w:rPr>
                <w:lang w:val="en-US" w:eastAsia="de-CH"/>
              </w:rPr>
              <w:t>]</w:t>
            </w:r>
          </w:p>
        </w:tc>
        <w:tc>
          <w:tcPr>
            <w:tcW w:w="226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054D71"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r>
    </w:tbl>
    <w:p w14:paraId="023193D0" w14:textId="77777777" w:rsidR="00245969" w:rsidRPr="001D3A2E" w:rsidRDefault="00245969" w:rsidP="00245969">
      <w:pPr>
        <w:rPr>
          <w:lang w:eastAsia="de-CH"/>
        </w:rPr>
        <w:sectPr w:rsidR="00245969" w:rsidRPr="001D3A2E" w:rsidSect="00B7361D">
          <w:pgSz w:w="11906" w:h="16838"/>
          <w:pgMar w:top="1417" w:right="1417" w:bottom="709" w:left="1417" w:header="708" w:footer="249" w:gutter="0"/>
          <w:cols w:space="708"/>
          <w:docGrid w:linePitch="360"/>
        </w:sectPr>
      </w:pPr>
    </w:p>
    <w:tbl>
      <w:tblPr>
        <w:tblW w:w="9142" w:type="dxa"/>
        <w:tblCellMar>
          <w:left w:w="70" w:type="dxa"/>
          <w:right w:w="70" w:type="dxa"/>
        </w:tblCellMar>
        <w:tblLook w:val="04A0" w:firstRow="1" w:lastRow="0" w:firstColumn="1" w:lastColumn="0" w:noHBand="0" w:noVBand="1"/>
      </w:tblPr>
      <w:tblGrid>
        <w:gridCol w:w="408"/>
        <w:gridCol w:w="340"/>
        <w:gridCol w:w="244"/>
        <w:gridCol w:w="236"/>
        <w:gridCol w:w="331"/>
        <w:gridCol w:w="283"/>
        <w:gridCol w:w="5346"/>
        <w:gridCol w:w="630"/>
        <w:gridCol w:w="1324"/>
      </w:tblGrid>
      <w:tr w:rsidR="00245969" w:rsidRPr="001D3A2E" w14:paraId="11C75EF8" w14:textId="77777777" w:rsidTr="00B7361D">
        <w:trPr>
          <w:trHeight w:val="223"/>
        </w:trPr>
        <w:tc>
          <w:tcPr>
            <w:tcW w:w="40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005014" w14:textId="77777777" w:rsidR="00245969" w:rsidRPr="001D3A2E" w:rsidRDefault="00245969" w:rsidP="00B7361D">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0CEDF9" w14:textId="77777777" w:rsidR="00245969" w:rsidRPr="001D3A2E" w:rsidRDefault="00245969" w:rsidP="00B7361D">
            <w:pPr>
              <w:rPr>
                <w:lang w:eastAsia="de-CH"/>
              </w:rPr>
            </w:pPr>
          </w:p>
        </w:tc>
        <w:tc>
          <w:tcPr>
            <w:tcW w:w="24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127114" w14:textId="77777777" w:rsidR="00245969" w:rsidRPr="001D3A2E" w:rsidRDefault="00245969" w:rsidP="00B7361D">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88DD6A"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A2FA7B"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702BC1"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314B7A9C" w14:textId="77777777" w:rsidR="00245969" w:rsidRPr="001D3A2E" w:rsidRDefault="00245969" w:rsidP="00B7361D">
            <w:pPr>
              <w:rPr>
                <w:lang w:eastAsia="de-CH"/>
              </w:rPr>
            </w:pPr>
            <w:r w:rsidRPr="001D3A2E">
              <w:rPr>
                <w:noProof/>
                <w:lang w:eastAsia="de-CH"/>
              </w:rPr>
              <w:drawing>
                <wp:anchor distT="0" distB="0" distL="114300" distR="114300" simplePos="0" relativeHeight="251672576" behindDoc="0" locked="0" layoutInCell="1" allowOverlap="1" wp14:anchorId="59F98AF6" wp14:editId="5554EE2F">
                  <wp:simplePos x="0" y="0"/>
                  <wp:positionH relativeFrom="column">
                    <wp:posOffset>1347470</wp:posOffset>
                  </wp:positionH>
                  <wp:positionV relativeFrom="paragraph">
                    <wp:posOffset>-29845</wp:posOffset>
                  </wp:positionV>
                  <wp:extent cx="270663" cy="249878"/>
                  <wp:effectExtent l="0" t="0" r="0" b="0"/>
                  <wp:wrapNone/>
                  <wp:docPr id="6" name="Grafik 9"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Users\bncsmast\AppData\Local\Microsoft\Windows\INetCache\Content.MSO\B8A4A257.tmp"/>
                          <pic:cNvPicPr>
                            <a:picLocks noChangeAspect="1"/>
                          </pic:cNvPicPr>
                        </pic:nvPicPr>
                        <pic:blipFill>
                          <a:blip r:embed="rId25"/>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A2E">
              <w:rPr>
                <w:lang w:eastAsia="de-CH"/>
              </w:rPr>
              <w:t>C. Quality assurance</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AB70F0"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187EDA" w14:textId="77777777" w:rsidR="00245969" w:rsidRPr="001D3A2E" w:rsidRDefault="00245969" w:rsidP="00B7361D">
            <w:pPr>
              <w:rPr>
                <w:lang w:eastAsia="de-CH"/>
              </w:rPr>
            </w:pPr>
          </w:p>
        </w:tc>
      </w:tr>
      <w:tr w:rsidR="00245969" w:rsidRPr="001D3A2E" w14:paraId="0B4D182A"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93078B" w14:textId="77777777" w:rsidR="00245969" w:rsidRPr="001D3A2E" w:rsidRDefault="00245969" w:rsidP="00B7361D">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9522DC" w14:textId="77777777" w:rsidR="00245969" w:rsidRPr="001D3A2E" w:rsidRDefault="00245969" w:rsidP="00B7361D">
            <w:pPr>
              <w:rPr>
                <w:lang w:eastAsia="de-CH"/>
              </w:rPr>
            </w:pPr>
          </w:p>
        </w:tc>
        <w:tc>
          <w:tcPr>
            <w:tcW w:w="24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6710B7" w14:textId="77777777" w:rsidR="00245969" w:rsidRPr="001D3A2E" w:rsidRDefault="00245969" w:rsidP="00B7361D">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F8F832"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568D73"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7D5535"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3AC9B1" w14:textId="77777777" w:rsidR="00245969" w:rsidRPr="001D3A2E" w:rsidRDefault="00245969" w:rsidP="00B7361D">
            <w:pPr>
              <w:rPr>
                <w:lang w:val="en-US" w:eastAsia="de-CH"/>
              </w:rPr>
            </w:pPr>
            <w:r>
              <w:rPr>
                <w:b/>
                <w:bCs/>
                <w:lang w:val="en-US" w:eastAsia="de-CH"/>
              </w:rPr>
              <w:t>C</w:t>
            </w:r>
            <w:r w:rsidRPr="001D3A2E">
              <w:rPr>
                <w:b/>
                <w:bCs/>
                <w:lang w:val="en-US" w:eastAsia="de-CH"/>
              </w:rPr>
              <w:t>omment</w:t>
            </w:r>
            <w:r w:rsidRPr="00E32DEB">
              <w:rPr>
                <w:b/>
                <w:lang w:val="en-US" w:eastAsia="de-CH"/>
              </w:rPr>
              <w:t>:</w:t>
            </w:r>
            <w:r w:rsidRPr="001D3A2E">
              <w:rPr>
                <w:lang w:val="en-US" w:eastAsia="de-CH"/>
              </w:rPr>
              <w:t xml:space="preserve"> [ ] … rectangular brackets indicate changes with respect to the EFI standards, e.g. [BG vs.</w:t>
            </w:r>
            <w:r w:rsidRPr="001D3A2E">
              <w:rPr>
                <w:strike/>
                <w:lang w:val="en-US" w:eastAsia="de-CH"/>
              </w:rPr>
              <w:t xml:space="preserve"> HLA</w:t>
            </w:r>
            <w:r w:rsidRPr="001D3A2E">
              <w:rPr>
                <w:lang w:val="en-US" w:eastAsia="de-CH"/>
              </w:rPr>
              <w:t xml:space="preserve">] in these </w:t>
            </w:r>
            <w:r w:rsidRPr="0062692A">
              <w:rPr>
                <w:lang w:val="en-US" w:eastAsia="de-CH"/>
              </w:rPr>
              <w:t>“</w:t>
            </w:r>
            <w:r w:rsidRPr="001D3A2E">
              <w:rPr>
                <w:lang w:val="en-US" w:eastAsia="de-CH"/>
              </w:rPr>
              <w:t>Standards for Molecular Blood Group Typing</w:t>
            </w:r>
            <w:r w:rsidRPr="0062692A">
              <w:rPr>
                <w:lang w:val="en-US" w:eastAsia="de-CH"/>
              </w:rPr>
              <w:t>”</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58534F"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80C687" w14:textId="77777777" w:rsidR="00245969" w:rsidRPr="001D3A2E" w:rsidRDefault="00245969" w:rsidP="00B7361D">
            <w:pPr>
              <w:rPr>
                <w:lang w:eastAsia="de-CH"/>
              </w:rPr>
            </w:pPr>
            <w:r w:rsidRPr="001D3A2E">
              <w:rPr>
                <w:lang w:eastAsia="de-CH"/>
              </w:rPr>
              <w:t xml:space="preserve">comment added </w:t>
            </w:r>
          </w:p>
        </w:tc>
      </w:tr>
      <w:tr w:rsidR="00245969" w:rsidRPr="001D3A2E" w14:paraId="791029C6"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A4C51F" w14:textId="77777777" w:rsidR="00245969" w:rsidRPr="001D3A2E" w:rsidRDefault="00245969" w:rsidP="00B7361D">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2B0323" w14:textId="77777777" w:rsidR="00245969" w:rsidRPr="001D3A2E" w:rsidRDefault="00245969" w:rsidP="00B7361D">
            <w:pPr>
              <w:rPr>
                <w:lang w:eastAsia="de-CH"/>
              </w:rPr>
            </w:pPr>
          </w:p>
        </w:tc>
        <w:tc>
          <w:tcPr>
            <w:tcW w:w="24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243D7E" w14:textId="77777777" w:rsidR="00245969" w:rsidRPr="001D3A2E" w:rsidRDefault="00245969" w:rsidP="00B7361D">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57D448"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7788E7"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CBC8FB"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EA0E76" w14:textId="77777777" w:rsidR="00245969" w:rsidRPr="001D3A2E" w:rsidRDefault="00245969" w:rsidP="00B7361D">
            <w:pPr>
              <w:rPr>
                <w:lang w:val="en-US" w:eastAsia="de-CH"/>
              </w:rPr>
            </w:pPr>
            <w:r>
              <w:rPr>
                <w:b/>
                <w:bCs/>
                <w:lang w:val="en-US" w:eastAsia="de-CH"/>
              </w:rPr>
              <w:t>C</w:t>
            </w:r>
            <w:r w:rsidRPr="001D3A2E">
              <w:rPr>
                <w:b/>
                <w:bCs/>
                <w:lang w:val="en-US" w:eastAsia="de-CH"/>
              </w:rPr>
              <w:t>omment</w:t>
            </w:r>
            <w:r w:rsidRPr="00E32DEB">
              <w:rPr>
                <w:b/>
                <w:lang w:val="en-US" w:eastAsia="de-CH"/>
              </w:rPr>
              <w:t>:</w:t>
            </w:r>
            <w:r w:rsidRPr="001D3A2E">
              <w:rPr>
                <w:lang w:val="en-US" w:eastAsia="de-CH"/>
              </w:rPr>
              <w:t xml:space="preserve"> most current versions of the ISBT Blood Group Allele Tables (plus actual version number) are given at: </w:t>
            </w:r>
            <w:r w:rsidRPr="001D3A2E">
              <w:rPr>
                <w:lang w:val="en-US" w:eastAsia="de-CH"/>
              </w:rPr>
              <w:br/>
              <w:t>http://www.isbtweb.org/working-parties/red-cell-immunogenetics-and-blood-group-terminology/</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39B76F"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3EECD3" w14:textId="77777777" w:rsidR="00245969" w:rsidRPr="001D3A2E" w:rsidRDefault="00245969" w:rsidP="00B7361D">
            <w:pPr>
              <w:rPr>
                <w:lang w:eastAsia="de-CH"/>
              </w:rPr>
            </w:pPr>
            <w:r w:rsidRPr="001D3A2E">
              <w:rPr>
                <w:lang w:eastAsia="de-CH"/>
              </w:rPr>
              <w:t xml:space="preserve">comment added </w:t>
            </w:r>
          </w:p>
        </w:tc>
      </w:tr>
      <w:tr w:rsidR="00245969" w:rsidRPr="001D3A2E" w14:paraId="20AA475C"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1F89EF" w14:textId="77777777" w:rsidR="00245969" w:rsidRPr="001D3A2E" w:rsidRDefault="00245969" w:rsidP="00B7361D">
            <w:pPr>
              <w:rPr>
                <w:lang w:eastAsia="de-CH"/>
              </w:rPr>
            </w:pPr>
            <w:r w:rsidRPr="001D3A2E">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FBA383" w14:textId="77777777" w:rsidR="00245969" w:rsidRPr="001D3A2E" w:rsidRDefault="00245969" w:rsidP="00B7361D">
            <w:pPr>
              <w:rPr>
                <w:lang w:eastAsia="de-CH"/>
              </w:rPr>
            </w:pPr>
            <w:r w:rsidRPr="001D3A2E">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BCC503" w14:textId="77777777" w:rsidR="00245969" w:rsidRPr="001D3A2E" w:rsidRDefault="00245969" w:rsidP="00B7361D">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DED78F"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007021"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DA5A09"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BCE004" w14:textId="77777777" w:rsidR="00245969" w:rsidRPr="001D3A2E" w:rsidRDefault="00245969" w:rsidP="00B7361D">
            <w:pPr>
              <w:rPr>
                <w:lang w:eastAsia="de-CH"/>
              </w:rPr>
            </w:pPr>
            <w:r w:rsidRPr="001D3A2E">
              <w:rPr>
                <w:lang w:eastAsia="de-CH"/>
              </w:rPr>
              <w:t>Technical</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EABDA3"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79FB4B" w14:textId="77777777" w:rsidR="00245969" w:rsidRPr="001D3A2E" w:rsidRDefault="00245969" w:rsidP="00B7361D">
            <w:pPr>
              <w:rPr>
                <w:lang w:eastAsia="de-CH"/>
              </w:rPr>
            </w:pPr>
          </w:p>
        </w:tc>
      </w:tr>
      <w:tr w:rsidR="00245969" w:rsidRPr="00FD74E4" w14:paraId="5479D4F7"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806977" w14:textId="77777777" w:rsidR="00245969" w:rsidRPr="001D3A2E" w:rsidRDefault="00245969" w:rsidP="00B7361D">
            <w:pPr>
              <w:rPr>
                <w:lang w:eastAsia="de-CH"/>
              </w:rPr>
            </w:pPr>
            <w:r w:rsidRPr="001D3A2E">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5ADA4A" w14:textId="77777777" w:rsidR="00245969" w:rsidRPr="001D3A2E" w:rsidRDefault="00245969" w:rsidP="00B7361D">
            <w:pPr>
              <w:rPr>
                <w:lang w:eastAsia="de-CH"/>
              </w:rPr>
            </w:pPr>
            <w:r w:rsidRPr="001D3A2E">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751D7B" w14:textId="77777777" w:rsidR="00245969" w:rsidRPr="001D3A2E" w:rsidRDefault="00245969" w:rsidP="00B7361D">
            <w:pPr>
              <w:rPr>
                <w:lang w:eastAsia="de-CH"/>
              </w:rPr>
            </w:pPr>
            <w:r w:rsidRPr="001D3A2E">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F8ADEF"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3570C8"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348305"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9332E8" w14:textId="77777777" w:rsidR="00245969" w:rsidRPr="001D3A2E" w:rsidRDefault="00245969" w:rsidP="00B7361D">
            <w:pPr>
              <w:rPr>
                <w:lang w:val="en-US" w:eastAsia="de-CH"/>
              </w:rPr>
            </w:pPr>
            <w:r w:rsidRPr="001D3A2E">
              <w:rPr>
                <w:lang w:val="en-US" w:eastAsia="de-CH"/>
              </w:rPr>
              <w:t xml:space="preserve">Laboratories performing amplification of nucleic acids must use: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14AAD3"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EA3181" w14:textId="77777777" w:rsidR="00245969" w:rsidRPr="001D3A2E" w:rsidRDefault="00245969" w:rsidP="00B7361D">
            <w:pPr>
              <w:rPr>
                <w:lang w:val="en-US" w:eastAsia="de-CH"/>
              </w:rPr>
            </w:pPr>
          </w:p>
        </w:tc>
      </w:tr>
      <w:tr w:rsidR="00245969" w:rsidRPr="00FD74E4" w14:paraId="47657ADC"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EBDCEC" w14:textId="77777777" w:rsidR="00245969" w:rsidRPr="001D3A2E" w:rsidRDefault="00245969" w:rsidP="00B7361D">
            <w:pPr>
              <w:rPr>
                <w:lang w:eastAsia="de-CH"/>
              </w:rPr>
            </w:pPr>
            <w:r w:rsidRPr="001D3A2E">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8737BA" w14:textId="77777777" w:rsidR="00245969" w:rsidRPr="001D3A2E" w:rsidRDefault="00245969" w:rsidP="00B7361D">
            <w:pPr>
              <w:rPr>
                <w:lang w:eastAsia="de-CH"/>
              </w:rPr>
            </w:pPr>
            <w:r w:rsidRPr="001D3A2E">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71CD4A" w14:textId="77777777" w:rsidR="00245969" w:rsidRPr="001D3A2E" w:rsidRDefault="00245969" w:rsidP="00B7361D">
            <w:pPr>
              <w:rPr>
                <w:lang w:eastAsia="de-CH"/>
              </w:rPr>
            </w:pPr>
            <w:r w:rsidRPr="001D3A2E">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DD46E1"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F50C04"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DACD0C"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F905CD" w14:textId="77777777" w:rsidR="00245969" w:rsidRPr="001D3A2E" w:rsidRDefault="00245969" w:rsidP="00B7361D">
            <w:pPr>
              <w:rPr>
                <w:lang w:val="en-US" w:eastAsia="de-CH"/>
              </w:rPr>
            </w:pPr>
            <w:r w:rsidRPr="001D3A2E">
              <w:rPr>
                <w:lang w:val="en-US" w:eastAsia="de-CH"/>
              </w:rPr>
              <w:t xml:space="preserve">A dedicated work area with restricted traffic flow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60450B"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4579FC" w14:textId="77777777" w:rsidR="00245969" w:rsidRPr="001D3A2E" w:rsidRDefault="00245969" w:rsidP="00B7361D">
            <w:pPr>
              <w:rPr>
                <w:lang w:val="en-US" w:eastAsia="de-CH"/>
              </w:rPr>
            </w:pPr>
          </w:p>
        </w:tc>
      </w:tr>
      <w:tr w:rsidR="00245969" w:rsidRPr="00FD74E4" w14:paraId="2A0D2284"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271A3F" w14:textId="77777777" w:rsidR="00245969" w:rsidRPr="001D3A2E" w:rsidRDefault="00245969" w:rsidP="00B7361D">
            <w:pPr>
              <w:rPr>
                <w:lang w:eastAsia="de-CH"/>
              </w:rPr>
            </w:pPr>
            <w:r w:rsidRPr="001D3A2E">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26B1F0" w14:textId="77777777" w:rsidR="00245969" w:rsidRPr="001D3A2E" w:rsidRDefault="00245969" w:rsidP="00B7361D">
            <w:pPr>
              <w:rPr>
                <w:lang w:eastAsia="de-CH"/>
              </w:rPr>
            </w:pPr>
            <w:r w:rsidRPr="001D3A2E">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850FDD" w14:textId="77777777" w:rsidR="00245969" w:rsidRPr="001D3A2E" w:rsidRDefault="00245969" w:rsidP="00B7361D">
            <w:pPr>
              <w:rPr>
                <w:lang w:eastAsia="de-CH"/>
              </w:rPr>
            </w:pPr>
            <w:r w:rsidRPr="001D3A2E">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BE7CA8"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C11E08"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AA136A"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B7A2AD" w14:textId="77777777" w:rsidR="00245969" w:rsidRPr="001D3A2E" w:rsidRDefault="00245969" w:rsidP="00B7361D">
            <w:pPr>
              <w:rPr>
                <w:lang w:val="en-US" w:eastAsia="de-CH"/>
              </w:rPr>
            </w:pPr>
            <w:r w:rsidRPr="001D3A2E">
              <w:rPr>
                <w:lang w:val="en-US" w:eastAsia="de-CH"/>
              </w:rPr>
              <w:t>Physical barriers to prevent DNA contamination, including the use of dedicated:</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E8802C"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89C9BC" w14:textId="77777777" w:rsidR="00245969" w:rsidRPr="001D3A2E" w:rsidRDefault="00245969" w:rsidP="00B7361D">
            <w:pPr>
              <w:rPr>
                <w:lang w:val="en-US" w:eastAsia="de-CH"/>
              </w:rPr>
            </w:pPr>
          </w:p>
        </w:tc>
      </w:tr>
      <w:tr w:rsidR="00245969" w:rsidRPr="001D3A2E" w14:paraId="09C75BAA"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F1E71C" w14:textId="77777777" w:rsidR="00245969" w:rsidRPr="001D3A2E" w:rsidRDefault="00245969" w:rsidP="00B7361D">
            <w:pPr>
              <w:rPr>
                <w:lang w:eastAsia="de-CH"/>
              </w:rPr>
            </w:pPr>
            <w:r w:rsidRPr="001D3A2E">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3C101C" w14:textId="77777777" w:rsidR="00245969" w:rsidRPr="001D3A2E" w:rsidRDefault="00245969" w:rsidP="00B7361D">
            <w:pPr>
              <w:rPr>
                <w:lang w:eastAsia="de-CH"/>
              </w:rPr>
            </w:pPr>
            <w:r w:rsidRPr="001D3A2E">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42F471" w14:textId="77777777" w:rsidR="00245969" w:rsidRPr="001D3A2E" w:rsidRDefault="00245969" w:rsidP="00B7361D">
            <w:pPr>
              <w:rPr>
                <w:lang w:eastAsia="de-CH"/>
              </w:rPr>
            </w:pPr>
            <w:r w:rsidRPr="001D3A2E">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A8469B"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A95A97"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0501C2" w14:textId="77777777" w:rsidR="00245969" w:rsidRPr="001D3A2E" w:rsidRDefault="00245969" w:rsidP="00B7361D">
            <w:pPr>
              <w:rPr>
                <w:lang w:eastAsia="de-CH"/>
              </w:rPr>
            </w:pPr>
            <w:r w:rsidRPr="001D3A2E">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216470" w14:textId="77777777" w:rsidR="00245969" w:rsidRPr="001D3A2E" w:rsidRDefault="00245969" w:rsidP="00B7361D">
            <w:pPr>
              <w:rPr>
                <w:lang w:eastAsia="de-CH"/>
              </w:rPr>
            </w:pPr>
            <w:r w:rsidRPr="001D3A2E">
              <w:rPr>
                <w:lang w:eastAsia="de-CH"/>
              </w:rPr>
              <w:t xml:space="preserve">Equipment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170B47"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18A6E4" w14:textId="77777777" w:rsidR="00245969" w:rsidRPr="001D3A2E" w:rsidRDefault="00245969" w:rsidP="00B7361D">
            <w:pPr>
              <w:rPr>
                <w:lang w:eastAsia="de-CH"/>
              </w:rPr>
            </w:pPr>
          </w:p>
        </w:tc>
      </w:tr>
      <w:tr w:rsidR="00245969" w:rsidRPr="001D3A2E" w14:paraId="7C25C96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142C46" w14:textId="77777777" w:rsidR="00245969" w:rsidRPr="001D3A2E" w:rsidRDefault="00245969" w:rsidP="00B7361D">
            <w:pPr>
              <w:rPr>
                <w:lang w:eastAsia="de-CH"/>
              </w:rPr>
            </w:pPr>
            <w:r w:rsidRPr="001D3A2E">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F35703" w14:textId="77777777" w:rsidR="00245969" w:rsidRPr="001D3A2E" w:rsidRDefault="00245969" w:rsidP="00B7361D">
            <w:pPr>
              <w:rPr>
                <w:lang w:eastAsia="de-CH"/>
              </w:rPr>
            </w:pPr>
            <w:r w:rsidRPr="001D3A2E">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5E0945" w14:textId="77777777" w:rsidR="00245969" w:rsidRPr="001D3A2E" w:rsidRDefault="00245969" w:rsidP="00B7361D">
            <w:pPr>
              <w:rPr>
                <w:lang w:eastAsia="de-CH"/>
              </w:rPr>
            </w:pPr>
            <w:r w:rsidRPr="001D3A2E">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968D96"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C26E29"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08FD59" w14:textId="77777777" w:rsidR="00245969" w:rsidRPr="001D3A2E" w:rsidRDefault="00245969" w:rsidP="00B7361D">
            <w:pPr>
              <w:rPr>
                <w:lang w:eastAsia="de-CH"/>
              </w:rPr>
            </w:pPr>
            <w:r w:rsidRPr="001D3A2E">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EC3318" w14:textId="77777777" w:rsidR="00245969" w:rsidRPr="001D3A2E" w:rsidRDefault="00245969" w:rsidP="00B7361D">
            <w:pPr>
              <w:rPr>
                <w:lang w:eastAsia="de-CH"/>
              </w:rPr>
            </w:pPr>
            <w:r w:rsidRPr="001D3A2E">
              <w:rPr>
                <w:lang w:eastAsia="de-CH"/>
              </w:rPr>
              <w:t xml:space="preserve">Laboratory coats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7111FD"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CBCA89" w14:textId="77777777" w:rsidR="00245969" w:rsidRPr="001D3A2E" w:rsidRDefault="00245969" w:rsidP="00B7361D">
            <w:pPr>
              <w:rPr>
                <w:lang w:eastAsia="de-CH"/>
              </w:rPr>
            </w:pPr>
          </w:p>
        </w:tc>
      </w:tr>
      <w:tr w:rsidR="00245969" w:rsidRPr="001D3A2E" w14:paraId="08C918E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AB5F63" w14:textId="77777777" w:rsidR="00245969" w:rsidRPr="001D3A2E" w:rsidRDefault="00245969" w:rsidP="00B7361D">
            <w:pPr>
              <w:rPr>
                <w:lang w:eastAsia="de-CH"/>
              </w:rPr>
            </w:pPr>
            <w:r w:rsidRPr="001D3A2E">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772803" w14:textId="77777777" w:rsidR="00245969" w:rsidRPr="001D3A2E" w:rsidRDefault="00245969" w:rsidP="00B7361D">
            <w:pPr>
              <w:rPr>
                <w:lang w:eastAsia="de-CH"/>
              </w:rPr>
            </w:pPr>
            <w:r w:rsidRPr="001D3A2E">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46ED21" w14:textId="77777777" w:rsidR="00245969" w:rsidRPr="001D3A2E" w:rsidRDefault="00245969" w:rsidP="00B7361D">
            <w:pPr>
              <w:rPr>
                <w:lang w:eastAsia="de-CH"/>
              </w:rPr>
            </w:pPr>
            <w:r w:rsidRPr="001D3A2E">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03F65B"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0F0C6C"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5C85BD" w14:textId="77777777" w:rsidR="00245969" w:rsidRPr="001D3A2E" w:rsidRDefault="00245969" w:rsidP="00B7361D">
            <w:pPr>
              <w:rPr>
                <w:lang w:eastAsia="de-CH"/>
              </w:rPr>
            </w:pPr>
            <w:r w:rsidRPr="001D3A2E">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83A330" w14:textId="77777777" w:rsidR="00245969" w:rsidRPr="001D3A2E" w:rsidRDefault="00245969" w:rsidP="00B7361D">
            <w:pPr>
              <w:rPr>
                <w:lang w:eastAsia="de-CH"/>
              </w:rPr>
            </w:pPr>
            <w:r w:rsidRPr="001D3A2E">
              <w:rPr>
                <w:lang w:eastAsia="de-CH"/>
              </w:rPr>
              <w:t xml:space="preserve">Disposable supplies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184846"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99651F" w14:textId="77777777" w:rsidR="00245969" w:rsidRPr="001D3A2E" w:rsidRDefault="00245969" w:rsidP="00B7361D">
            <w:pPr>
              <w:rPr>
                <w:lang w:eastAsia="de-CH"/>
              </w:rPr>
            </w:pPr>
          </w:p>
        </w:tc>
      </w:tr>
      <w:tr w:rsidR="00245969" w:rsidRPr="00FD74E4" w14:paraId="1D15CB78" w14:textId="77777777" w:rsidTr="00B7361D">
        <w:trPr>
          <w:trHeight w:val="54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CC0F36" w14:textId="77777777" w:rsidR="00245969" w:rsidRPr="001D3A2E" w:rsidRDefault="00245969" w:rsidP="00B7361D">
            <w:pPr>
              <w:rPr>
                <w:lang w:eastAsia="de-CH"/>
              </w:rPr>
            </w:pPr>
            <w:r w:rsidRPr="001D3A2E">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70492F" w14:textId="77777777" w:rsidR="00245969" w:rsidRPr="001D3A2E" w:rsidRDefault="00245969" w:rsidP="00B7361D">
            <w:pPr>
              <w:rPr>
                <w:lang w:eastAsia="de-CH"/>
              </w:rPr>
            </w:pPr>
            <w:r w:rsidRPr="001D3A2E">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B45D41" w14:textId="77777777" w:rsidR="00245969" w:rsidRPr="001D3A2E" w:rsidRDefault="00245969" w:rsidP="00B7361D">
            <w:pPr>
              <w:rPr>
                <w:lang w:eastAsia="de-CH"/>
              </w:rPr>
            </w:pPr>
            <w:r w:rsidRPr="001D3A2E">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6A3D89"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C79014"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EF2AE8"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4DBF60" w14:textId="77777777" w:rsidR="00245969" w:rsidRPr="001D3A2E" w:rsidRDefault="00245969" w:rsidP="00B7361D">
            <w:pPr>
              <w:rPr>
                <w:lang w:val="en-US" w:eastAsia="de-CH"/>
              </w:rPr>
            </w:pPr>
            <w:r w:rsidRPr="001D3A2E">
              <w:rPr>
                <w:lang w:val="en-US" w:eastAsia="de-CH"/>
              </w:rPr>
              <w:t xml:space="preserve">Pre-amplification procedures must be performed in an area which excludes amplified DNA that has the potential to serve as a template for amplification in any of the genetic systems tested in the laboratory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B3AF74"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5EA611" w14:textId="77777777" w:rsidR="00245969" w:rsidRPr="001D3A2E" w:rsidRDefault="00245969" w:rsidP="00B7361D">
            <w:pPr>
              <w:rPr>
                <w:lang w:val="en-US" w:eastAsia="de-CH"/>
              </w:rPr>
            </w:pPr>
          </w:p>
        </w:tc>
      </w:tr>
      <w:tr w:rsidR="00245969" w:rsidRPr="00FD74E4" w14:paraId="1091BF67"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2B86A5" w14:textId="77777777" w:rsidR="00245969" w:rsidRPr="001D3A2E" w:rsidRDefault="00245969" w:rsidP="00B7361D">
            <w:pPr>
              <w:rPr>
                <w:lang w:eastAsia="de-CH"/>
              </w:rPr>
            </w:pPr>
            <w:r w:rsidRPr="001D3A2E">
              <w:rPr>
                <w:lang w:eastAsia="de-CH"/>
              </w:rPr>
              <w:t>C</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D94FCA" w14:textId="77777777" w:rsidR="00245969" w:rsidRPr="001D3A2E" w:rsidRDefault="00245969" w:rsidP="00B7361D">
            <w:pPr>
              <w:rPr>
                <w:lang w:eastAsia="de-CH"/>
              </w:rPr>
            </w:pPr>
            <w:r w:rsidRPr="001D3A2E">
              <w:rPr>
                <w:lang w:eastAsia="de-CH"/>
              </w:rPr>
              <w:t>2</w:t>
            </w:r>
          </w:p>
        </w:tc>
        <w:tc>
          <w:tcPr>
            <w:tcW w:w="24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D6EF24" w14:textId="77777777" w:rsidR="00245969" w:rsidRPr="001D3A2E" w:rsidRDefault="00245969" w:rsidP="00B7361D">
            <w:pPr>
              <w:rPr>
                <w:lang w:eastAsia="de-CH"/>
              </w:rPr>
            </w:pPr>
            <w:r w:rsidRPr="001D3A2E">
              <w:rPr>
                <w:lang w:eastAsia="de-CH"/>
              </w:rPr>
              <w:t>1</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A13476" w14:textId="77777777" w:rsidR="00245969" w:rsidRPr="001D3A2E" w:rsidRDefault="00245969" w:rsidP="00B7361D">
            <w:pPr>
              <w:rPr>
                <w:lang w:eastAsia="de-CH"/>
              </w:rPr>
            </w:pPr>
            <w:r w:rsidRPr="001D3A2E">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665A6D"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A7CCFB"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6F9AAA" w14:textId="77777777" w:rsidR="00245969" w:rsidRPr="001D3A2E" w:rsidRDefault="00245969" w:rsidP="00B7361D">
            <w:pPr>
              <w:rPr>
                <w:lang w:val="en-US" w:eastAsia="de-CH"/>
              </w:rPr>
            </w:pPr>
            <w:r w:rsidRPr="001D3A2E">
              <w:rPr>
                <w:lang w:val="en-US" w:eastAsia="de-CH"/>
              </w:rPr>
              <w:t xml:space="preserve">All activities occurring from and including thermal cycling must take place in the post-amplification area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8D51A9"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829B6F" w14:textId="77777777" w:rsidR="00245969" w:rsidRPr="001D3A2E" w:rsidRDefault="00245969" w:rsidP="00B7361D">
            <w:pPr>
              <w:rPr>
                <w:lang w:val="en-US" w:eastAsia="de-CH"/>
              </w:rPr>
            </w:pPr>
          </w:p>
        </w:tc>
      </w:tr>
    </w:tbl>
    <w:p w14:paraId="4268903C" w14:textId="77777777" w:rsidR="00245969" w:rsidRPr="001D3A2E" w:rsidRDefault="00245969" w:rsidP="00245969">
      <w:pPr>
        <w:rPr>
          <w:lang w:val="en-US" w:eastAsia="de-CH"/>
        </w:rPr>
        <w:sectPr w:rsidR="00245969" w:rsidRPr="001D3A2E" w:rsidSect="00B7361D">
          <w:pgSz w:w="11906" w:h="16838"/>
          <w:pgMar w:top="1417" w:right="1417" w:bottom="993" w:left="1417" w:header="708" w:footer="249" w:gutter="0"/>
          <w:cols w:space="708"/>
          <w:docGrid w:linePitch="360"/>
        </w:sectPr>
      </w:pPr>
    </w:p>
    <w:tbl>
      <w:tblPr>
        <w:tblW w:w="9164" w:type="dxa"/>
        <w:tblInd w:w="55" w:type="dxa"/>
        <w:tblCellMar>
          <w:left w:w="70" w:type="dxa"/>
          <w:right w:w="70" w:type="dxa"/>
        </w:tblCellMar>
        <w:tblLook w:val="04A0" w:firstRow="1" w:lastRow="0" w:firstColumn="1" w:lastColumn="0" w:noHBand="0" w:noVBand="1"/>
      </w:tblPr>
      <w:tblGrid>
        <w:gridCol w:w="285"/>
        <w:gridCol w:w="252"/>
        <w:gridCol w:w="252"/>
        <w:gridCol w:w="252"/>
        <w:gridCol w:w="252"/>
        <w:gridCol w:w="240"/>
        <w:gridCol w:w="5363"/>
        <w:gridCol w:w="2268"/>
      </w:tblGrid>
      <w:tr w:rsidR="00245969" w:rsidRPr="001D3A2E" w14:paraId="39876CEA" w14:textId="77777777" w:rsidTr="00B7361D">
        <w:trPr>
          <w:trHeight w:val="300"/>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722204" w14:textId="77777777" w:rsidR="00245969" w:rsidRPr="001D3A2E"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8FD395" w14:textId="77777777" w:rsidR="00245969" w:rsidRPr="001D3A2E"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B4FD0E" w14:textId="77777777" w:rsidR="00245969" w:rsidRPr="001D3A2E"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5CDABA" w14:textId="77777777" w:rsidR="00245969" w:rsidRPr="001D3A2E"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3FE6D7"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8794B4" w14:textId="77777777" w:rsidR="00245969" w:rsidRPr="001D3A2E" w:rsidRDefault="00245969" w:rsidP="00B7361D">
            <w:pPr>
              <w:rPr>
                <w:lang w:val="en-US" w:eastAsia="de-CH"/>
              </w:rPr>
            </w:pPr>
          </w:p>
        </w:tc>
        <w:tc>
          <w:tcPr>
            <w:tcW w:w="5363"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2A60ABFD" w14:textId="77777777" w:rsidR="00245969" w:rsidRPr="001D3A2E" w:rsidRDefault="00245969" w:rsidP="00B7361D">
            <w:pPr>
              <w:rPr>
                <w:lang w:val="fr-CH" w:eastAsia="de-CH"/>
              </w:rPr>
            </w:pPr>
            <w:r w:rsidRPr="001D3A2E">
              <w:rPr>
                <w:noProof/>
                <w:lang w:eastAsia="de-CH"/>
              </w:rPr>
              <w:drawing>
                <wp:anchor distT="0" distB="0" distL="114300" distR="114300" simplePos="0" relativeHeight="251673600" behindDoc="0" locked="0" layoutInCell="1" allowOverlap="1" wp14:anchorId="364273B7" wp14:editId="2E5E09E0">
                  <wp:simplePos x="0" y="0"/>
                  <wp:positionH relativeFrom="column">
                    <wp:posOffset>1910080</wp:posOffset>
                  </wp:positionH>
                  <wp:positionV relativeFrom="paragraph">
                    <wp:posOffset>24130</wp:posOffset>
                  </wp:positionV>
                  <wp:extent cx="270663" cy="249878"/>
                  <wp:effectExtent l="0" t="0" r="0" b="0"/>
                  <wp:wrapNone/>
                  <wp:docPr id="7" name="Grafik 10"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C:\Users\bncsmast\AppData\Local\Microsoft\Windows\INetCache\Content.MSO\B8A4A257.tmp"/>
                          <pic:cNvPicPr>
                            <a:picLocks noChangeAspect="1"/>
                          </pic:cNvPicPr>
                        </pic:nvPicPr>
                        <pic:blipFill>
                          <a:blip r:embed="rId25"/>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A2E">
              <w:rPr>
                <w:lang w:val="fr-CH" w:eastAsia="de-CH"/>
              </w:rPr>
              <w:t xml:space="preserve">D. External </w:t>
            </w:r>
            <w:r>
              <w:rPr>
                <w:lang w:val="fr-CH" w:eastAsia="de-CH"/>
              </w:rPr>
              <w:t>p</w:t>
            </w:r>
            <w:r w:rsidRPr="001D3A2E">
              <w:rPr>
                <w:lang w:val="fr-CH" w:eastAsia="de-CH"/>
              </w:rPr>
              <w:t xml:space="preserve">roficiency </w:t>
            </w:r>
            <w:r>
              <w:rPr>
                <w:lang w:val="fr-CH" w:eastAsia="de-CH"/>
              </w:rPr>
              <w:t>t</w:t>
            </w:r>
            <w:r w:rsidRPr="001D3A2E">
              <w:rPr>
                <w:lang w:val="fr-CH" w:eastAsia="de-CH"/>
              </w:rPr>
              <w:t>esting</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B2C048" w14:textId="77777777" w:rsidR="00245969" w:rsidRPr="001D3A2E" w:rsidRDefault="00245969" w:rsidP="00B7361D">
            <w:pPr>
              <w:rPr>
                <w:lang w:val="fr-CH" w:eastAsia="de-CH"/>
              </w:rPr>
            </w:pPr>
          </w:p>
        </w:tc>
      </w:tr>
      <w:tr w:rsidR="00245969" w:rsidRPr="001D3A2E" w14:paraId="65FA9CC2" w14:textId="77777777" w:rsidTr="00B7361D">
        <w:trPr>
          <w:trHeight w:val="300"/>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6A0FEC" w14:textId="77777777" w:rsidR="00245969" w:rsidRPr="001D3A2E"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F18C14" w14:textId="77777777" w:rsidR="00245969" w:rsidRPr="001D3A2E"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97AFB6" w14:textId="77777777" w:rsidR="00245969" w:rsidRPr="001D3A2E"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3CA7CC" w14:textId="77777777" w:rsidR="00245969" w:rsidRPr="001D3A2E" w:rsidRDefault="00245969" w:rsidP="00B7361D">
            <w:pPr>
              <w:rPr>
                <w:lang w:val="en-US"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FDE5F1"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6B4E88" w14:textId="77777777" w:rsidR="00245969" w:rsidRPr="001D3A2E" w:rsidRDefault="00245969" w:rsidP="00B7361D">
            <w:pPr>
              <w:rPr>
                <w:lang w:val="en-US" w:eastAsia="de-CH"/>
              </w:rPr>
            </w:pPr>
          </w:p>
        </w:tc>
        <w:tc>
          <w:tcPr>
            <w:tcW w:w="5363"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tcPr>
          <w:p w14:paraId="14B0742D" w14:textId="77777777" w:rsidR="00245969" w:rsidRPr="001D3A2E" w:rsidRDefault="00245969" w:rsidP="00B7361D">
            <w:pPr>
              <w:rPr>
                <w:lang w:eastAsia="de-CH"/>
              </w:rPr>
            </w:pP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65A1BC" w14:textId="77777777" w:rsidR="00245969" w:rsidRPr="001D3A2E" w:rsidRDefault="00245969" w:rsidP="00B7361D">
            <w:pPr>
              <w:rPr>
                <w:lang w:eastAsia="de-CH"/>
              </w:rPr>
            </w:pPr>
          </w:p>
        </w:tc>
      </w:tr>
      <w:tr w:rsidR="00245969" w:rsidRPr="00FD74E4" w14:paraId="54F7B965" w14:textId="77777777" w:rsidTr="00B7361D">
        <w:trPr>
          <w:trHeight w:val="465"/>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5CBB28"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84D0F6"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5148A2"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5C2B78"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FC7268"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BDFB7D"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65C00D" w14:textId="77777777" w:rsidR="00245969" w:rsidRPr="001D3A2E" w:rsidRDefault="00245969" w:rsidP="00B7361D">
            <w:pPr>
              <w:rPr>
                <w:lang w:val="en-US" w:eastAsia="de-CH"/>
              </w:rPr>
            </w:pPr>
            <w:r>
              <w:rPr>
                <w:b/>
                <w:bCs/>
                <w:lang w:val="en-US" w:eastAsia="de-CH"/>
              </w:rPr>
              <w:t>C</w:t>
            </w:r>
            <w:r w:rsidRPr="001D3A2E">
              <w:rPr>
                <w:b/>
                <w:bCs/>
                <w:lang w:val="en-US" w:eastAsia="de-CH"/>
              </w:rPr>
              <w:t>omment</w:t>
            </w:r>
            <w:r w:rsidRPr="00E32DEB">
              <w:rPr>
                <w:b/>
                <w:lang w:val="en-US" w:eastAsia="de-CH"/>
              </w:rPr>
              <w:t>:</w:t>
            </w:r>
            <w:r w:rsidRPr="001D3A2E">
              <w:rPr>
                <w:lang w:val="en-US" w:eastAsia="de-CH"/>
              </w:rPr>
              <w:t xml:space="preserve"> [ ] … rectangular brackets indicate changes with respect to the EFI standards, e.g. [BG vs.</w:t>
            </w:r>
            <w:r w:rsidRPr="001D3A2E">
              <w:rPr>
                <w:strike/>
                <w:lang w:val="en-US" w:eastAsia="de-CH"/>
              </w:rPr>
              <w:t xml:space="preserve"> HLA</w:t>
            </w:r>
            <w:r w:rsidRPr="001D3A2E">
              <w:rPr>
                <w:lang w:val="en-US" w:eastAsia="de-CH"/>
              </w:rPr>
              <w:t xml:space="preserve">] in these </w:t>
            </w:r>
            <w:r w:rsidRPr="0062692A">
              <w:rPr>
                <w:lang w:val="en-US" w:eastAsia="de-CH"/>
              </w:rPr>
              <w:t>“</w:t>
            </w:r>
            <w:r w:rsidRPr="001D3A2E">
              <w:rPr>
                <w:lang w:val="en-US" w:eastAsia="de-CH"/>
              </w:rPr>
              <w:t>Standards for Molecular Blood Group Typing</w:t>
            </w:r>
            <w:r w:rsidRPr="0062692A">
              <w:rPr>
                <w:lang w:val="en-US" w:eastAsia="de-CH"/>
              </w:rPr>
              <w:t>”</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85A42A" w14:textId="77777777" w:rsidR="00245969" w:rsidRPr="001D3A2E" w:rsidRDefault="00245969" w:rsidP="00B7361D">
            <w:pPr>
              <w:rPr>
                <w:lang w:val="en-US" w:eastAsia="de-CH"/>
              </w:rPr>
            </w:pPr>
          </w:p>
        </w:tc>
      </w:tr>
      <w:tr w:rsidR="00245969" w:rsidRPr="00FD74E4" w14:paraId="283CBFDC" w14:textId="77777777" w:rsidTr="00B7361D">
        <w:trPr>
          <w:trHeight w:val="18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E90453D"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FBCFE11"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06BA1E6"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C2ED895"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C37B8C7"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0B86C4E"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7E1FC725" w14:textId="77777777" w:rsidR="00245969" w:rsidRPr="001D3A2E" w:rsidRDefault="00245969" w:rsidP="00B7361D">
            <w:pPr>
              <w:rPr>
                <w:lang w:val="en-US" w:eastAsia="de-CH"/>
              </w:rPr>
            </w:pPr>
            <w:r w:rsidRPr="001D3A2E">
              <w:rPr>
                <w:lang w:val="en-US" w:eastAsia="de-CH"/>
              </w:rPr>
              <w:t>Procedure of External Proficiency Testing</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427DC57" w14:textId="77777777" w:rsidR="00245969" w:rsidRPr="001D3A2E" w:rsidRDefault="00245969" w:rsidP="00B7361D">
            <w:pPr>
              <w:rPr>
                <w:lang w:val="en-US" w:eastAsia="de-CH"/>
              </w:rPr>
            </w:pPr>
          </w:p>
        </w:tc>
      </w:tr>
      <w:tr w:rsidR="00245969" w:rsidRPr="001D3A2E" w14:paraId="2DCB2C75" w14:textId="77777777" w:rsidTr="00B7361D">
        <w:trPr>
          <w:trHeight w:val="18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D9934FC"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9928E20"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6632EA7"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6018C04"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4655D01"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FADCA41"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6934DFC0" w14:textId="77777777" w:rsidR="00245969" w:rsidRPr="001D3A2E" w:rsidRDefault="00245969" w:rsidP="00B7361D">
            <w:r w:rsidRPr="001D3A2E">
              <w:t>Registration for EPT schemes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C78B52C" w14:textId="77777777" w:rsidR="00245969" w:rsidRPr="001D3A2E" w:rsidRDefault="00245969" w:rsidP="00B7361D"/>
        </w:tc>
      </w:tr>
      <w:tr w:rsidR="00245969" w:rsidRPr="00FD74E4" w14:paraId="10DC692B" w14:textId="77777777" w:rsidTr="00B7361D">
        <w:trPr>
          <w:trHeight w:val="15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6754551"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F112D6"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6C707D"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242F99"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42BF4D"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B1A1B8"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960B41" w14:textId="77777777" w:rsidR="00245969" w:rsidRPr="001D3A2E" w:rsidRDefault="00245969" w:rsidP="00B7361D">
            <w:pPr>
              <w:rPr>
                <w:lang w:val="en-US" w:eastAsia="de-CH"/>
              </w:rPr>
            </w:pPr>
            <w:r w:rsidRPr="001D3A2E">
              <w:rPr>
                <w:lang w:val="en-US" w:eastAsia="de-CH"/>
              </w:rPr>
              <w:t>The laboratory must participate in EPT programme(s) to cover</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3A7662" w14:textId="77777777" w:rsidR="00245969" w:rsidRPr="001D3A2E" w:rsidRDefault="00245969" w:rsidP="00B7361D">
            <w:pPr>
              <w:rPr>
                <w:lang w:val="en-US" w:eastAsia="de-CH"/>
              </w:rPr>
            </w:pPr>
          </w:p>
        </w:tc>
      </w:tr>
      <w:tr w:rsidR="00245969" w:rsidRPr="001D3A2E" w14:paraId="2F824DCA" w14:textId="77777777" w:rsidTr="00B7361D">
        <w:trPr>
          <w:trHeight w:val="559"/>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2BB48BF"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E2B516"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49BD79"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F69270"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5CB777"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F735D5"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D911E8" w14:textId="77777777" w:rsidR="00245969" w:rsidRPr="001D3A2E" w:rsidRDefault="00245969" w:rsidP="00B7361D">
            <w:pPr>
              <w:rPr>
                <w:lang w:val="en-US" w:eastAsia="de-CH"/>
              </w:rPr>
            </w:pPr>
            <w:r w:rsidRPr="001D3A2E">
              <w:rPr>
                <w:lang w:val="en-US" w:eastAsia="de-CH"/>
              </w:rPr>
              <w:t xml:space="preserve">All the accredited laboratory applications [of Molecular Blood Group Typing as exemplified by e.g. Instand e.V., or UK NEQAS </w:t>
            </w:r>
            <w:r>
              <w:rPr>
                <w:lang w:val="en-US" w:eastAsia="de-CH"/>
              </w:rPr>
              <w:t>[</w:t>
            </w:r>
            <w:r w:rsidRPr="001D3A2E">
              <w:rPr>
                <w:strike/>
                <w:lang w:val="en-US" w:eastAsia="de-CH"/>
              </w:rPr>
              <w:t>HLA typing, antibody screening and identification, crossmatching, etc.</w:t>
            </w:r>
            <w:r w:rsidRPr="00E32DEB">
              <w:rPr>
                <w:lang w:val="en-US" w:eastAsia="de-CH"/>
              </w:rPr>
              <w:t>]</w:t>
            </w:r>
          </w:p>
        </w:tc>
        <w:tc>
          <w:tcPr>
            <w:tcW w:w="226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90CFD7"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r>
      <w:tr w:rsidR="00245969" w:rsidRPr="00FD74E4" w14:paraId="4EDFEEF0" w14:textId="77777777" w:rsidTr="00B7361D">
        <w:trPr>
          <w:trHeight w:val="430"/>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EEFA54"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0627FB"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389C41"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CF3BD0"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365801"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DAF61C"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20382F" w14:textId="77777777" w:rsidR="00245969" w:rsidRPr="001D3A2E" w:rsidRDefault="00245969" w:rsidP="00B7361D">
            <w:pPr>
              <w:rPr>
                <w:lang w:val="en-US" w:eastAsia="de-CH"/>
              </w:rPr>
            </w:pPr>
            <w:r w:rsidRPr="001D3A2E">
              <w:rPr>
                <w:lang w:val="en-US" w:eastAsia="de-CH"/>
              </w:rPr>
              <w:t>The laboratory must prospectively define core and supplemental techniques according to the Accreditation Application</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183CC4" w14:textId="77777777" w:rsidR="00245969" w:rsidRPr="001D3A2E" w:rsidRDefault="00245969" w:rsidP="00B7361D">
            <w:pPr>
              <w:rPr>
                <w:lang w:val="en-US" w:eastAsia="de-CH"/>
              </w:rPr>
            </w:pPr>
          </w:p>
        </w:tc>
      </w:tr>
      <w:tr w:rsidR="00245969" w:rsidRPr="001D3A2E" w14:paraId="4B1C12FB" w14:textId="77777777" w:rsidTr="00B7361D">
        <w:trPr>
          <w:trHeight w:val="225"/>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DE4ED1"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E829BC5"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39E8126"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2CD6B91"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A46E93"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32A928"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9066BB" w14:textId="77777777" w:rsidR="00245969" w:rsidRPr="001D3A2E" w:rsidRDefault="00245969" w:rsidP="00B7361D">
            <w:pPr>
              <w:rPr>
                <w:lang w:eastAsia="de-CH"/>
              </w:rPr>
            </w:pPr>
            <w:r w:rsidRPr="001D3A2E">
              <w:rPr>
                <w:lang w:eastAsia="de-CH"/>
              </w:rPr>
              <w:t xml:space="preserve">The laboratory must </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C1EFDF" w14:textId="77777777" w:rsidR="00245969" w:rsidRPr="001D3A2E" w:rsidRDefault="00245969" w:rsidP="00B7361D">
            <w:pPr>
              <w:rPr>
                <w:lang w:eastAsia="de-CH"/>
              </w:rPr>
            </w:pPr>
          </w:p>
        </w:tc>
      </w:tr>
      <w:tr w:rsidR="00245969" w:rsidRPr="00FD74E4" w14:paraId="620E7F5E" w14:textId="77777777" w:rsidTr="00B7361D">
        <w:trPr>
          <w:trHeight w:val="37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F110047"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A445626"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AA9A5AE"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945CEB0"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61724E8"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0EFB27F"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769F8049" w14:textId="77777777" w:rsidR="00245969" w:rsidRPr="001D3A2E" w:rsidRDefault="00245969" w:rsidP="00B7361D">
            <w:pPr>
              <w:rPr>
                <w:lang w:val="en-US" w:eastAsia="de-CH"/>
              </w:rPr>
            </w:pPr>
            <w:r w:rsidRPr="001D3A2E">
              <w:rPr>
                <w:lang w:val="en-US" w:eastAsia="de-CH"/>
              </w:rPr>
              <w:t>Prospectively document the relevant EPT schemes or workshops on an annual basis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0095BAA" w14:textId="77777777" w:rsidR="00245969" w:rsidRPr="001D3A2E" w:rsidRDefault="00245969" w:rsidP="00B7361D">
            <w:pPr>
              <w:rPr>
                <w:lang w:val="en-US" w:eastAsia="de-CH"/>
              </w:rPr>
            </w:pPr>
          </w:p>
        </w:tc>
      </w:tr>
      <w:tr w:rsidR="00245969" w:rsidRPr="00FD74E4" w14:paraId="23B507F1" w14:textId="77777777" w:rsidTr="00B7361D">
        <w:trPr>
          <w:trHeight w:val="37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1392797"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8B0C204"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00FFE73"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0A16A4D"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B77F4B9"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3F43480"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3A8EDD6E" w14:textId="77777777" w:rsidR="00245969" w:rsidRPr="001D3A2E" w:rsidRDefault="00245969" w:rsidP="00B7361D">
            <w:pPr>
              <w:rPr>
                <w:lang w:val="en-US" w:eastAsia="de-CH"/>
              </w:rPr>
            </w:pPr>
            <w:r w:rsidRPr="001D3A2E">
              <w:rPr>
                <w:lang w:val="en-US" w:eastAsia="de-CH"/>
              </w:rPr>
              <w:t>Have a predetermined policy for testing EPT samples and must document this prior to the annual commencement of the EPT cycle</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5D19104" w14:textId="77777777" w:rsidR="00245969" w:rsidRPr="001D3A2E" w:rsidRDefault="00245969" w:rsidP="00B7361D">
            <w:pPr>
              <w:rPr>
                <w:lang w:val="en-US" w:eastAsia="de-CH"/>
              </w:rPr>
            </w:pPr>
          </w:p>
        </w:tc>
      </w:tr>
      <w:tr w:rsidR="00245969" w:rsidRPr="001D3A2E" w14:paraId="01B809BC" w14:textId="77777777" w:rsidTr="00B7361D">
        <w:trPr>
          <w:trHeight w:val="166"/>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2FE78F2"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772D84C"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BE0A32A" w14:textId="77777777" w:rsidR="00245969" w:rsidRPr="001D3A2E" w:rsidRDefault="00245969" w:rsidP="00B7361D">
            <w:pPr>
              <w:rPr>
                <w:lang w:eastAsia="de-CH"/>
              </w:rPr>
            </w:pPr>
            <w:r w:rsidRPr="001D3A2E">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3E06E00"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3E8FE00"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C64ED31"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66EC2433" w14:textId="77777777" w:rsidR="00245969" w:rsidRPr="001D3A2E" w:rsidRDefault="00245969" w:rsidP="00B7361D">
            <w:pPr>
              <w:rPr>
                <w:lang w:val="en-US" w:eastAsia="de-CH"/>
              </w:rPr>
            </w:pPr>
            <w:r w:rsidRPr="001D3A2E">
              <w:rPr>
                <w:lang w:val="en-US" w:eastAsia="de-CH"/>
              </w:rPr>
              <w:t>EPT sample must be</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C35A999" w14:textId="77777777" w:rsidR="00245969" w:rsidRPr="001D3A2E" w:rsidRDefault="00245969" w:rsidP="00B7361D">
            <w:pPr>
              <w:rPr>
                <w:lang w:val="en-US" w:eastAsia="de-CH"/>
              </w:rPr>
            </w:pPr>
          </w:p>
        </w:tc>
      </w:tr>
      <w:tr w:rsidR="00245969" w:rsidRPr="00FD74E4" w14:paraId="315030CA" w14:textId="77777777" w:rsidTr="00B7361D">
        <w:trPr>
          <w:trHeight w:val="374"/>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5A18CA"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75A64B"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7982D2" w14:textId="77777777" w:rsidR="00245969" w:rsidRPr="001D3A2E" w:rsidRDefault="00245969" w:rsidP="00B7361D">
            <w:pPr>
              <w:rPr>
                <w:lang w:eastAsia="de-CH"/>
              </w:rPr>
            </w:pPr>
            <w:r w:rsidRPr="001D3A2E">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9C9F77"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29E3E5F"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CB8772"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17FE73" w14:textId="77777777" w:rsidR="00245969" w:rsidRPr="001D3A2E" w:rsidRDefault="00245969" w:rsidP="00B7361D">
            <w:pPr>
              <w:rPr>
                <w:lang w:val="en-US" w:eastAsia="de-CH"/>
              </w:rPr>
            </w:pPr>
            <w:r w:rsidRPr="001D3A2E">
              <w:rPr>
                <w:lang w:val="en-US" w:eastAsia="de-CH"/>
              </w:rPr>
              <w:t>Tested by the same techniques as routinely employed for clinical samples, either individually or in combination</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895A0A" w14:textId="77777777" w:rsidR="00245969" w:rsidRPr="001D3A2E" w:rsidRDefault="00245969" w:rsidP="00B7361D">
            <w:pPr>
              <w:rPr>
                <w:lang w:val="en-US" w:eastAsia="de-CH"/>
              </w:rPr>
            </w:pPr>
          </w:p>
        </w:tc>
      </w:tr>
      <w:tr w:rsidR="00245969" w:rsidRPr="00FD74E4" w14:paraId="525A400F" w14:textId="77777777" w:rsidTr="00B7361D">
        <w:trPr>
          <w:gridAfter w:val="1"/>
          <w:wAfter w:w="2268" w:type="dxa"/>
          <w:trHeight w:val="191"/>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6C724C"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69C14D"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296BD5" w14:textId="77777777" w:rsidR="00245969" w:rsidRPr="001D3A2E" w:rsidRDefault="00245969" w:rsidP="00B7361D">
            <w:pPr>
              <w:rPr>
                <w:lang w:eastAsia="de-CH"/>
              </w:rPr>
            </w:pPr>
            <w:r w:rsidRPr="001D3A2E">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1AA173"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B06ECD"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9786E5"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1EB032" w14:textId="77777777" w:rsidR="00245969" w:rsidRPr="001D3A2E" w:rsidRDefault="00245969" w:rsidP="00B7361D">
            <w:pPr>
              <w:rPr>
                <w:lang w:val="en-US" w:eastAsia="de-CH"/>
              </w:rPr>
            </w:pPr>
            <w:r w:rsidRPr="001D3A2E">
              <w:rPr>
                <w:lang w:val="en-US" w:eastAsia="de-CH"/>
              </w:rPr>
              <w:t>Interpreted in a manner comparable to routine clinical samples</w:t>
            </w:r>
          </w:p>
        </w:tc>
      </w:tr>
      <w:tr w:rsidR="00245969" w:rsidRPr="00FD74E4" w14:paraId="2D14B1FD" w14:textId="77777777" w:rsidTr="00B7361D">
        <w:trPr>
          <w:trHeight w:val="156"/>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586DBE"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76FA40"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6B3635"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0B3146"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6E0FBE"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5EABAD"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ECDE29" w14:textId="77777777" w:rsidR="00245969" w:rsidRPr="001D3A2E" w:rsidRDefault="00245969" w:rsidP="00B7361D">
            <w:pPr>
              <w:rPr>
                <w:lang w:val="en-US" w:eastAsia="de-CH"/>
              </w:rPr>
            </w:pPr>
            <w:r w:rsidRPr="001D3A2E">
              <w:rPr>
                <w:lang w:val="en-US" w:eastAsia="de-CH"/>
              </w:rPr>
              <w:t>Minimum number of samples for EPT per year</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E137FA4" w14:textId="77777777" w:rsidR="00245969" w:rsidRPr="001D3A2E" w:rsidRDefault="00245969" w:rsidP="00B7361D">
            <w:pPr>
              <w:rPr>
                <w:lang w:val="en-US" w:eastAsia="de-CH"/>
              </w:rPr>
            </w:pPr>
          </w:p>
        </w:tc>
      </w:tr>
      <w:tr w:rsidR="00245969" w:rsidRPr="00FD74E4" w14:paraId="7F6735E7" w14:textId="77777777" w:rsidTr="00B7361D">
        <w:trPr>
          <w:trHeight w:val="184"/>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DFCF09C"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BA73EE7"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A250088"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892285E"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3A235226"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81357E3"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191FA8BC" w14:textId="77777777" w:rsidR="00245969" w:rsidRPr="001D3A2E" w:rsidRDefault="00245969" w:rsidP="00B7361D">
            <w:pPr>
              <w:rPr>
                <w:lang w:val="en-US" w:eastAsia="de-CH"/>
              </w:rPr>
            </w:pPr>
            <w:r w:rsidRPr="001D3A2E">
              <w:rPr>
                <w:lang w:val="en-US" w:eastAsia="de-CH"/>
              </w:rPr>
              <w:t>The minimum number of samples applies to all techniques used to produce a final result:</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E990524" w14:textId="77777777" w:rsidR="00245969" w:rsidRPr="001D3A2E" w:rsidRDefault="00245969" w:rsidP="00B7361D">
            <w:pPr>
              <w:rPr>
                <w:lang w:val="en-US" w:eastAsia="de-CH"/>
              </w:rPr>
            </w:pPr>
          </w:p>
        </w:tc>
      </w:tr>
      <w:tr w:rsidR="00245969" w:rsidRPr="001D3A2E" w14:paraId="689EF849" w14:textId="77777777" w:rsidTr="00B7361D">
        <w:trPr>
          <w:trHeight w:val="146"/>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8BDAA0"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4F01C4"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03ADA5"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296CEF"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44C611"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6F71B0"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693BFD" w14:textId="77777777" w:rsidR="00245969" w:rsidRPr="001D3A2E" w:rsidRDefault="00245969" w:rsidP="00B7361D">
            <w:pPr>
              <w:rPr>
                <w:lang w:val="en-US" w:eastAsia="de-CH"/>
              </w:rPr>
            </w:pPr>
            <w:r w:rsidRPr="001D3A2E">
              <w:rPr>
                <w:lang w:val="en-US" w:eastAsia="de-CH"/>
              </w:rPr>
              <w:t>Blood Group Genotyping: [2 times per year, 4 samples each, specificities as currently requested by Instand e.V., or UK NEQAS]</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2F2496"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p w14:paraId="759B79DD" w14:textId="77777777" w:rsidR="00245969" w:rsidRPr="001D3A2E" w:rsidRDefault="00245969" w:rsidP="00B7361D">
            <w:pPr>
              <w:rPr>
                <w:lang w:eastAsia="de-CH"/>
              </w:rPr>
            </w:pPr>
          </w:p>
        </w:tc>
      </w:tr>
      <w:tr w:rsidR="00245969" w:rsidRPr="00FD74E4" w14:paraId="27D12024" w14:textId="77777777" w:rsidTr="00B7361D">
        <w:trPr>
          <w:trHeight w:val="26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A80307"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988FCB6"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7538B6F"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191FCF"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E5ECB0"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B60762"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462692" w14:textId="77777777" w:rsidR="00245969" w:rsidRPr="001D3A2E" w:rsidRDefault="00245969" w:rsidP="00B7361D">
            <w:pPr>
              <w:rPr>
                <w:lang w:val="en-US" w:eastAsia="de-CH"/>
              </w:rPr>
            </w:pPr>
            <w:r w:rsidRPr="001D3A2E">
              <w:rPr>
                <w:lang w:val="en-US" w:eastAsia="de-CH"/>
              </w:rPr>
              <w:t>For phenotyping/genotyping schemes participants must report:</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42A56D" w14:textId="77777777" w:rsidR="00245969" w:rsidRPr="001D3A2E" w:rsidRDefault="00245969" w:rsidP="00B7361D">
            <w:pPr>
              <w:rPr>
                <w:lang w:val="en-US" w:eastAsia="de-CH"/>
              </w:rPr>
            </w:pPr>
          </w:p>
        </w:tc>
      </w:tr>
      <w:tr w:rsidR="00245969" w:rsidRPr="00FD74E4" w14:paraId="6DCBA108" w14:textId="77777777" w:rsidTr="00B7361D">
        <w:trPr>
          <w:trHeight w:val="23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CABAE1"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700D40"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B91CF9"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997CA8"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503125"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7A1283"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24FCAA" w14:textId="77777777" w:rsidR="00245969" w:rsidRPr="001D3A2E" w:rsidRDefault="00245969" w:rsidP="00B7361D">
            <w:pPr>
              <w:rPr>
                <w:lang w:val="en-US" w:eastAsia="de-CH"/>
              </w:rPr>
            </w:pPr>
            <w:r w:rsidRPr="001D3A2E">
              <w:rPr>
                <w:lang w:val="en-US" w:eastAsia="de-CH"/>
              </w:rPr>
              <w:t>The antigen specificities and alleles identified</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FDCDC3" w14:textId="77777777" w:rsidR="00245969" w:rsidRPr="001D3A2E" w:rsidRDefault="00245969" w:rsidP="00B7361D">
            <w:pPr>
              <w:rPr>
                <w:lang w:val="en-US" w:eastAsia="de-CH"/>
              </w:rPr>
            </w:pPr>
          </w:p>
        </w:tc>
      </w:tr>
      <w:tr w:rsidR="00245969" w:rsidRPr="001D3A2E" w14:paraId="63CE006B" w14:textId="77777777" w:rsidTr="00B7361D">
        <w:trPr>
          <w:trHeight w:val="22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ED9F07"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FA9168"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A90FA8"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CA87CF"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C8D9B4"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54AF80"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DD8490" w14:textId="77777777" w:rsidR="00245969" w:rsidRPr="001D3A2E" w:rsidRDefault="00245969" w:rsidP="00B7361D">
            <w:pPr>
              <w:rPr>
                <w:lang w:eastAsia="de-CH"/>
              </w:rPr>
            </w:pPr>
            <w:r w:rsidRPr="001D3A2E">
              <w:rPr>
                <w:lang w:eastAsia="de-CH"/>
              </w:rPr>
              <w:t>The method(s) used</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335197" w14:textId="77777777" w:rsidR="00245969" w:rsidRPr="001D3A2E" w:rsidRDefault="00245969" w:rsidP="00B7361D">
            <w:pPr>
              <w:rPr>
                <w:lang w:eastAsia="de-CH"/>
              </w:rPr>
            </w:pPr>
          </w:p>
        </w:tc>
      </w:tr>
      <w:tr w:rsidR="00245969" w:rsidRPr="001D3A2E" w14:paraId="74DA1720" w14:textId="77777777" w:rsidTr="00B7361D">
        <w:trPr>
          <w:trHeight w:val="21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F2FEBB"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23416C"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919EE2"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8904FE"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91434B"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CF3E81"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9DD149" w14:textId="77777777" w:rsidR="00245969" w:rsidRPr="001D3A2E" w:rsidRDefault="00245969" w:rsidP="00B7361D">
            <w:pPr>
              <w:rPr>
                <w:lang w:eastAsia="de-CH"/>
              </w:rPr>
            </w:pPr>
            <w:r w:rsidRPr="001D3A2E">
              <w:rPr>
                <w:lang w:eastAsia="de-CH"/>
              </w:rPr>
              <w:t>Laboratory performance</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72B6C2" w14:textId="77777777" w:rsidR="00245969" w:rsidRPr="001D3A2E" w:rsidRDefault="00245969" w:rsidP="00B7361D">
            <w:pPr>
              <w:rPr>
                <w:lang w:eastAsia="de-CH"/>
              </w:rPr>
            </w:pPr>
          </w:p>
        </w:tc>
      </w:tr>
      <w:tr w:rsidR="00245969" w:rsidRPr="001D3A2E" w14:paraId="72ED92DF" w14:textId="77777777" w:rsidTr="00B7361D">
        <w:trPr>
          <w:trHeight w:val="58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B620FB"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1C2ED9"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3E29CC"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D677C3" w14:textId="77777777" w:rsidR="00245969" w:rsidRPr="001D3A2E" w:rsidRDefault="00245969" w:rsidP="00B7361D">
            <w:pPr>
              <w:rPr>
                <w:lang w:eastAsia="de-CH"/>
              </w:rPr>
            </w:pP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BD4909"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A7A5E6"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945B45" w14:textId="77777777" w:rsidR="00245969" w:rsidRPr="001D3A2E" w:rsidRDefault="00245969" w:rsidP="00B7361D">
            <w:pPr>
              <w:rPr>
                <w:lang w:val="en-US" w:eastAsia="de-CH"/>
              </w:rPr>
            </w:pPr>
            <w:r w:rsidRPr="001D3A2E">
              <w:rPr>
                <w:lang w:val="en-US" w:eastAsia="de-CH"/>
              </w:rPr>
              <w:t>Participating laboratories must ensure that all the following EPT</w:t>
            </w:r>
            <w:r>
              <w:rPr>
                <w:lang w:val="en-US" w:eastAsia="de-CH"/>
              </w:rPr>
              <w:t>-</w:t>
            </w:r>
            <w:r w:rsidRPr="001D3A2E">
              <w:rPr>
                <w:lang w:val="en-US" w:eastAsia="de-CH"/>
              </w:rPr>
              <w:t>related documents are maintained and are made available to [</w:t>
            </w:r>
            <w:r w:rsidRPr="001D3A2E">
              <w:rPr>
                <w:strike/>
                <w:lang w:val="en-US" w:eastAsia="de-CH"/>
              </w:rPr>
              <w:t>EFI</w:t>
            </w:r>
            <w:r w:rsidRPr="001D3A2E">
              <w:rPr>
                <w:lang w:val="en-US" w:eastAsia="de-CH"/>
              </w:rPr>
              <w:t>] inspectors [of the Swiss Accreditation Service (SAS)] for assessment:</w:t>
            </w:r>
          </w:p>
        </w:tc>
        <w:tc>
          <w:tcPr>
            <w:tcW w:w="226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7E436D"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r>
      <w:tr w:rsidR="00245969" w:rsidRPr="00FD74E4" w14:paraId="1E54FFFD" w14:textId="77777777" w:rsidTr="00B7361D">
        <w:trPr>
          <w:trHeight w:val="14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2872E5" w14:textId="77777777" w:rsidR="00245969" w:rsidRPr="001D3A2E" w:rsidRDefault="00245969" w:rsidP="00B7361D">
            <w:pPr>
              <w:rPr>
                <w:lang w:eastAsia="de-CH"/>
              </w:rPr>
            </w:pPr>
            <w:r w:rsidRPr="001D3A2E">
              <w:rPr>
                <w:lang w:eastAsia="de-CH"/>
              </w:rPr>
              <w:lastRenderedPageBreak/>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CC74A9"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A45D72"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A1C78A" w14:textId="77777777" w:rsidR="00245969" w:rsidRPr="001D3A2E" w:rsidRDefault="00245969" w:rsidP="00B7361D">
            <w:pPr>
              <w:rPr>
                <w:lang w:eastAsia="de-CH"/>
              </w:rPr>
            </w:pPr>
            <w:r w:rsidRPr="001D3A2E">
              <w:rPr>
                <w:lang w:eastAsia="de-CH"/>
              </w:rPr>
              <w:t>1</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470CCE6"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71969B"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AB864E" w14:textId="77777777" w:rsidR="00245969" w:rsidRPr="001D3A2E" w:rsidRDefault="00245969" w:rsidP="00B7361D">
            <w:pPr>
              <w:rPr>
                <w:lang w:val="en-US" w:eastAsia="de-CH"/>
              </w:rPr>
            </w:pPr>
            <w:r w:rsidRPr="001D3A2E">
              <w:rPr>
                <w:lang w:val="en-US" w:eastAsia="de-CH"/>
              </w:rPr>
              <w:t>All data and analyses produced for all techniques</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54C61E9" w14:textId="77777777" w:rsidR="00245969" w:rsidRPr="001D3A2E" w:rsidRDefault="00245969" w:rsidP="00B7361D">
            <w:pPr>
              <w:rPr>
                <w:lang w:val="en-US" w:eastAsia="de-CH"/>
              </w:rPr>
            </w:pPr>
          </w:p>
        </w:tc>
      </w:tr>
      <w:tr w:rsidR="00245969" w:rsidRPr="00FD74E4" w14:paraId="72A9B4B6" w14:textId="77777777" w:rsidTr="00B7361D">
        <w:trPr>
          <w:trHeight w:val="258"/>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ED464E"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AEFD6B"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3CDEF8"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42958E" w14:textId="77777777" w:rsidR="00245969" w:rsidRPr="001D3A2E" w:rsidRDefault="00245969" w:rsidP="00B7361D">
            <w:pPr>
              <w:rPr>
                <w:lang w:eastAsia="de-CH"/>
              </w:rPr>
            </w:pPr>
            <w:r w:rsidRPr="001D3A2E">
              <w:rPr>
                <w:lang w:eastAsia="de-CH"/>
              </w:rPr>
              <w:t>2</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702AAC"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21EA44"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250E1D" w14:textId="77777777" w:rsidR="00245969" w:rsidRPr="001D3A2E" w:rsidRDefault="00245969" w:rsidP="00B7361D">
            <w:pPr>
              <w:rPr>
                <w:lang w:val="en-US" w:eastAsia="de-CH"/>
              </w:rPr>
            </w:pPr>
            <w:r w:rsidRPr="001D3A2E">
              <w:rPr>
                <w:lang w:val="en-US" w:eastAsia="de-CH"/>
              </w:rPr>
              <w:t xml:space="preserve">Results submitted to the EPT </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9B5F73" w14:textId="77777777" w:rsidR="00245969" w:rsidRPr="001D3A2E" w:rsidRDefault="00245969" w:rsidP="00B7361D">
            <w:pPr>
              <w:rPr>
                <w:lang w:val="en-US" w:eastAsia="de-CH"/>
              </w:rPr>
            </w:pPr>
          </w:p>
        </w:tc>
      </w:tr>
      <w:tr w:rsidR="00245969" w:rsidRPr="001D3A2E" w14:paraId="5DF29D2E" w14:textId="77777777" w:rsidTr="00B7361D">
        <w:trPr>
          <w:trHeight w:val="26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86A692"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B12401"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BF02AC"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D63ED3"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350349"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CBF12B"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EFDCCE" w14:textId="77777777" w:rsidR="00245969" w:rsidRPr="001D3A2E" w:rsidRDefault="00245969" w:rsidP="00B7361D">
            <w:pPr>
              <w:rPr>
                <w:lang w:eastAsia="de-CH"/>
              </w:rPr>
            </w:pPr>
            <w:r w:rsidRPr="001D3A2E">
              <w:rPr>
                <w:lang w:eastAsia="de-CH"/>
              </w:rPr>
              <w:t>EPT summary/scheme reports</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F6B10A" w14:textId="77777777" w:rsidR="00245969" w:rsidRPr="001D3A2E" w:rsidRDefault="00245969" w:rsidP="00B7361D">
            <w:pPr>
              <w:rPr>
                <w:lang w:eastAsia="de-CH"/>
              </w:rPr>
            </w:pPr>
          </w:p>
        </w:tc>
      </w:tr>
      <w:tr w:rsidR="00245969" w:rsidRPr="00FD74E4" w14:paraId="34ED6ACF" w14:textId="77777777" w:rsidTr="00B7361D">
        <w:trPr>
          <w:trHeight w:val="252"/>
        </w:trPr>
        <w:tc>
          <w:tcPr>
            <w:tcW w:w="28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84D1AA"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56C4C6F"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BD2AD3"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2094BB" w14:textId="77777777" w:rsidR="00245969" w:rsidRPr="001D3A2E" w:rsidRDefault="00245969" w:rsidP="00B7361D">
            <w:pPr>
              <w:rPr>
                <w:lang w:eastAsia="de-CH"/>
              </w:rPr>
            </w:pPr>
            <w:r w:rsidRPr="001D3A2E">
              <w:rPr>
                <w:lang w:eastAsia="de-CH"/>
              </w:rPr>
              <w:t>4</w:t>
            </w:r>
          </w:p>
        </w:tc>
        <w:tc>
          <w:tcPr>
            <w:tcW w:w="252"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F686A0"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9786E9"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1F69DE" w14:textId="77777777" w:rsidR="00245969" w:rsidRPr="001D3A2E" w:rsidRDefault="00245969" w:rsidP="00B7361D">
            <w:pPr>
              <w:rPr>
                <w:lang w:val="en-US" w:eastAsia="de-CH"/>
              </w:rPr>
            </w:pPr>
            <w:r w:rsidRPr="001D3A2E">
              <w:rPr>
                <w:lang w:val="en-US" w:eastAsia="de-CH"/>
              </w:rPr>
              <w:t xml:space="preserve">Certificates generated by the EPT Provider </w:t>
            </w:r>
          </w:p>
        </w:tc>
        <w:tc>
          <w:tcPr>
            <w:tcW w:w="2268"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2D3F97" w14:textId="77777777" w:rsidR="00245969" w:rsidRPr="001D3A2E" w:rsidRDefault="00245969" w:rsidP="00B7361D">
            <w:pPr>
              <w:rPr>
                <w:lang w:val="en-US" w:eastAsia="de-CH"/>
              </w:rPr>
            </w:pPr>
          </w:p>
        </w:tc>
      </w:tr>
      <w:tr w:rsidR="00245969" w:rsidRPr="00FD74E4" w14:paraId="17CA3741" w14:textId="77777777" w:rsidTr="00B7361D">
        <w:trPr>
          <w:trHeight w:val="228"/>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32750DB"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655AA3D"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F70C757"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49C4500"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1A0FD629"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6C97AF78"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123380DD" w14:textId="77777777" w:rsidR="00245969" w:rsidRPr="001D3A2E" w:rsidRDefault="00245969" w:rsidP="00B7361D">
            <w:pPr>
              <w:rPr>
                <w:lang w:val="en-US"/>
              </w:rPr>
            </w:pPr>
            <w:r w:rsidRPr="001D3A2E">
              <w:rPr>
                <w:lang w:val="en-US" w:eastAsia="de-CH"/>
              </w:rPr>
              <w:t>Outcomes of investigations of any unsatisfactory results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CE351E9" w14:textId="77777777" w:rsidR="00245969" w:rsidRPr="001D3A2E" w:rsidRDefault="00245969" w:rsidP="00B7361D">
            <w:pPr>
              <w:rPr>
                <w:lang w:val="en-US" w:eastAsia="de-CH"/>
              </w:rPr>
            </w:pPr>
          </w:p>
        </w:tc>
      </w:tr>
      <w:tr w:rsidR="00245969" w:rsidRPr="001D3A2E" w14:paraId="7EF6EF07" w14:textId="77777777" w:rsidTr="00B7361D">
        <w:trPr>
          <w:trHeight w:val="228"/>
        </w:trPr>
        <w:tc>
          <w:tcPr>
            <w:tcW w:w="285"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3B689C3" w14:textId="77777777" w:rsidR="00245969" w:rsidRPr="001D3A2E" w:rsidRDefault="00245969" w:rsidP="00B7361D">
            <w:pPr>
              <w:rPr>
                <w:lang w:eastAsia="de-CH"/>
              </w:rPr>
            </w:pPr>
            <w:r w:rsidRPr="001D3A2E">
              <w:rPr>
                <w:lang w:eastAsia="de-CH"/>
              </w:rPr>
              <w:t>D</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CCFCCD0" w14:textId="77777777" w:rsidR="00245969" w:rsidRPr="001D3A2E" w:rsidRDefault="00245969" w:rsidP="00B7361D">
            <w:pPr>
              <w:rPr>
                <w:lang w:eastAsia="de-CH"/>
              </w:rPr>
            </w:pPr>
            <w:r w:rsidRPr="001D3A2E">
              <w:rPr>
                <w:lang w:eastAsia="de-CH"/>
              </w:rPr>
              <w:t>3</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AF132A2" w14:textId="77777777" w:rsidR="00245969" w:rsidRPr="001D3A2E" w:rsidRDefault="00245969" w:rsidP="00B7361D">
            <w:pPr>
              <w:rPr>
                <w:lang w:eastAsia="de-CH"/>
              </w:rPr>
            </w:pPr>
            <w:r w:rsidRPr="001D3A2E">
              <w:rPr>
                <w:lang w:eastAsia="de-CH"/>
              </w:rPr>
              <w:t>5</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2306058" w14:textId="77777777" w:rsidR="00245969" w:rsidRPr="001D3A2E" w:rsidRDefault="00245969" w:rsidP="00B7361D">
            <w:pPr>
              <w:rPr>
                <w:lang w:eastAsia="de-CH"/>
              </w:rPr>
            </w:pPr>
            <w:r w:rsidRPr="001D3A2E">
              <w:rPr>
                <w:lang w:eastAsia="de-CH"/>
              </w:rPr>
              <w:t>6</w:t>
            </w:r>
          </w:p>
        </w:tc>
        <w:tc>
          <w:tcPr>
            <w:tcW w:w="252"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44ECF499"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51706953" w14:textId="77777777" w:rsidR="00245969" w:rsidRPr="001D3A2E" w:rsidRDefault="00245969" w:rsidP="00B7361D">
            <w:pPr>
              <w:rPr>
                <w:lang w:eastAsia="de-CH"/>
              </w:rPr>
            </w:pPr>
          </w:p>
        </w:tc>
        <w:tc>
          <w:tcPr>
            <w:tcW w:w="5363"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60856387" w14:textId="77777777" w:rsidR="00245969" w:rsidRPr="001D3A2E" w:rsidRDefault="00245969" w:rsidP="00B7361D">
            <w:r w:rsidRPr="001D3A2E">
              <w:rPr>
                <w:lang w:val="en-US" w:eastAsia="de-CH"/>
              </w:rPr>
              <w:t>Corrective or preventive actions</w:t>
            </w:r>
          </w:p>
        </w:tc>
        <w:tc>
          <w:tcPr>
            <w:tcW w:w="2268"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78480BBB" w14:textId="77777777" w:rsidR="00245969" w:rsidRPr="001D3A2E" w:rsidRDefault="00245969" w:rsidP="00B7361D">
            <w:pPr>
              <w:rPr>
                <w:lang w:val="en-US" w:eastAsia="de-CH"/>
              </w:rPr>
            </w:pPr>
          </w:p>
        </w:tc>
      </w:tr>
    </w:tbl>
    <w:p w14:paraId="623CE789" w14:textId="77777777" w:rsidR="00245969" w:rsidRPr="001D3A2E" w:rsidRDefault="00245969" w:rsidP="00245969">
      <w:pPr>
        <w:rPr>
          <w:lang w:val="en-US"/>
        </w:rPr>
        <w:sectPr w:rsidR="00245969" w:rsidRPr="001D3A2E" w:rsidSect="00B7361D">
          <w:pgSz w:w="11906" w:h="16838"/>
          <w:pgMar w:top="1417" w:right="1417" w:bottom="1134" w:left="1417" w:header="708" w:footer="249" w:gutter="0"/>
          <w:cols w:space="708"/>
          <w:docGrid w:linePitch="360"/>
        </w:sectPr>
      </w:pPr>
    </w:p>
    <w:tbl>
      <w:tblPr>
        <w:tblW w:w="9284" w:type="dxa"/>
        <w:tblLayout w:type="fixed"/>
        <w:tblCellMar>
          <w:left w:w="70" w:type="dxa"/>
          <w:right w:w="70" w:type="dxa"/>
        </w:tblCellMar>
        <w:tblLook w:val="04A0" w:firstRow="1" w:lastRow="0" w:firstColumn="1" w:lastColumn="0" w:noHBand="0" w:noVBand="1"/>
      </w:tblPr>
      <w:tblGrid>
        <w:gridCol w:w="408"/>
        <w:gridCol w:w="340"/>
        <w:gridCol w:w="386"/>
        <w:gridCol w:w="236"/>
        <w:gridCol w:w="331"/>
        <w:gridCol w:w="283"/>
        <w:gridCol w:w="5346"/>
        <w:gridCol w:w="630"/>
        <w:gridCol w:w="1324"/>
      </w:tblGrid>
      <w:tr w:rsidR="00245969" w:rsidRPr="001D3A2E" w14:paraId="5163BC2E"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8B66AF" w14:textId="77777777" w:rsidR="00245969" w:rsidRPr="001D3A2E" w:rsidRDefault="00245969" w:rsidP="00B7361D">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EF2156" w14:textId="77777777" w:rsidR="00245969" w:rsidRPr="001D3A2E" w:rsidRDefault="00245969" w:rsidP="00B7361D">
            <w:pPr>
              <w:rPr>
                <w:lang w:eastAsia="de-CH"/>
              </w:rPr>
            </w:pP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DED14E" w14:textId="77777777" w:rsidR="00245969" w:rsidRPr="001D3A2E" w:rsidRDefault="00245969" w:rsidP="00B7361D">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10A136"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056279"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9F64DD"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BFBFBF" w:fill="BFBFBF"/>
            <w:tcMar>
              <w:left w:w="0" w:type="dxa"/>
              <w:right w:w="0" w:type="dxa"/>
            </w:tcMar>
          </w:tcPr>
          <w:p w14:paraId="21ED793C" w14:textId="77777777" w:rsidR="00245969" w:rsidRPr="001D3A2E" w:rsidRDefault="00245969" w:rsidP="00B7361D">
            <w:r w:rsidRPr="001D3A2E">
              <w:rPr>
                <w:bCs/>
                <w:noProof/>
                <w:lang w:eastAsia="de-CH"/>
              </w:rPr>
              <w:drawing>
                <wp:anchor distT="0" distB="0" distL="114300" distR="114300" simplePos="0" relativeHeight="251675648" behindDoc="0" locked="0" layoutInCell="1" allowOverlap="1" wp14:anchorId="68AD9A68" wp14:editId="67098549">
                  <wp:simplePos x="0" y="0"/>
                  <wp:positionH relativeFrom="column">
                    <wp:posOffset>1363980</wp:posOffset>
                  </wp:positionH>
                  <wp:positionV relativeFrom="paragraph">
                    <wp:posOffset>-5080</wp:posOffset>
                  </wp:positionV>
                  <wp:extent cx="270663" cy="249878"/>
                  <wp:effectExtent l="0" t="0" r="0" b="0"/>
                  <wp:wrapNone/>
                  <wp:docPr id="8" name="Grafik 6" descr="C:\Users\bncsmast\AppData\Local\Microsoft\Windows\INetCache\Content.MSO\B8A4A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C:\Users\bncsmast\AppData\Local\Microsoft\Windows\INetCache\Content.MSO\B8A4A257.tmp"/>
                          <pic:cNvPicPr>
                            <a:picLocks noChangeAspect="1"/>
                          </pic:cNvPicPr>
                        </pic:nvPicPr>
                        <pic:blipFill>
                          <a:blip r:embed="rId25"/>
                          <a:stretch/>
                        </pic:blipFill>
                        <pic:spPr bwMode="auto">
                          <a:xfrm>
                            <a:off x="0" y="0"/>
                            <a:ext cx="270663" cy="249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A2E">
              <w:rPr>
                <w:lang w:eastAsia="de-CH"/>
              </w:rPr>
              <w:t>E. Analysis processes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50AB85"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D0D40C" w14:textId="77777777" w:rsidR="00245969" w:rsidRPr="001D3A2E" w:rsidRDefault="00245969" w:rsidP="00B7361D">
            <w:pPr>
              <w:rPr>
                <w:lang w:eastAsia="de-CH"/>
              </w:rPr>
            </w:pPr>
          </w:p>
        </w:tc>
      </w:tr>
      <w:tr w:rsidR="00245969" w:rsidRPr="001D3A2E" w14:paraId="678DA126"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371928"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CD1BAD" w14:textId="77777777" w:rsidR="00245969" w:rsidRPr="001D3A2E" w:rsidRDefault="00245969" w:rsidP="00B7361D">
            <w:pPr>
              <w:rPr>
                <w:lang w:eastAsia="de-CH"/>
              </w:rPr>
            </w:pPr>
            <w:r w:rsidRPr="001D3A2E">
              <w:rPr>
                <w:lang w:eastAsia="de-CH"/>
              </w:rPr>
              <w:t>2</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DAB9757" w14:textId="77777777" w:rsidR="00245969" w:rsidRPr="001D3A2E" w:rsidRDefault="00245969" w:rsidP="00B7361D">
            <w:pPr>
              <w:rPr>
                <w:lang w:eastAsia="de-CH"/>
              </w:rPr>
            </w:pPr>
            <w:r w:rsidRPr="001D3A2E">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D98FC5"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6D1DA8"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178C80"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75D580" w14:textId="77777777" w:rsidR="00245969" w:rsidRPr="001D3A2E" w:rsidRDefault="00245969" w:rsidP="00B7361D">
            <w:pPr>
              <w:rPr>
                <w:lang w:eastAsia="de-CH"/>
              </w:rPr>
            </w:pPr>
            <w:r w:rsidRPr="001D3A2E">
              <w:rPr>
                <w:lang w:eastAsia="de-CH"/>
              </w:rPr>
              <w:t>Thermal Cyclers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8C88E3"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6C29D6" w14:textId="77777777" w:rsidR="00245969" w:rsidRPr="001D3A2E" w:rsidRDefault="00245969" w:rsidP="00B7361D">
            <w:pPr>
              <w:rPr>
                <w:lang w:eastAsia="de-CH"/>
              </w:rPr>
            </w:pPr>
          </w:p>
        </w:tc>
      </w:tr>
      <w:tr w:rsidR="00245969" w:rsidRPr="00FD74E4" w14:paraId="604C320F"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6C27AA"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3A7E13" w14:textId="77777777" w:rsidR="00245969" w:rsidRPr="001D3A2E" w:rsidRDefault="00245969" w:rsidP="00B7361D">
            <w:pPr>
              <w:rPr>
                <w:lang w:eastAsia="de-CH"/>
              </w:rPr>
            </w:pPr>
            <w:r w:rsidRPr="001D3A2E">
              <w:rPr>
                <w:lang w:eastAsia="de-CH"/>
              </w:rPr>
              <w:t>2</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036628" w14:textId="77777777" w:rsidR="00245969" w:rsidRPr="001D3A2E" w:rsidRDefault="00245969" w:rsidP="00B7361D">
            <w:pPr>
              <w:rPr>
                <w:lang w:eastAsia="de-CH"/>
              </w:rPr>
            </w:pPr>
            <w:r w:rsidRPr="001D3A2E">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7302C5"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3E0B2B"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3F5506"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ADB04E" w14:textId="77777777" w:rsidR="00245969" w:rsidRPr="001D3A2E" w:rsidRDefault="00245969" w:rsidP="00B7361D">
            <w:pPr>
              <w:rPr>
                <w:lang w:val="en-US" w:eastAsia="de-CH"/>
              </w:rPr>
            </w:pPr>
            <w:r w:rsidRPr="001D3A2E">
              <w:rPr>
                <w:lang w:val="en-US" w:eastAsia="de-CH"/>
              </w:rPr>
              <w:t xml:space="preserve">Accuracy of thermal cycling instruments: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51741C"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E00C7E" w14:textId="77777777" w:rsidR="00245969" w:rsidRPr="001D3A2E" w:rsidRDefault="00245969" w:rsidP="00B7361D">
            <w:pPr>
              <w:rPr>
                <w:lang w:val="en-US" w:eastAsia="de-CH"/>
              </w:rPr>
            </w:pPr>
          </w:p>
        </w:tc>
      </w:tr>
      <w:tr w:rsidR="00245969" w:rsidRPr="00FD74E4" w14:paraId="477667B3"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29660E"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3D038C" w14:textId="77777777" w:rsidR="00245969" w:rsidRPr="001D3A2E" w:rsidRDefault="00245969" w:rsidP="00B7361D">
            <w:pPr>
              <w:rPr>
                <w:lang w:eastAsia="de-CH"/>
              </w:rPr>
            </w:pPr>
            <w:r w:rsidRPr="001D3A2E">
              <w:rPr>
                <w:lang w:eastAsia="de-CH"/>
              </w:rPr>
              <w:t>2</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BDF13F" w14:textId="77777777" w:rsidR="00245969" w:rsidRPr="001D3A2E" w:rsidRDefault="00245969" w:rsidP="00B7361D">
            <w:pPr>
              <w:rPr>
                <w:lang w:eastAsia="de-CH"/>
              </w:rPr>
            </w:pPr>
            <w:r w:rsidRPr="001D3A2E">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DCBA20"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DD5F54"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9EDD2C"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97E203" w14:textId="77777777" w:rsidR="00245969" w:rsidRPr="001D3A2E" w:rsidRDefault="00245969" w:rsidP="00B7361D">
            <w:pPr>
              <w:rPr>
                <w:lang w:val="en-US" w:eastAsia="de-CH"/>
              </w:rPr>
            </w:pPr>
            <w:r w:rsidRPr="001D3A2E">
              <w:rPr>
                <w:lang w:val="en-US" w:eastAsia="de-CH"/>
              </w:rPr>
              <w:t xml:space="preserve">Must be verified by annual thermal verification of the block using a calibrated device designed specifically for this purpose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C65ED5"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31181B" w14:textId="77777777" w:rsidR="00245969" w:rsidRPr="001D3A2E" w:rsidRDefault="00245969" w:rsidP="00B7361D">
            <w:pPr>
              <w:rPr>
                <w:lang w:val="en-US" w:eastAsia="de-CH"/>
              </w:rPr>
            </w:pPr>
          </w:p>
        </w:tc>
      </w:tr>
      <w:tr w:rsidR="00245969" w:rsidRPr="00FD74E4" w14:paraId="4814318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751818"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2A10EF"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D86DD9"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FB138C"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29A30C"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60DE40"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3AFD64" w14:textId="77777777" w:rsidR="00245969" w:rsidRPr="001D3A2E" w:rsidRDefault="00245969" w:rsidP="00B7361D">
            <w:pPr>
              <w:rPr>
                <w:lang w:val="en-US" w:eastAsia="de-CH"/>
              </w:rPr>
            </w:pPr>
            <w:r w:rsidRPr="001D3A2E">
              <w:rPr>
                <w:lang w:val="en-US" w:eastAsia="de-CH"/>
              </w:rPr>
              <w:t>Reagents for nucleic acid analysis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17AB63"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16C870" w14:textId="77777777" w:rsidR="00245969" w:rsidRPr="001D3A2E" w:rsidRDefault="00245969" w:rsidP="00B7361D">
            <w:pPr>
              <w:rPr>
                <w:lang w:val="en-US" w:eastAsia="de-CH"/>
              </w:rPr>
            </w:pPr>
          </w:p>
        </w:tc>
      </w:tr>
      <w:tr w:rsidR="00245969" w:rsidRPr="00FD74E4" w14:paraId="4F2FF11A" w14:textId="77777777" w:rsidTr="00B7361D">
        <w:trPr>
          <w:trHeight w:val="434"/>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BBD9E9"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A39463"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808484"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687AAB"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36CD3B"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6C4BD7"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A6573C" w14:textId="77777777" w:rsidR="00245969" w:rsidRPr="001D3A2E" w:rsidRDefault="00245969" w:rsidP="00B7361D">
            <w:pPr>
              <w:rPr>
                <w:lang w:val="en-US" w:eastAsia="de-CH"/>
              </w:rPr>
            </w:pPr>
            <w:r w:rsidRPr="001D3A2E">
              <w:rPr>
                <w:lang w:val="en-US" w:eastAsia="de-CH"/>
              </w:rPr>
              <w:t xml:space="preserve">The appropriate performance of individual products must be documented before results using these reagents are reported for: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6D9AB9"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D583D9" w14:textId="77777777" w:rsidR="00245969" w:rsidRPr="001D3A2E" w:rsidRDefault="00245969" w:rsidP="00B7361D">
            <w:pPr>
              <w:rPr>
                <w:lang w:val="en-US" w:eastAsia="de-CH"/>
              </w:rPr>
            </w:pPr>
          </w:p>
        </w:tc>
      </w:tr>
      <w:tr w:rsidR="00245969" w:rsidRPr="001D3A2E" w14:paraId="58651D02"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41410B"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693197"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A04B98"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80C29D"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B6C3F2"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87FC9F"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F33435" w14:textId="77777777" w:rsidR="00245969" w:rsidRPr="001D3A2E" w:rsidRDefault="00245969" w:rsidP="00B7361D">
            <w:pPr>
              <w:rPr>
                <w:lang w:eastAsia="de-CH"/>
              </w:rPr>
            </w:pPr>
            <w:r w:rsidRPr="001D3A2E">
              <w:rPr>
                <w:lang w:eastAsia="de-CH"/>
              </w:rPr>
              <w:t xml:space="preserve">Each shipment, and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26A3EE"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6BB0A9" w14:textId="77777777" w:rsidR="00245969" w:rsidRPr="001D3A2E" w:rsidRDefault="00245969" w:rsidP="00B7361D">
            <w:pPr>
              <w:rPr>
                <w:lang w:eastAsia="de-CH"/>
              </w:rPr>
            </w:pPr>
          </w:p>
        </w:tc>
      </w:tr>
      <w:tr w:rsidR="00245969" w:rsidRPr="001D3A2E" w14:paraId="62E2318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16B8DB"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BE8F50"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8CBD29"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41CA93"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054CD5"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6162A5"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12108F" w14:textId="77777777" w:rsidR="00245969" w:rsidRPr="001D3A2E" w:rsidRDefault="00245969" w:rsidP="00B7361D">
            <w:pPr>
              <w:rPr>
                <w:lang w:eastAsia="de-CH"/>
              </w:rPr>
            </w:pPr>
            <w:r w:rsidRPr="001D3A2E">
              <w:rPr>
                <w:lang w:eastAsia="de-CH"/>
              </w:rPr>
              <w:t xml:space="preserve">Each lot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1215C3"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D9D58B" w14:textId="77777777" w:rsidR="00245969" w:rsidRPr="001D3A2E" w:rsidRDefault="00245969" w:rsidP="00B7361D">
            <w:pPr>
              <w:rPr>
                <w:lang w:eastAsia="de-CH"/>
              </w:rPr>
            </w:pPr>
          </w:p>
        </w:tc>
      </w:tr>
      <w:tr w:rsidR="00245969" w:rsidRPr="00FD74E4" w14:paraId="63EE2252"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91ED05"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3E9368"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A9FEA1"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9A5E73"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263433"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AD5ADF"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C840EC0" w14:textId="77777777" w:rsidR="00245969" w:rsidRPr="001D3A2E" w:rsidRDefault="00245969" w:rsidP="00B7361D">
            <w:pPr>
              <w:rPr>
                <w:lang w:val="en-US" w:eastAsia="de-CH"/>
              </w:rPr>
            </w:pPr>
            <w:r w:rsidRPr="001D3A2E">
              <w:rPr>
                <w:lang w:val="en-US" w:eastAsia="de-CH"/>
              </w:rPr>
              <w:t xml:space="preserve">For commercial kits, the following information must be documented: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36D1C3"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1A02E7" w14:textId="77777777" w:rsidR="00245969" w:rsidRPr="001D3A2E" w:rsidRDefault="00245969" w:rsidP="00B7361D">
            <w:pPr>
              <w:rPr>
                <w:lang w:val="en-US" w:eastAsia="de-CH"/>
              </w:rPr>
            </w:pPr>
          </w:p>
        </w:tc>
      </w:tr>
      <w:tr w:rsidR="00245969" w:rsidRPr="001D3A2E" w14:paraId="206F3A25"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A78BCA"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AAA2B7"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313A9E"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A2AE10"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FCA6E2"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9AE45F"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37FA2A" w14:textId="77777777" w:rsidR="00245969" w:rsidRPr="001D3A2E" w:rsidRDefault="00245969" w:rsidP="00B7361D">
            <w:pPr>
              <w:rPr>
                <w:lang w:eastAsia="de-CH"/>
              </w:rPr>
            </w:pPr>
            <w:r w:rsidRPr="001D3A2E">
              <w:rPr>
                <w:lang w:eastAsia="de-CH"/>
              </w:rPr>
              <w:t xml:space="preserve">Source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84D514"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EF4678" w14:textId="77777777" w:rsidR="00245969" w:rsidRPr="001D3A2E" w:rsidRDefault="00245969" w:rsidP="00B7361D">
            <w:pPr>
              <w:rPr>
                <w:lang w:eastAsia="de-CH"/>
              </w:rPr>
            </w:pPr>
          </w:p>
        </w:tc>
      </w:tr>
      <w:tr w:rsidR="00245969" w:rsidRPr="001D3A2E" w14:paraId="7FF36FE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165B08"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AF2797"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8E6BA1"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C3B391"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CC9560"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F8B333B"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39307B" w14:textId="77777777" w:rsidR="00245969" w:rsidRPr="001D3A2E" w:rsidRDefault="00245969" w:rsidP="00B7361D">
            <w:pPr>
              <w:rPr>
                <w:lang w:eastAsia="de-CH"/>
              </w:rPr>
            </w:pPr>
            <w:r w:rsidRPr="001D3A2E">
              <w:rPr>
                <w:lang w:eastAsia="de-CH"/>
              </w:rPr>
              <w:t xml:space="preserve">Lot number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05B48D"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8EC6534" w14:textId="77777777" w:rsidR="00245969" w:rsidRPr="001D3A2E" w:rsidRDefault="00245969" w:rsidP="00B7361D">
            <w:pPr>
              <w:rPr>
                <w:lang w:eastAsia="de-CH"/>
              </w:rPr>
            </w:pPr>
          </w:p>
        </w:tc>
      </w:tr>
      <w:tr w:rsidR="00245969" w:rsidRPr="001D3A2E" w14:paraId="728382AD"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17EB79"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B1479D"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1536E3"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E78F0A"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672DAC"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05024C8"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9FEBE3" w14:textId="77777777" w:rsidR="00245969" w:rsidRPr="001D3A2E" w:rsidRDefault="00245969" w:rsidP="00B7361D">
            <w:pPr>
              <w:rPr>
                <w:lang w:eastAsia="de-CH"/>
              </w:rPr>
            </w:pPr>
            <w:r w:rsidRPr="001D3A2E">
              <w:rPr>
                <w:lang w:eastAsia="de-CH"/>
              </w:rPr>
              <w:t xml:space="preserve">Expiry date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B295E7F"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1B11B7" w14:textId="77777777" w:rsidR="00245969" w:rsidRPr="001D3A2E" w:rsidRDefault="00245969" w:rsidP="00B7361D">
            <w:pPr>
              <w:rPr>
                <w:lang w:eastAsia="de-CH"/>
              </w:rPr>
            </w:pPr>
          </w:p>
        </w:tc>
      </w:tr>
      <w:tr w:rsidR="00245969" w:rsidRPr="001D3A2E" w14:paraId="6A9DE7A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3927F3"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DBE6DEB"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8BA5A4"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5E532F"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A9D3F2" w14:textId="77777777" w:rsidR="00245969" w:rsidRPr="001D3A2E" w:rsidRDefault="00245969" w:rsidP="00B7361D">
            <w:pPr>
              <w:rPr>
                <w:lang w:eastAsia="de-CH"/>
              </w:rPr>
            </w:pPr>
            <w:r w:rsidRPr="001D3A2E">
              <w:rPr>
                <w:lang w:eastAsia="de-CH"/>
              </w:rPr>
              <w:t>4</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34A24B"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42B8C6" w14:textId="77777777" w:rsidR="00245969" w:rsidRPr="001D3A2E" w:rsidRDefault="00245969" w:rsidP="00B7361D">
            <w:pPr>
              <w:rPr>
                <w:lang w:eastAsia="de-CH"/>
              </w:rPr>
            </w:pPr>
            <w:r w:rsidRPr="001D3A2E">
              <w:rPr>
                <w:lang w:eastAsia="de-CH"/>
              </w:rPr>
              <w:t xml:space="preserve">Storage conditions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0B77BDA"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174ACF" w14:textId="77777777" w:rsidR="00245969" w:rsidRPr="001D3A2E" w:rsidRDefault="00245969" w:rsidP="00B7361D">
            <w:pPr>
              <w:rPr>
                <w:lang w:eastAsia="de-CH"/>
              </w:rPr>
            </w:pPr>
          </w:p>
        </w:tc>
      </w:tr>
      <w:tr w:rsidR="00245969" w:rsidRPr="00FD74E4" w14:paraId="3D879D0E"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46CBCBDA"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13584529"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3C61FD01"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1633D14E"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5CF14AD1" w14:textId="77777777" w:rsidR="00245969" w:rsidRPr="001D3A2E" w:rsidRDefault="00245969" w:rsidP="00B7361D">
            <w:pPr>
              <w:rPr>
                <w:lang w:eastAsia="de-CH"/>
              </w:rPr>
            </w:pPr>
            <w:r w:rsidRPr="001D3A2E">
              <w:rPr>
                <w:lang w:eastAsia="de-CH"/>
              </w:rPr>
              <w:t>5</w:t>
            </w:r>
          </w:p>
        </w:tc>
        <w:tc>
          <w:tcPr>
            <w:tcW w:w="283"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2FD01795"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5D2578EF" w14:textId="77777777" w:rsidR="00245969" w:rsidRPr="001D3A2E" w:rsidRDefault="00245969" w:rsidP="00B7361D">
            <w:pPr>
              <w:rPr>
                <w:lang w:val="en-US" w:eastAsia="de-CH"/>
              </w:rPr>
            </w:pPr>
            <w:r w:rsidRPr="001D3A2E">
              <w:rPr>
                <w:lang w:val="en-US" w:eastAsia="de-CH"/>
              </w:rPr>
              <w:t xml:space="preserve">Test each lot and shipment of commercial kits against at least one DNA sample of known type </w:t>
            </w:r>
          </w:p>
        </w:tc>
        <w:tc>
          <w:tcPr>
            <w:tcW w:w="630" w:type="dxa"/>
            <w:tcBorders>
              <w:top w:val="none" w:sz="4" w:space="0" w:color="000000"/>
              <w:left w:val="none" w:sz="4" w:space="0" w:color="000000"/>
              <w:bottom w:val="none" w:sz="4" w:space="0" w:color="000000"/>
              <w:right w:val="none" w:sz="4" w:space="0" w:color="000000"/>
            </w:tcBorders>
            <w:shd w:val="clear" w:color="FFFFFF" w:fill="FFFFFF"/>
            <w:noWrap/>
            <w:tcMar>
              <w:left w:w="0" w:type="dxa"/>
              <w:right w:w="0" w:type="dxa"/>
            </w:tcMar>
          </w:tcPr>
          <w:p w14:paraId="019D3F72"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FFFFFF" w:fill="FFFFFF"/>
            <w:tcMar>
              <w:left w:w="0" w:type="dxa"/>
              <w:right w:w="0" w:type="dxa"/>
            </w:tcMar>
          </w:tcPr>
          <w:p w14:paraId="0897AAFF" w14:textId="77777777" w:rsidR="00245969" w:rsidRPr="001D3A2E" w:rsidRDefault="00245969" w:rsidP="00B7361D">
            <w:pPr>
              <w:rPr>
                <w:lang w:val="en-US" w:eastAsia="de-CH"/>
              </w:rPr>
            </w:pPr>
          </w:p>
        </w:tc>
      </w:tr>
      <w:tr w:rsidR="00245969" w:rsidRPr="00FD74E4" w14:paraId="59ACCC9C"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A0EBB5"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7F30CF"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803590"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93B046" w14:textId="77777777" w:rsidR="00245969" w:rsidRPr="001D3A2E" w:rsidRDefault="00245969" w:rsidP="00B7361D">
            <w:pPr>
              <w:rPr>
                <w:lang w:eastAsia="de-CH"/>
              </w:rPr>
            </w:pPr>
            <w:r w:rsidRPr="001D3A2E">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DE5AE7"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5211EE"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86B245" w14:textId="77777777" w:rsidR="00245969" w:rsidRPr="001D3A2E" w:rsidRDefault="00245969" w:rsidP="00B7361D">
            <w:pPr>
              <w:rPr>
                <w:lang w:val="en-US" w:eastAsia="de-CH"/>
              </w:rPr>
            </w:pPr>
            <w:r w:rsidRPr="001D3A2E">
              <w:rPr>
                <w:lang w:val="en-US" w:eastAsia="de-CH"/>
              </w:rPr>
              <w:t xml:space="preserve">Reagents from different lots of commercial kits must not be mixed, unless either: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7206F7"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81FBFD" w14:textId="77777777" w:rsidR="00245969" w:rsidRPr="001D3A2E" w:rsidRDefault="00245969" w:rsidP="00B7361D">
            <w:pPr>
              <w:rPr>
                <w:lang w:val="en-US" w:eastAsia="de-CH"/>
              </w:rPr>
            </w:pPr>
          </w:p>
        </w:tc>
      </w:tr>
      <w:tr w:rsidR="00245969" w:rsidRPr="00FD74E4" w14:paraId="468ADAB3"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32633F"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165B48"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B88225"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6586A0" w14:textId="77777777" w:rsidR="00245969" w:rsidRPr="001D3A2E" w:rsidRDefault="00245969" w:rsidP="00B7361D">
            <w:pPr>
              <w:rPr>
                <w:lang w:eastAsia="de-CH"/>
              </w:rPr>
            </w:pPr>
            <w:r w:rsidRPr="001D3A2E">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EAA961"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70AE73"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E1652A" w14:textId="77777777" w:rsidR="00245969" w:rsidRPr="001D3A2E" w:rsidRDefault="00245969" w:rsidP="00B7361D">
            <w:pPr>
              <w:rPr>
                <w:lang w:val="en-US" w:eastAsia="de-CH"/>
              </w:rPr>
            </w:pPr>
            <w:r w:rsidRPr="001D3A2E">
              <w:rPr>
                <w:lang w:val="en-US" w:eastAsia="de-CH"/>
              </w:rPr>
              <w:t xml:space="preserve">Specified by the manufacturer, or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F2F1F8"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399EB9" w14:textId="77777777" w:rsidR="00245969" w:rsidRPr="001D3A2E" w:rsidRDefault="00245969" w:rsidP="00B7361D">
            <w:pPr>
              <w:rPr>
                <w:lang w:val="en-US" w:eastAsia="de-CH"/>
              </w:rPr>
            </w:pPr>
          </w:p>
        </w:tc>
      </w:tr>
      <w:tr w:rsidR="00245969" w:rsidRPr="00FD74E4" w14:paraId="69FFD925"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F4E768"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5E6D93"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9E96B6"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08BD0D" w14:textId="77777777" w:rsidR="00245969" w:rsidRPr="001D3A2E" w:rsidRDefault="00245969" w:rsidP="00B7361D">
            <w:pPr>
              <w:rPr>
                <w:lang w:eastAsia="de-CH"/>
              </w:rPr>
            </w:pPr>
            <w:r w:rsidRPr="001D3A2E">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497C02"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271BF0"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679D68" w14:textId="77777777" w:rsidR="00245969" w:rsidRPr="001D3A2E" w:rsidRDefault="00245969" w:rsidP="00B7361D">
            <w:pPr>
              <w:rPr>
                <w:lang w:val="en-US" w:eastAsia="de-CH"/>
              </w:rPr>
            </w:pPr>
            <w:r w:rsidRPr="001D3A2E">
              <w:rPr>
                <w:lang w:val="en-US" w:eastAsia="de-CH"/>
              </w:rPr>
              <w:t xml:space="preserve">Validated and documented with appropriate quality control in the laboratory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A0E79BE"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615B7F" w14:textId="77777777" w:rsidR="00245969" w:rsidRPr="001D3A2E" w:rsidRDefault="00245969" w:rsidP="00B7361D">
            <w:pPr>
              <w:rPr>
                <w:lang w:val="en-US" w:eastAsia="de-CH"/>
              </w:rPr>
            </w:pPr>
          </w:p>
        </w:tc>
      </w:tr>
      <w:tr w:rsidR="00245969" w:rsidRPr="001D3A2E" w14:paraId="3D8EB334" w14:textId="77777777" w:rsidTr="00B7361D">
        <w:trPr>
          <w:trHeight w:val="283"/>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3A619F"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BFC9EF"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9B2A002" w14:textId="77777777" w:rsidR="00245969" w:rsidRPr="001D3A2E" w:rsidRDefault="00245969" w:rsidP="00B7361D">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B11975" w14:textId="77777777" w:rsidR="00245969" w:rsidRPr="001D3A2E" w:rsidRDefault="00245969" w:rsidP="00B7361D">
            <w:r w:rsidRPr="001D3A2E">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2A8834"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B7FF8A"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D34A5E" w14:textId="77777777" w:rsidR="00245969" w:rsidRPr="001D3A2E" w:rsidRDefault="00245969" w:rsidP="00B7361D">
            <w:pPr>
              <w:rPr>
                <w:lang w:eastAsia="de-CH"/>
              </w:rPr>
            </w:pPr>
            <w:r w:rsidRPr="001D3A2E">
              <w:rPr>
                <w:lang w:eastAsia="de-CH"/>
              </w:rPr>
              <w:t xml:space="preserve">Inhouse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D8CE17"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672F4F" w14:textId="77777777" w:rsidR="00245969" w:rsidRPr="001D3A2E" w:rsidRDefault="00245969" w:rsidP="00B7361D">
            <w:pPr>
              <w:rPr>
                <w:lang w:eastAsia="de-CH"/>
              </w:rPr>
            </w:pPr>
          </w:p>
        </w:tc>
      </w:tr>
      <w:tr w:rsidR="00245969" w:rsidRPr="00FD74E4" w14:paraId="6F966B31" w14:textId="77777777" w:rsidTr="00B7361D">
        <w:trPr>
          <w:trHeight w:val="425"/>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7DB300"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48CA10"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7C9117"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D711EC" w14:textId="77777777" w:rsidR="00245969" w:rsidRPr="001D3A2E" w:rsidRDefault="00245969" w:rsidP="00B7361D">
            <w:pPr>
              <w:rPr>
                <w:lang w:eastAsia="de-CH"/>
              </w:rPr>
            </w:pPr>
            <w:r w:rsidRPr="001D3A2E">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D75A28"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AA9F0C"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A48C90" w14:textId="77777777" w:rsidR="00245969" w:rsidRPr="001D3A2E" w:rsidRDefault="00245969" w:rsidP="00B7361D">
            <w:pPr>
              <w:rPr>
                <w:lang w:val="en-US" w:eastAsia="de-CH"/>
              </w:rPr>
            </w:pPr>
            <w:r w:rsidRPr="001D3A2E">
              <w:rPr>
                <w:lang w:val="en-US" w:eastAsia="de-CH"/>
              </w:rPr>
              <w:t xml:space="preserve">The specificity of primer combinations and the annealing positions must be defined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B15E3C"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78E92F" w14:textId="77777777" w:rsidR="00245969" w:rsidRPr="001D3A2E" w:rsidRDefault="00245969" w:rsidP="00B7361D">
            <w:pPr>
              <w:rPr>
                <w:lang w:val="en-US" w:eastAsia="de-CH"/>
              </w:rPr>
            </w:pPr>
          </w:p>
        </w:tc>
      </w:tr>
      <w:tr w:rsidR="00245969" w:rsidRPr="001D3A2E" w14:paraId="75891D47"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9B1CB3"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A9006D"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824A1C"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61FF65" w14:textId="77777777" w:rsidR="00245969" w:rsidRPr="001D3A2E" w:rsidRDefault="00245969" w:rsidP="00B7361D">
            <w:pPr>
              <w:rPr>
                <w:lang w:eastAsia="de-CH"/>
              </w:rPr>
            </w:pPr>
            <w:r w:rsidRPr="001D3A2E">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A8F9CD5"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2807ABC"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F15298" w14:textId="77777777" w:rsidR="00245969" w:rsidRPr="001D3A2E" w:rsidRDefault="00245969" w:rsidP="00B7361D">
            <w:pPr>
              <w:rPr>
                <w:lang w:eastAsia="de-CH"/>
              </w:rPr>
            </w:pPr>
            <w:r w:rsidRPr="001D3A2E">
              <w:rPr>
                <w:lang w:eastAsia="de-CH"/>
              </w:rPr>
              <w:t xml:space="preserve">Laboratories must: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FA51F5"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26FB72" w14:textId="77777777" w:rsidR="00245969" w:rsidRPr="001D3A2E" w:rsidRDefault="00245969" w:rsidP="00B7361D">
            <w:pPr>
              <w:rPr>
                <w:lang w:eastAsia="de-CH"/>
              </w:rPr>
            </w:pPr>
          </w:p>
        </w:tc>
      </w:tr>
      <w:tr w:rsidR="00245969" w:rsidRPr="00FD74E4" w14:paraId="41F1C737"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3516F8"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BEEA68"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33681C"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2DA2DB" w14:textId="77777777" w:rsidR="00245969" w:rsidRPr="001D3A2E" w:rsidRDefault="00245969" w:rsidP="00B7361D">
            <w:pPr>
              <w:rPr>
                <w:lang w:eastAsia="de-CH"/>
              </w:rPr>
            </w:pPr>
            <w:r w:rsidRPr="001D3A2E">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CD9D99"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23E1F4" w14:textId="77777777" w:rsidR="00245969" w:rsidRPr="001D3A2E" w:rsidRDefault="00245969" w:rsidP="00B7361D">
            <w:pPr>
              <w:rPr>
                <w:lang w:eastAsia="de-CH"/>
              </w:rPr>
            </w:pPr>
            <w:r w:rsidRPr="001D3A2E">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0A032A5" w14:textId="77777777" w:rsidR="00245969" w:rsidRPr="001D3A2E" w:rsidRDefault="00245969" w:rsidP="00B7361D">
            <w:pPr>
              <w:rPr>
                <w:lang w:val="en-US" w:eastAsia="de-CH"/>
              </w:rPr>
            </w:pPr>
            <w:r w:rsidRPr="001D3A2E">
              <w:rPr>
                <w:lang w:val="en-US" w:eastAsia="de-CH"/>
              </w:rPr>
              <w:t xml:space="preserve">Have a policy for quality control of each lot or shipment of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C3B816"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79FD28" w14:textId="77777777" w:rsidR="00245969" w:rsidRPr="001D3A2E" w:rsidRDefault="00245969" w:rsidP="00B7361D">
            <w:pPr>
              <w:rPr>
                <w:lang w:val="en-US" w:eastAsia="de-CH"/>
              </w:rPr>
            </w:pPr>
          </w:p>
        </w:tc>
      </w:tr>
      <w:tr w:rsidR="00245969" w:rsidRPr="00FD74E4" w14:paraId="20881CA6"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74612B"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C0A6CE"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CC142A"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72E553F" w14:textId="77777777" w:rsidR="00245969" w:rsidRPr="001D3A2E" w:rsidRDefault="00245969" w:rsidP="00B7361D">
            <w:pPr>
              <w:rPr>
                <w:lang w:eastAsia="de-CH"/>
              </w:rPr>
            </w:pPr>
            <w:r w:rsidRPr="001D3A2E">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88F807"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9FE979" w14:textId="77777777" w:rsidR="00245969" w:rsidRPr="001D3A2E" w:rsidRDefault="00245969" w:rsidP="00B7361D">
            <w:pPr>
              <w:rPr>
                <w:lang w:eastAsia="de-CH"/>
              </w:rPr>
            </w:pPr>
            <w:r w:rsidRPr="001D3A2E">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CCCB5C" w14:textId="77777777" w:rsidR="00245969" w:rsidRPr="001D3A2E" w:rsidRDefault="00245969" w:rsidP="00B7361D">
            <w:pPr>
              <w:rPr>
                <w:lang w:val="en-US" w:eastAsia="de-CH"/>
              </w:rPr>
            </w:pPr>
            <w:r w:rsidRPr="001D3A2E">
              <w:rPr>
                <w:lang w:val="en-US" w:eastAsia="de-CH"/>
              </w:rPr>
              <w:t xml:space="preserve">Confirm the specificity and quantity of the amplified product using reference material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4A23A66"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A73ACF" w14:textId="77777777" w:rsidR="00245969" w:rsidRPr="001D3A2E" w:rsidRDefault="00245969" w:rsidP="00B7361D">
            <w:pPr>
              <w:rPr>
                <w:lang w:val="en-US" w:eastAsia="de-CH"/>
              </w:rPr>
            </w:pPr>
          </w:p>
        </w:tc>
      </w:tr>
      <w:tr w:rsidR="00245969" w:rsidRPr="001D3A2E" w14:paraId="3FCE8C25"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BFD31D"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12CBF5" w14:textId="77777777" w:rsidR="00245969" w:rsidRPr="001D3A2E" w:rsidRDefault="00245969" w:rsidP="00B7361D">
            <w:pPr>
              <w:rPr>
                <w:lang w:eastAsia="de-CH"/>
              </w:rPr>
            </w:pPr>
            <w:r w:rsidRPr="001D3A2E">
              <w:rPr>
                <w:lang w:eastAsia="de-CH"/>
              </w:rPr>
              <w:t>1</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2780B2"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810EE6" w14:textId="77777777" w:rsidR="00245969" w:rsidRPr="001D3A2E" w:rsidRDefault="00245969" w:rsidP="00B7361D">
            <w:pPr>
              <w:rPr>
                <w:lang w:eastAsia="de-CH"/>
              </w:rPr>
            </w:pPr>
            <w:r w:rsidRPr="001D3A2E">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25460D"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FD38EB" w14:textId="77777777" w:rsidR="00245969" w:rsidRPr="001D3A2E" w:rsidRDefault="00245969" w:rsidP="00B7361D">
            <w:pPr>
              <w:rPr>
                <w:lang w:eastAsia="de-CH"/>
              </w:rPr>
            </w:pPr>
            <w:r w:rsidRPr="001D3A2E">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7D3AD5" w14:textId="77777777" w:rsidR="00245969" w:rsidRPr="001D3A2E" w:rsidRDefault="00245969" w:rsidP="00B7361D">
            <w:pPr>
              <w:rPr>
                <w:lang w:val="en-US" w:eastAsia="de-CH"/>
              </w:rPr>
            </w:pP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46BE57"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00FBF5" w14:textId="77777777" w:rsidR="00245969" w:rsidRPr="001D3A2E" w:rsidRDefault="00245969" w:rsidP="00B7361D">
            <w:pPr>
              <w:rPr>
                <w:lang w:val="en-US" w:eastAsia="de-CH"/>
              </w:rPr>
            </w:pPr>
          </w:p>
        </w:tc>
      </w:tr>
      <w:tr w:rsidR="00245969" w:rsidRPr="001D3A2E" w14:paraId="3A8998C4"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E32C5F"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2A3CE9"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6F8EFB" w14:textId="77777777" w:rsidR="00245969" w:rsidRPr="001D3A2E" w:rsidRDefault="00245969" w:rsidP="00B7361D">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CD394E" w14:textId="77777777" w:rsidR="00245969" w:rsidRPr="001D3A2E" w:rsidRDefault="00245969" w:rsidP="00B7361D">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1C4492"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7F69B5"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072855" w14:textId="77777777" w:rsidR="00245969" w:rsidRPr="001D3A2E" w:rsidRDefault="00245969" w:rsidP="00B7361D">
            <w:pPr>
              <w:rPr>
                <w:lang w:eastAsia="de-CH"/>
              </w:rPr>
            </w:pPr>
            <w:r w:rsidRPr="001D3A2E">
              <w:rPr>
                <w:lang w:eastAsia="de-CH"/>
              </w:rPr>
              <w:t xml:space="preserve">Nucleic acid extraction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A32E26"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22E6FF3" w14:textId="77777777" w:rsidR="00245969" w:rsidRPr="001D3A2E" w:rsidRDefault="00245969" w:rsidP="00B7361D">
            <w:pPr>
              <w:rPr>
                <w:lang w:eastAsia="de-CH"/>
              </w:rPr>
            </w:pPr>
          </w:p>
        </w:tc>
      </w:tr>
      <w:tr w:rsidR="00245969" w:rsidRPr="00FD74E4" w14:paraId="03C04627"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B668BA"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DC7306"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73583A6"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08424F"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E4A3B9"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69AD93"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34B12C" w14:textId="77777777" w:rsidR="00245969" w:rsidRPr="001D3A2E" w:rsidRDefault="00245969" w:rsidP="00B7361D">
            <w:pPr>
              <w:rPr>
                <w:lang w:val="en-US" w:eastAsia="de-CH"/>
              </w:rPr>
            </w:pPr>
            <w:r w:rsidRPr="001D3A2E">
              <w:rPr>
                <w:lang w:val="en-US" w:eastAsia="de-CH"/>
              </w:rPr>
              <w:t xml:space="preserve">The method used for nucleic acid extraction: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7DDDD9"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B480DD" w14:textId="77777777" w:rsidR="00245969" w:rsidRPr="001D3A2E" w:rsidRDefault="00245969" w:rsidP="00B7361D">
            <w:pPr>
              <w:rPr>
                <w:lang w:val="en-US" w:eastAsia="de-CH"/>
              </w:rPr>
            </w:pPr>
          </w:p>
        </w:tc>
      </w:tr>
      <w:tr w:rsidR="00245969" w:rsidRPr="00FD74E4" w14:paraId="4FF62705"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4FEB90"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0C98ED"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539CFC"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BA34B4"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84D054"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3918EE" w14:textId="77777777" w:rsidR="00245969" w:rsidRPr="001D3A2E" w:rsidRDefault="00245969" w:rsidP="00B7361D">
            <w:pPr>
              <w:rPr>
                <w:lang w:eastAsia="de-CH"/>
              </w:rPr>
            </w:pPr>
            <w:r w:rsidRPr="001D3A2E">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7E4A50" w14:textId="77777777" w:rsidR="00245969" w:rsidRPr="001D3A2E" w:rsidRDefault="00245969" w:rsidP="00B7361D">
            <w:pPr>
              <w:rPr>
                <w:lang w:val="en-US" w:eastAsia="de-CH"/>
              </w:rPr>
            </w:pPr>
            <w:r w:rsidRPr="001D3A2E">
              <w:rPr>
                <w:lang w:val="en-US" w:eastAsia="de-CH"/>
              </w:rPr>
              <w:t xml:space="preserve">Must be published and documented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F5AF76"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5917E3" w14:textId="77777777" w:rsidR="00245969" w:rsidRPr="001D3A2E" w:rsidRDefault="00245969" w:rsidP="00B7361D">
            <w:pPr>
              <w:rPr>
                <w:lang w:val="en-US" w:eastAsia="de-CH"/>
              </w:rPr>
            </w:pPr>
          </w:p>
        </w:tc>
      </w:tr>
      <w:tr w:rsidR="00245969" w:rsidRPr="00FD74E4" w14:paraId="491E63B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43D691"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8B33CC"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4ED8A7"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DA3358"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F0850B"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2CE6A4" w14:textId="77777777" w:rsidR="00245969" w:rsidRPr="001D3A2E" w:rsidRDefault="00245969" w:rsidP="00B7361D">
            <w:pPr>
              <w:rPr>
                <w:lang w:eastAsia="de-CH"/>
              </w:rPr>
            </w:pPr>
            <w:r w:rsidRPr="001D3A2E">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98EDEF" w14:textId="77777777" w:rsidR="00245969" w:rsidRPr="001D3A2E" w:rsidRDefault="00245969" w:rsidP="00B7361D">
            <w:pPr>
              <w:rPr>
                <w:lang w:val="en-US" w:eastAsia="de-CH"/>
              </w:rPr>
            </w:pPr>
            <w:r w:rsidRPr="001D3A2E">
              <w:rPr>
                <w:lang w:val="en-US" w:eastAsia="de-CH"/>
              </w:rPr>
              <w:t xml:space="preserve">Must be validated in the laboratory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ECA0D3"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1E27E91" w14:textId="77777777" w:rsidR="00245969" w:rsidRPr="001D3A2E" w:rsidRDefault="00245969" w:rsidP="00B7361D">
            <w:pPr>
              <w:rPr>
                <w:lang w:val="en-US" w:eastAsia="de-CH"/>
              </w:rPr>
            </w:pPr>
          </w:p>
        </w:tc>
      </w:tr>
      <w:tr w:rsidR="00245969" w:rsidRPr="00FD74E4" w14:paraId="29D784D8"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E33DD1"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C73D77"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8DBD18"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9C2AC4"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21AB5F"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B83341"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9312FE" w14:textId="77777777" w:rsidR="00245969" w:rsidRPr="001D3A2E" w:rsidRDefault="00245969" w:rsidP="00B7361D">
            <w:pPr>
              <w:rPr>
                <w:lang w:val="en-US" w:eastAsia="de-CH"/>
              </w:rPr>
            </w:pPr>
            <w:r w:rsidRPr="001D3A2E">
              <w:rPr>
                <w:lang w:val="en-US" w:eastAsia="de-CH"/>
              </w:rPr>
              <w:t xml:space="preserve">Purity and concentration of </w:t>
            </w:r>
            <w:r>
              <w:rPr>
                <w:lang w:val="en-US" w:eastAsia="de-CH"/>
              </w:rPr>
              <w:t>n</w:t>
            </w:r>
            <w:r w:rsidRPr="001D3A2E">
              <w:rPr>
                <w:lang w:val="en-US" w:eastAsia="de-CH"/>
              </w:rPr>
              <w:t xml:space="preserve">ucleic </w:t>
            </w:r>
            <w:r>
              <w:rPr>
                <w:lang w:val="en-US" w:eastAsia="de-CH"/>
              </w:rPr>
              <w:t>a</w:t>
            </w:r>
            <w:r w:rsidRPr="001D3A2E">
              <w:rPr>
                <w:lang w:val="en-US" w:eastAsia="de-CH"/>
              </w:rPr>
              <w:t xml:space="preserve">cids: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4C4D99"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49D0AF" w14:textId="77777777" w:rsidR="00245969" w:rsidRPr="001D3A2E" w:rsidRDefault="00245969" w:rsidP="00B7361D">
            <w:pPr>
              <w:rPr>
                <w:lang w:val="en-US" w:eastAsia="de-CH"/>
              </w:rPr>
            </w:pPr>
          </w:p>
        </w:tc>
      </w:tr>
      <w:tr w:rsidR="00245969" w:rsidRPr="00FD74E4" w14:paraId="094D14D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101FF2"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A659B6"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CC69F2"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091FB1"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117450"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A7DE95" w14:textId="77777777" w:rsidR="00245969" w:rsidRPr="001D3A2E" w:rsidRDefault="00245969" w:rsidP="00B7361D">
            <w:pPr>
              <w:rPr>
                <w:lang w:eastAsia="de-CH"/>
              </w:rPr>
            </w:pPr>
            <w:r w:rsidRPr="001D3A2E">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12B279" w14:textId="77777777" w:rsidR="00245969" w:rsidRPr="001D3A2E" w:rsidRDefault="00245969" w:rsidP="00B7361D">
            <w:pPr>
              <w:rPr>
                <w:lang w:val="en-US" w:eastAsia="de-CH"/>
              </w:rPr>
            </w:pPr>
            <w:r w:rsidRPr="001D3A2E">
              <w:rPr>
                <w:lang w:val="en-US" w:eastAsia="de-CH"/>
              </w:rPr>
              <w:t xml:space="preserve">Must be sufficient to ensure reliable test results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255BC94"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302D78" w14:textId="77777777" w:rsidR="00245969" w:rsidRPr="001D3A2E" w:rsidRDefault="00245969" w:rsidP="00B7361D">
            <w:pPr>
              <w:rPr>
                <w:lang w:val="en-US" w:eastAsia="de-CH"/>
              </w:rPr>
            </w:pPr>
          </w:p>
        </w:tc>
      </w:tr>
      <w:tr w:rsidR="00245969" w:rsidRPr="00FD74E4" w14:paraId="13635B10" w14:textId="77777777" w:rsidTr="00B7361D">
        <w:trPr>
          <w:trHeight w:val="34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242D3A"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E7F6B8"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F0B302"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10161D"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2D2DD3"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43E8F2" w14:textId="77777777" w:rsidR="00245969" w:rsidRPr="001D3A2E" w:rsidRDefault="00245969" w:rsidP="00B7361D">
            <w:pPr>
              <w:rPr>
                <w:lang w:eastAsia="de-CH"/>
              </w:rPr>
            </w:pPr>
            <w:r w:rsidRPr="001D3A2E">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4C57F7" w14:textId="77777777" w:rsidR="00245969" w:rsidRPr="001D3A2E" w:rsidRDefault="00245969" w:rsidP="00B7361D">
            <w:pPr>
              <w:rPr>
                <w:lang w:val="en-US" w:eastAsia="de-CH"/>
              </w:rPr>
            </w:pPr>
            <w:r w:rsidRPr="001D3A2E">
              <w:rPr>
                <w:lang w:val="en-US" w:eastAsia="de-CH"/>
              </w:rPr>
              <w:t xml:space="preserve">Should be determined for each sample, or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D78696"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52D287" w14:textId="77777777" w:rsidR="00245969" w:rsidRPr="001D3A2E" w:rsidRDefault="00245969" w:rsidP="00B7361D">
            <w:pPr>
              <w:rPr>
                <w:lang w:val="en-US" w:eastAsia="de-CH"/>
              </w:rPr>
            </w:pPr>
          </w:p>
        </w:tc>
      </w:tr>
      <w:tr w:rsidR="00245969" w:rsidRPr="00FD74E4" w14:paraId="386B004B"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A93C5E" w14:textId="77777777" w:rsidR="00245969" w:rsidRPr="001D3A2E" w:rsidRDefault="00245969" w:rsidP="00B7361D">
            <w:pPr>
              <w:rPr>
                <w:lang w:eastAsia="de-CH"/>
              </w:rPr>
            </w:pPr>
            <w:r w:rsidRPr="001D3A2E">
              <w:rPr>
                <w:lang w:eastAsia="de-CH"/>
              </w:rPr>
              <w:lastRenderedPageBreak/>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7DCDE6"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50ABAB"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D6CB64"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D457001"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E6A471" w14:textId="77777777" w:rsidR="00245969" w:rsidRPr="001D3A2E" w:rsidRDefault="00245969" w:rsidP="00B7361D">
            <w:pPr>
              <w:rPr>
                <w:lang w:eastAsia="de-CH"/>
              </w:rPr>
            </w:pPr>
            <w:r w:rsidRPr="001D3A2E">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3F40DE" w14:textId="77777777" w:rsidR="00245969" w:rsidRPr="001D3A2E" w:rsidRDefault="00245969" w:rsidP="00B7361D">
            <w:pPr>
              <w:rPr>
                <w:lang w:val="en-US" w:eastAsia="de-CH"/>
              </w:rPr>
            </w:pPr>
            <w:r w:rsidRPr="001D3A2E">
              <w:rPr>
                <w:lang w:val="en-US" w:eastAsia="de-CH"/>
              </w:rPr>
              <w:t xml:space="preserve">If not determined for each sample, the laboratory must have tested and validated this policy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A858DD"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661CC9" w14:textId="77777777" w:rsidR="00245969" w:rsidRPr="001D3A2E" w:rsidRDefault="00245969" w:rsidP="00B7361D">
            <w:pPr>
              <w:rPr>
                <w:lang w:val="en-US" w:eastAsia="de-CH"/>
              </w:rPr>
            </w:pPr>
          </w:p>
        </w:tc>
      </w:tr>
      <w:tr w:rsidR="00245969" w:rsidRPr="00FD74E4" w14:paraId="6C603EFF" w14:textId="77777777" w:rsidTr="00B7361D">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F71CB4"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150EF7"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EBF106"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8A3E1B"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7D843A"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46668F"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D94C59" w14:textId="77777777" w:rsidR="00245969" w:rsidRPr="001D3A2E" w:rsidRDefault="00245969" w:rsidP="00B7361D">
            <w:pPr>
              <w:rPr>
                <w:lang w:val="en-US" w:eastAsia="de-CH"/>
              </w:rPr>
            </w:pPr>
            <w:r w:rsidRPr="001D3A2E">
              <w:rPr>
                <w:lang w:val="en-US" w:eastAsia="de-CH"/>
              </w:rPr>
              <w:t xml:space="preserve">If the DNA is not used immediately after purification, suitable methods of storage must be available that will protect the integrity of the material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52C85A"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DCEC41" w14:textId="77777777" w:rsidR="00245969" w:rsidRPr="001D3A2E" w:rsidRDefault="00245969" w:rsidP="00B7361D">
            <w:pPr>
              <w:rPr>
                <w:lang w:val="en-US" w:eastAsia="de-CH"/>
              </w:rPr>
            </w:pPr>
          </w:p>
        </w:tc>
      </w:tr>
      <w:tr w:rsidR="00245969" w:rsidRPr="001D3A2E" w14:paraId="062403BF"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5D9E1E"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87CADF"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7ED561" w14:textId="77777777" w:rsidR="00245969" w:rsidRPr="001D3A2E" w:rsidRDefault="00245969" w:rsidP="00B7361D">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CCDA8E" w14:textId="77777777" w:rsidR="00245969" w:rsidRPr="001D3A2E" w:rsidRDefault="00245969" w:rsidP="00B7361D">
            <w:r w:rsidRPr="001D3A2E">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E95E23"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CD5BC7"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46ACE6" w14:textId="77777777" w:rsidR="00245969" w:rsidRPr="001D3A2E" w:rsidRDefault="00245969" w:rsidP="00B7361D">
            <w:pPr>
              <w:rPr>
                <w:lang w:eastAsia="de-CH"/>
              </w:rPr>
            </w:pPr>
            <w:r w:rsidRPr="001D3A2E">
              <w:rPr>
                <w:lang w:eastAsia="de-CH"/>
              </w:rPr>
              <w:t xml:space="preserve">Electrophoresis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63B198"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A0FD58" w14:textId="77777777" w:rsidR="00245969" w:rsidRPr="001D3A2E" w:rsidRDefault="00245969" w:rsidP="00B7361D">
            <w:pPr>
              <w:rPr>
                <w:lang w:eastAsia="de-CH"/>
              </w:rPr>
            </w:pPr>
          </w:p>
        </w:tc>
      </w:tr>
      <w:tr w:rsidR="00245969" w:rsidRPr="00FD74E4" w14:paraId="43654254"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B063A5"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EB7FB1"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88E7F78"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BCF417" w14:textId="77777777" w:rsidR="00245969" w:rsidRPr="001D3A2E" w:rsidRDefault="00245969" w:rsidP="00B7361D">
            <w:pPr>
              <w:rPr>
                <w:lang w:eastAsia="de-CH"/>
              </w:rPr>
            </w:pPr>
            <w:r w:rsidRPr="001D3A2E">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ECD37E"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C7A915E"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527A215" w14:textId="77777777" w:rsidR="00245969" w:rsidRPr="001D3A2E" w:rsidRDefault="00245969" w:rsidP="00B7361D">
            <w:pPr>
              <w:rPr>
                <w:lang w:val="en-US" w:eastAsia="de-CH"/>
              </w:rPr>
            </w:pPr>
            <w:r w:rsidRPr="001D3A2E">
              <w:rPr>
                <w:lang w:val="en-US" w:eastAsia="de-CH"/>
              </w:rPr>
              <w:t>[</w:t>
            </w:r>
            <w:r w:rsidRPr="001D3A2E">
              <w:rPr>
                <w:strike/>
                <w:lang w:val="en-US" w:eastAsia="de-CH"/>
              </w:rPr>
              <w:t>Optimal</w:t>
            </w:r>
            <w:r w:rsidRPr="001D3A2E">
              <w:rPr>
                <w:lang w:val="en-US" w:eastAsia="de-CH"/>
              </w:rPr>
              <w:t xml:space="preserve">] Electrophoretic conditions must be documented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81DECA"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D4CB915" w14:textId="77777777" w:rsidR="00245969" w:rsidRPr="001D3A2E" w:rsidRDefault="00245969" w:rsidP="00B7361D">
            <w:pPr>
              <w:rPr>
                <w:lang w:val="en-US" w:eastAsia="de-CH"/>
              </w:rPr>
            </w:pPr>
            <w:r w:rsidRPr="00CD0E30">
              <w:rPr>
                <w:lang w:val="en-US" w:eastAsia="de-CH"/>
              </w:rPr>
              <w:t>“</w:t>
            </w:r>
            <w:r w:rsidRPr="001D3A2E">
              <w:rPr>
                <w:lang w:val="en-US" w:eastAsia="de-CH"/>
              </w:rPr>
              <w:t>optimal</w:t>
            </w:r>
            <w:r w:rsidRPr="00CD0E30">
              <w:rPr>
                <w:lang w:val="en-US" w:eastAsia="de-CH"/>
              </w:rPr>
              <w:t>”</w:t>
            </w:r>
            <w:r w:rsidRPr="001D3A2E">
              <w:rPr>
                <w:lang w:val="en-US" w:eastAsia="de-CH"/>
              </w:rPr>
              <w:t xml:space="preserve"> deleted from Standards for Molecular Blood Group Typing</w:t>
            </w:r>
          </w:p>
        </w:tc>
      </w:tr>
      <w:tr w:rsidR="00245969" w:rsidRPr="00FD74E4" w14:paraId="554F0A31" w14:textId="77777777" w:rsidTr="00B7361D">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AE7958"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671DCDE"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32F774"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4C0FEF" w14:textId="77777777" w:rsidR="00245969" w:rsidRPr="001D3A2E" w:rsidRDefault="00245969" w:rsidP="00B7361D">
            <w:pPr>
              <w:rPr>
                <w:lang w:eastAsia="de-CH"/>
              </w:rPr>
            </w:pPr>
            <w:r w:rsidRPr="001D3A2E">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0C01CB"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FAD848A"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EC27A06" w14:textId="77777777" w:rsidR="00245969" w:rsidRPr="001D3A2E" w:rsidRDefault="00245969" w:rsidP="00B7361D">
            <w:pPr>
              <w:rPr>
                <w:lang w:val="en-US" w:eastAsia="de-CH"/>
              </w:rPr>
            </w:pPr>
            <w:r w:rsidRPr="001D3A2E">
              <w:rPr>
                <w:lang w:val="en-US" w:eastAsia="de-CH"/>
              </w:rPr>
              <w:t xml:space="preserve">The laboratory must establish criteria for accepting each slab or capillary gel migration, and each lane of a gel or capillary injection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D0147F"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AEF738" w14:textId="77777777" w:rsidR="00245969" w:rsidRPr="001D3A2E" w:rsidRDefault="00245969" w:rsidP="00B7361D">
            <w:pPr>
              <w:rPr>
                <w:lang w:val="en-US" w:eastAsia="de-CH"/>
              </w:rPr>
            </w:pPr>
          </w:p>
        </w:tc>
      </w:tr>
      <w:tr w:rsidR="00245969" w:rsidRPr="00FD74E4" w14:paraId="1FFF0883" w14:textId="77777777" w:rsidTr="00B7361D">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46D463"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4ECAF5"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CCEF8C"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0E9FD6" w14:textId="77777777" w:rsidR="00245969" w:rsidRPr="001D3A2E" w:rsidRDefault="00245969" w:rsidP="00B7361D">
            <w:pPr>
              <w:rPr>
                <w:lang w:eastAsia="de-CH"/>
              </w:rPr>
            </w:pPr>
            <w:r w:rsidRPr="001D3A2E">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167D47"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D0F0E6"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5B674CE" w14:textId="77777777" w:rsidR="00245969" w:rsidRPr="001D3A2E" w:rsidRDefault="00245969" w:rsidP="00B7361D">
            <w:pPr>
              <w:rPr>
                <w:lang w:val="en-US" w:eastAsia="de-CH"/>
              </w:rPr>
            </w:pPr>
            <w:r w:rsidRPr="001D3A2E">
              <w:rPr>
                <w:lang w:val="en-US" w:eastAsia="de-CH"/>
              </w:rPr>
              <w:t xml:space="preserve">When the size of an amplicon is a critical factor in the analysis of data, size markers that produce discrete electrophoretic bands spanning and flanking the entire range of expected fragment sizes must be included in each gel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ABE718"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CD388C" w14:textId="77777777" w:rsidR="00245969" w:rsidRPr="001D3A2E" w:rsidRDefault="00245969" w:rsidP="00B7361D">
            <w:pPr>
              <w:rPr>
                <w:lang w:val="en-US" w:eastAsia="de-CH"/>
              </w:rPr>
            </w:pPr>
          </w:p>
        </w:tc>
      </w:tr>
      <w:tr w:rsidR="00245969" w:rsidRPr="001D3A2E" w14:paraId="3D219B4A"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F63F2B"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E2033B"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A2A129" w14:textId="77777777" w:rsidR="00245969" w:rsidRPr="001D3A2E" w:rsidRDefault="00245969" w:rsidP="00B7361D">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10D7A9D" w14:textId="77777777" w:rsidR="00245969" w:rsidRPr="001D3A2E" w:rsidRDefault="00245969" w:rsidP="00B7361D">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258EE9"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E84B20"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96D33C" w14:textId="77777777" w:rsidR="00245969" w:rsidRPr="001D3A2E" w:rsidRDefault="00245969" w:rsidP="00B7361D">
            <w:pPr>
              <w:rPr>
                <w:lang w:eastAsia="de-CH"/>
              </w:rPr>
            </w:pPr>
            <w:r w:rsidRPr="001D3A2E">
              <w:rPr>
                <w:lang w:eastAsia="de-CH"/>
              </w:rPr>
              <w:t>Analysis</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3258A6"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7FA674" w14:textId="77777777" w:rsidR="00245969" w:rsidRPr="001D3A2E" w:rsidRDefault="00245969" w:rsidP="00B7361D">
            <w:pPr>
              <w:rPr>
                <w:lang w:eastAsia="de-CH"/>
              </w:rPr>
            </w:pPr>
          </w:p>
        </w:tc>
      </w:tr>
      <w:tr w:rsidR="00245969" w:rsidRPr="00FD74E4" w14:paraId="44D41D83"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4F3621"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2DC7E6E"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EB3820"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D4E855"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E1F45E"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68C524"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5FCDD2" w14:textId="77777777" w:rsidR="00245969" w:rsidRPr="001D3A2E" w:rsidRDefault="00245969" w:rsidP="00B7361D">
            <w:pPr>
              <w:rPr>
                <w:lang w:val="en-US" w:eastAsia="de-CH"/>
              </w:rPr>
            </w:pPr>
            <w:r w:rsidRPr="001D3A2E">
              <w:rPr>
                <w:lang w:val="en-US" w:eastAsia="de-CH"/>
              </w:rPr>
              <w:t xml:space="preserve">The method of allele assignment must be designated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67BFAB"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30B673" w14:textId="77777777" w:rsidR="00245969" w:rsidRPr="001D3A2E" w:rsidRDefault="00245969" w:rsidP="00B7361D">
            <w:pPr>
              <w:rPr>
                <w:lang w:val="en-US" w:eastAsia="de-CH"/>
              </w:rPr>
            </w:pPr>
          </w:p>
        </w:tc>
      </w:tr>
      <w:tr w:rsidR="00245969" w:rsidRPr="00FD74E4" w14:paraId="7FD536E5"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7D0C3A"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4ABFA6"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A70E16"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D4201D"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E09BE7"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C9BC92"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53E3BC" w14:textId="77777777" w:rsidR="00245969" w:rsidRPr="001D3A2E" w:rsidRDefault="00245969" w:rsidP="00B7361D">
            <w:pPr>
              <w:rPr>
                <w:lang w:val="en-US" w:eastAsia="de-CH"/>
              </w:rPr>
            </w:pPr>
            <w:r w:rsidRPr="001D3A2E">
              <w:rPr>
                <w:lang w:val="en-US" w:eastAsia="de-CH"/>
              </w:rPr>
              <w:t>The [ISBT Blood Group Allele Tables</w:t>
            </w:r>
            <w:r w:rsidRPr="001D3A2E">
              <w:rPr>
                <w:strike/>
                <w:lang w:val="en-US" w:eastAsia="de-CH"/>
              </w:rPr>
              <w:t xml:space="preserve"> IMGT/HLA database</w:t>
            </w:r>
            <w:r w:rsidRPr="001D3A2E">
              <w:rPr>
                <w:lang w:val="en-US" w:eastAsia="de-CH"/>
              </w:rPr>
              <w:t xml:space="preserve">] must be: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549410"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C111CF" w14:textId="77777777" w:rsidR="00245969" w:rsidRPr="001D3A2E" w:rsidRDefault="00245969" w:rsidP="00B7361D">
            <w:pPr>
              <w:rPr>
                <w:lang w:val="en-US" w:eastAsia="de-CH"/>
              </w:rPr>
            </w:pPr>
            <w:r w:rsidRPr="001D3A2E">
              <w:rPr>
                <w:lang w:val="en-US" w:eastAsia="de-CH"/>
              </w:rPr>
              <w:t>changed IMGT/HLA to ISBT</w:t>
            </w:r>
          </w:p>
        </w:tc>
      </w:tr>
      <w:tr w:rsidR="00245969" w:rsidRPr="001D3A2E" w14:paraId="735D64FF"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A7E368"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CBDC22"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C8C589"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4F1A05"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A61865"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02A7CB" w14:textId="77777777" w:rsidR="00245969" w:rsidRPr="001D3A2E" w:rsidRDefault="00245969" w:rsidP="00B7361D">
            <w:pPr>
              <w:rPr>
                <w:lang w:eastAsia="de-CH"/>
              </w:rPr>
            </w:pPr>
            <w:r w:rsidRPr="001D3A2E">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EBED11" w14:textId="77777777" w:rsidR="00245969" w:rsidRPr="001D3A2E" w:rsidRDefault="00245969" w:rsidP="00B7361D">
            <w:pPr>
              <w:rPr>
                <w:lang w:eastAsia="de-CH"/>
              </w:rPr>
            </w:pPr>
            <w:r w:rsidRPr="001D3A2E">
              <w:rPr>
                <w:lang w:eastAsia="de-CH"/>
              </w:rPr>
              <w:t xml:space="preserve">Documented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F2623F"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AFBFC9" w14:textId="77777777" w:rsidR="00245969" w:rsidRPr="001D3A2E" w:rsidRDefault="00245969" w:rsidP="00B7361D">
            <w:pPr>
              <w:rPr>
                <w:lang w:eastAsia="de-CH"/>
              </w:rPr>
            </w:pPr>
          </w:p>
        </w:tc>
      </w:tr>
      <w:tr w:rsidR="00245969" w:rsidRPr="00FD74E4" w14:paraId="25C50AC1"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F888D0"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A58F45"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761FA3"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A87454"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837244"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BC35392" w14:textId="77777777" w:rsidR="00245969" w:rsidRPr="001D3A2E" w:rsidRDefault="00245969" w:rsidP="00B7361D">
            <w:pPr>
              <w:rPr>
                <w:lang w:eastAsia="de-CH"/>
              </w:rPr>
            </w:pPr>
            <w:r w:rsidRPr="001D3A2E">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6A0313" w14:textId="77777777" w:rsidR="00245969" w:rsidRPr="001D3A2E" w:rsidRDefault="00245969" w:rsidP="00B7361D">
            <w:pPr>
              <w:rPr>
                <w:lang w:val="en-US" w:eastAsia="de-CH"/>
              </w:rPr>
            </w:pPr>
            <w:r w:rsidRPr="001D3A2E">
              <w:rPr>
                <w:lang w:val="en-US" w:eastAsia="de-CH"/>
              </w:rPr>
              <w:t xml:space="preserve">Updated at least once a year with the most current version of the [ISBT Blood Group Allele Tables </w:t>
            </w:r>
            <w:r w:rsidRPr="001D3A2E">
              <w:rPr>
                <w:strike/>
                <w:lang w:val="en-US" w:eastAsia="de-CH"/>
              </w:rPr>
              <w:t>IMGT/HLA database</w:t>
            </w:r>
            <w:r w:rsidRPr="001D3A2E">
              <w:rPr>
                <w:lang w:val="en-US" w:eastAsia="de-CH"/>
              </w:rPr>
              <w:t>]</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04AD44"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B7800D6" w14:textId="77777777" w:rsidR="00245969" w:rsidRPr="001D3A2E" w:rsidRDefault="00245969" w:rsidP="00B7361D">
            <w:pPr>
              <w:rPr>
                <w:lang w:val="en-US" w:eastAsia="de-CH"/>
              </w:rPr>
            </w:pPr>
            <w:r w:rsidRPr="001D3A2E">
              <w:rPr>
                <w:lang w:val="en-US" w:eastAsia="de-CH"/>
              </w:rPr>
              <w:t>changed IMGT/HLA to ISBT</w:t>
            </w:r>
          </w:p>
        </w:tc>
      </w:tr>
      <w:tr w:rsidR="00245969" w:rsidRPr="00FD74E4" w14:paraId="139BA94E" w14:textId="77777777" w:rsidTr="00B7361D">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33A4F01"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F59861"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E391DC"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5F8FD9"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1E331B" w14:textId="77777777" w:rsidR="00245969" w:rsidRPr="001D3A2E" w:rsidRDefault="00245969" w:rsidP="00B7361D">
            <w:pPr>
              <w:rPr>
                <w:lang w:eastAsia="de-CH"/>
              </w:rPr>
            </w:pPr>
            <w:r w:rsidRPr="001D3A2E">
              <w:rPr>
                <w:lang w:eastAsia="de-CH"/>
              </w:rPr>
              <w:t>4</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9B39EB"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09E588" w14:textId="77777777" w:rsidR="00245969" w:rsidRPr="001D3A2E" w:rsidRDefault="00245969" w:rsidP="00B7361D">
            <w:pPr>
              <w:rPr>
                <w:lang w:val="en-US" w:eastAsia="de-CH"/>
              </w:rPr>
            </w:pPr>
            <w:r w:rsidRPr="001D3A2E">
              <w:rPr>
                <w:lang w:val="en-US" w:eastAsia="de-CH"/>
              </w:rPr>
              <w:t xml:space="preserve">If a manual allele call or interpretation of positive/negative reactions is performed for SSOP or SSP, two independent interpretations of primary data must be performed, except under justified special emergency situations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B7614E"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1CD170" w14:textId="77777777" w:rsidR="00245969" w:rsidRPr="001D3A2E" w:rsidRDefault="00245969" w:rsidP="00B7361D">
            <w:pPr>
              <w:rPr>
                <w:lang w:val="en-US" w:eastAsia="de-CH"/>
              </w:rPr>
            </w:pPr>
          </w:p>
        </w:tc>
      </w:tr>
      <w:tr w:rsidR="00245969" w:rsidRPr="001D3A2E" w14:paraId="0417971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BAD33A"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463341"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2946FD" w14:textId="77777777" w:rsidR="00245969" w:rsidRPr="001D3A2E" w:rsidRDefault="00245969" w:rsidP="00B7361D">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D9533D8" w14:textId="77777777" w:rsidR="00245969" w:rsidRPr="001D3A2E" w:rsidRDefault="00245969" w:rsidP="00B7361D">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F2E0CD"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A6F1B7"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93B9C5" w14:textId="77777777" w:rsidR="00245969" w:rsidRPr="001D3A2E" w:rsidRDefault="00245969" w:rsidP="00B7361D">
            <w:pPr>
              <w:rPr>
                <w:lang w:val="en-US" w:eastAsia="de-CH"/>
              </w:rPr>
            </w:pPr>
            <w:r w:rsidRPr="001D3A2E">
              <w:rPr>
                <w:lang w:val="en-US" w:eastAsia="de-CH"/>
              </w:rPr>
              <w:t>Contamination control (“wipe-test”)</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4A8E8F"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4BF58B" w14:textId="77777777" w:rsidR="00245969" w:rsidRPr="001D3A2E" w:rsidRDefault="00245969" w:rsidP="00B7361D">
            <w:pPr>
              <w:rPr>
                <w:lang w:val="en-US" w:eastAsia="de-CH"/>
              </w:rPr>
            </w:pPr>
          </w:p>
        </w:tc>
      </w:tr>
      <w:tr w:rsidR="00245969" w:rsidRPr="00FD74E4" w14:paraId="01288154"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0AF1D2"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EBB0D2"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EB5695"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657A5B"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13C1EF"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A03D59A"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263E73" w14:textId="77777777" w:rsidR="00245969" w:rsidRPr="001D3A2E" w:rsidRDefault="00245969" w:rsidP="00B7361D">
            <w:pPr>
              <w:rPr>
                <w:lang w:val="en-US" w:eastAsia="de-CH"/>
              </w:rPr>
            </w:pPr>
            <w:r w:rsidRPr="001D3A2E">
              <w:rPr>
                <w:lang w:val="en-US" w:eastAsia="de-CH"/>
              </w:rPr>
              <w:t xml:space="preserve">If amplified product is detected, there must be: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636A2E3"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13A186" w14:textId="77777777" w:rsidR="00245969" w:rsidRPr="001D3A2E" w:rsidRDefault="00245969" w:rsidP="00B7361D">
            <w:pPr>
              <w:rPr>
                <w:lang w:val="en-US" w:eastAsia="de-CH"/>
              </w:rPr>
            </w:pPr>
          </w:p>
        </w:tc>
      </w:tr>
      <w:tr w:rsidR="00245969" w:rsidRPr="00FD74E4" w14:paraId="7B63591E"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F61982"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3D473A"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E2477C"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1DD4641"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DCD5CC"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02D710" w14:textId="77777777" w:rsidR="00245969" w:rsidRPr="001D3A2E" w:rsidRDefault="00245969" w:rsidP="00B7361D">
            <w:pPr>
              <w:rPr>
                <w:lang w:eastAsia="de-CH"/>
              </w:rPr>
            </w:pPr>
            <w:r w:rsidRPr="001D3A2E">
              <w:rPr>
                <w:lang w:eastAsia="de-CH"/>
              </w:rPr>
              <w:t>1</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0166A3" w14:textId="77777777" w:rsidR="00245969" w:rsidRPr="001D3A2E" w:rsidRDefault="00245969" w:rsidP="00B7361D">
            <w:pPr>
              <w:rPr>
                <w:lang w:val="en-US" w:eastAsia="de-CH"/>
              </w:rPr>
            </w:pPr>
            <w:r w:rsidRPr="001D3A2E">
              <w:rPr>
                <w:lang w:val="en-US" w:eastAsia="de-CH"/>
              </w:rPr>
              <w:t xml:space="preserve">Written description of how to eliminate the contamination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CB75A5"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6D33A6" w14:textId="77777777" w:rsidR="00245969" w:rsidRPr="001D3A2E" w:rsidRDefault="00245969" w:rsidP="00B7361D">
            <w:pPr>
              <w:rPr>
                <w:lang w:val="en-US" w:eastAsia="de-CH"/>
              </w:rPr>
            </w:pPr>
          </w:p>
        </w:tc>
      </w:tr>
      <w:tr w:rsidR="00245969" w:rsidRPr="00FD74E4" w14:paraId="01130F73"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D5ED0BB"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7A6117"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EB69F3"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4C6AC4"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A8B2BA"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DD5507" w14:textId="77777777" w:rsidR="00245969" w:rsidRPr="001D3A2E" w:rsidRDefault="00245969" w:rsidP="00B7361D">
            <w:pPr>
              <w:rPr>
                <w:lang w:eastAsia="de-CH"/>
              </w:rPr>
            </w:pPr>
            <w:r w:rsidRPr="001D3A2E">
              <w:rPr>
                <w:lang w:eastAsia="de-CH"/>
              </w:rPr>
              <w:t>2</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139DA5" w14:textId="77777777" w:rsidR="00245969" w:rsidRPr="001D3A2E" w:rsidRDefault="00245969" w:rsidP="00B7361D">
            <w:pPr>
              <w:rPr>
                <w:lang w:val="en-US" w:eastAsia="de-CH"/>
              </w:rPr>
            </w:pPr>
            <w:r w:rsidRPr="001D3A2E">
              <w:rPr>
                <w:lang w:val="en-US" w:eastAsia="de-CH"/>
              </w:rPr>
              <w:t xml:space="preserve">Measures taken to prevent future contamination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93B44F"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A790DCC" w14:textId="77777777" w:rsidR="00245969" w:rsidRPr="001D3A2E" w:rsidRDefault="00245969" w:rsidP="00B7361D">
            <w:pPr>
              <w:rPr>
                <w:lang w:val="en-US" w:eastAsia="de-CH"/>
              </w:rPr>
            </w:pPr>
          </w:p>
        </w:tc>
      </w:tr>
      <w:tr w:rsidR="00245969" w:rsidRPr="00FD74E4" w14:paraId="4DCE2697"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445511"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80400B"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25ED9D" w14:textId="77777777" w:rsidR="00245969" w:rsidRPr="001D3A2E" w:rsidRDefault="00245969" w:rsidP="00B7361D">
            <w:pPr>
              <w:rPr>
                <w:lang w:eastAsia="de-CH"/>
              </w:rPr>
            </w:pPr>
            <w:r w:rsidRPr="001D3A2E">
              <w:rPr>
                <w:lang w:eastAsia="de-CH"/>
              </w:rPr>
              <w:t>5</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19978C" w14:textId="77777777" w:rsidR="00245969" w:rsidRPr="001D3A2E" w:rsidRDefault="00245969" w:rsidP="00B7361D">
            <w:pPr>
              <w:rPr>
                <w:lang w:eastAsia="de-CH"/>
              </w:rPr>
            </w:pPr>
            <w:r w:rsidRPr="001D3A2E">
              <w:rPr>
                <w:lang w:eastAsia="de-CH"/>
              </w:rPr>
              <w:t>4</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D7A4E8"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DE4A53" w14:textId="77777777" w:rsidR="00245969" w:rsidRPr="001D3A2E" w:rsidRDefault="00245969" w:rsidP="00B7361D">
            <w:pPr>
              <w:rPr>
                <w:lang w:eastAsia="de-CH"/>
              </w:rPr>
            </w:pPr>
            <w:r w:rsidRPr="001D3A2E">
              <w:rPr>
                <w:lang w:eastAsia="de-CH"/>
              </w:rPr>
              <w:t>3</w:t>
            </w: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D61751" w14:textId="77777777" w:rsidR="00245969" w:rsidRPr="001D3A2E" w:rsidRDefault="00245969" w:rsidP="00B7361D">
            <w:pPr>
              <w:rPr>
                <w:lang w:val="en-US" w:eastAsia="de-CH"/>
              </w:rPr>
            </w:pPr>
            <w:r w:rsidRPr="001D3A2E">
              <w:rPr>
                <w:lang w:val="en-US" w:eastAsia="de-CH"/>
              </w:rPr>
              <w:t xml:space="preserve">Evidence of elimination of the contamination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4924A5"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0F737C" w14:textId="77777777" w:rsidR="00245969" w:rsidRPr="001D3A2E" w:rsidRDefault="00245969" w:rsidP="00B7361D">
            <w:pPr>
              <w:rPr>
                <w:lang w:val="en-US" w:eastAsia="de-CH"/>
              </w:rPr>
            </w:pPr>
          </w:p>
        </w:tc>
      </w:tr>
      <w:tr w:rsidR="00245969" w:rsidRPr="001D3A2E" w14:paraId="59957D0C"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AB5581"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FFC3038"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D2C602" w14:textId="77777777" w:rsidR="00245969" w:rsidRPr="001D3A2E" w:rsidRDefault="00245969" w:rsidP="00B7361D">
            <w:pPr>
              <w:rPr>
                <w:lang w:eastAsia="de-CH"/>
              </w:rPr>
            </w:pPr>
            <w:r w:rsidRPr="001D3A2E">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03299E"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608C03"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E7FB12"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997D347" w14:textId="77777777" w:rsidR="00245969" w:rsidRPr="001D3A2E" w:rsidRDefault="00245969" w:rsidP="00B7361D">
            <w:pPr>
              <w:rPr>
                <w:lang w:val="en-US" w:eastAsia="de-CH"/>
              </w:rPr>
            </w:pPr>
            <w:r w:rsidRPr="001D3A2E">
              <w:rPr>
                <w:lang w:val="en-US" w:eastAsia="de-CH"/>
              </w:rPr>
              <w:t xml:space="preserve">Sequence-specific primers (SSP)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9140A8"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6A3C3A" w14:textId="77777777" w:rsidR="00245969" w:rsidRPr="001D3A2E" w:rsidRDefault="00245969" w:rsidP="00B7361D">
            <w:pPr>
              <w:rPr>
                <w:lang w:val="en-US" w:eastAsia="de-CH"/>
              </w:rPr>
            </w:pPr>
          </w:p>
        </w:tc>
      </w:tr>
      <w:tr w:rsidR="00245969" w:rsidRPr="001D3A2E" w14:paraId="76D31387"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EB187D" w14:textId="77777777" w:rsidR="00245969" w:rsidRPr="001D3A2E" w:rsidRDefault="00245969" w:rsidP="00B7361D">
            <w:pPr>
              <w:rPr>
                <w:lang w:eastAsia="de-CH"/>
              </w:rPr>
            </w:pP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417592A" w14:textId="77777777" w:rsidR="00245969" w:rsidRPr="001D3A2E" w:rsidRDefault="00245969" w:rsidP="00B7361D">
            <w:pPr>
              <w:rPr>
                <w:lang w:eastAsia="de-CH"/>
              </w:rPr>
            </w:pP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C46D5C" w14:textId="77777777" w:rsidR="00245969" w:rsidRPr="001D3A2E" w:rsidRDefault="00245969" w:rsidP="00B7361D">
            <w:pPr>
              <w:rPr>
                <w:lang w:eastAsia="de-CH"/>
              </w:rPr>
            </w:pP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A438BE"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7218E18"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54E39E"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AD0761" w14:textId="77777777" w:rsidR="00245969" w:rsidRPr="001D3A2E" w:rsidRDefault="00245969" w:rsidP="00B7361D">
            <w:pPr>
              <w:rPr>
                <w:b/>
                <w:bCs/>
                <w:lang w:val="en-US" w:eastAsia="de-CH"/>
              </w:rPr>
            </w:pPr>
            <w:r w:rsidRPr="001D3A2E">
              <w:rPr>
                <w:b/>
                <w:bCs/>
                <w:lang w:val="en-US" w:eastAsia="de-CH"/>
              </w:rPr>
              <w:t>Comment</w:t>
            </w:r>
            <w:r w:rsidRPr="00463670">
              <w:rPr>
                <w:rStyle w:val="Kommentarzeichen"/>
                <w:lang w:val="en-US"/>
              </w:rPr>
              <w:t>:</w:t>
            </w:r>
            <w:r w:rsidRPr="001D3A2E">
              <w:rPr>
                <w:b/>
                <w:bCs/>
                <w:lang w:val="en-US" w:eastAsia="de-CH"/>
              </w:rPr>
              <w:t xml:space="preserve"> </w:t>
            </w:r>
            <w:r w:rsidRPr="001D3A2E">
              <w:rPr>
                <w:lang w:val="en-US" w:eastAsia="de-CH"/>
              </w:rPr>
              <w:t>in</w:t>
            </w:r>
            <w:r>
              <w:rPr>
                <w:lang w:val="en-US" w:eastAsia="de-CH"/>
              </w:rPr>
              <w:t>-</w:t>
            </w:r>
            <w:r w:rsidRPr="001D3A2E">
              <w:rPr>
                <w:lang w:val="en-US" w:eastAsia="de-CH"/>
              </w:rPr>
              <w:t>house developed tests are ad</w:t>
            </w:r>
            <w:r>
              <w:rPr>
                <w:lang w:val="en-US" w:eastAsia="de-CH"/>
              </w:rPr>
              <w:t>d</w:t>
            </w:r>
            <w:r w:rsidRPr="001D3A2E">
              <w:rPr>
                <w:lang w:val="en-US" w:eastAsia="de-CH"/>
              </w:rPr>
              <w:t>ressed, versus for commercial products, responsibility for correct allele</w:t>
            </w:r>
            <w:r>
              <w:rPr>
                <w:lang w:val="en-US" w:eastAsia="de-CH"/>
              </w:rPr>
              <w:t xml:space="preserve"> </w:t>
            </w:r>
            <w:r w:rsidRPr="001D3A2E">
              <w:rPr>
                <w:lang w:val="en-US" w:eastAsia="de-CH"/>
              </w:rPr>
              <w:t>detection lies within the manufacturers.</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00EC0E"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6CAA6E" w14:textId="77777777" w:rsidR="00245969" w:rsidRPr="001D3A2E" w:rsidRDefault="00245969" w:rsidP="00B7361D">
            <w:pPr>
              <w:rPr>
                <w:lang w:eastAsia="de-CH"/>
              </w:rPr>
            </w:pPr>
            <w:r w:rsidRPr="001D3A2E">
              <w:rPr>
                <w:lang w:eastAsia="de-CH"/>
              </w:rPr>
              <w:t xml:space="preserve">comment added </w:t>
            </w:r>
          </w:p>
        </w:tc>
      </w:tr>
      <w:tr w:rsidR="00245969" w:rsidRPr="00FD74E4" w14:paraId="41E6B5E0" w14:textId="77777777" w:rsidTr="00B7361D">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A10C85"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6A0224"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E0DEEC" w14:textId="77777777" w:rsidR="00245969" w:rsidRPr="001D3A2E" w:rsidRDefault="00245969" w:rsidP="00B7361D">
            <w:pPr>
              <w:rPr>
                <w:lang w:eastAsia="de-CH"/>
              </w:rPr>
            </w:pPr>
            <w:r w:rsidRPr="001D3A2E">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D4ADEC"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20F454"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49F9D5"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022685" w14:textId="77777777" w:rsidR="00245969" w:rsidRPr="001D3A2E" w:rsidRDefault="00245969" w:rsidP="00B7361D">
            <w:pPr>
              <w:rPr>
                <w:lang w:val="en-US" w:eastAsia="de-CH"/>
              </w:rPr>
            </w:pPr>
            <w:r w:rsidRPr="001D3A2E">
              <w:rPr>
                <w:lang w:val="en-US" w:eastAsia="de-CH"/>
              </w:rPr>
              <w:t xml:space="preserve">Each amplification reaction must include controls to detect technical failures (e.g. an internal control such as additional </w:t>
            </w:r>
            <w:r w:rsidRPr="001D3A2E">
              <w:rPr>
                <w:lang w:val="en-US" w:eastAsia="de-CH"/>
              </w:rPr>
              <w:lastRenderedPageBreak/>
              <w:t xml:space="preserve">primers or templates that produce a product that can be distinguished from the typing product)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8C6107"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7349E5" w14:textId="77777777" w:rsidR="00245969" w:rsidRPr="001D3A2E" w:rsidRDefault="00245969" w:rsidP="00B7361D">
            <w:pPr>
              <w:rPr>
                <w:lang w:val="en-US" w:eastAsia="de-CH"/>
              </w:rPr>
            </w:pPr>
          </w:p>
        </w:tc>
      </w:tr>
      <w:tr w:rsidR="00245969" w:rsidRPr="00FD74E4" w14:paraId="01E7B4E9"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DC2A7E"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56EEA0"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10D5B92" w14:textId="77777777" w:rsidR="00245969" w:rsidRPr="001D3A2E" w:rsidRDefault="00245969" w:rsidP="00B7361D">
            <w:pPr>
              <w:rPr>
                <w:lang w:eastAsia="de-CH"/>
              </w:rPr>
            </w:pPr>
            <w:r w:rsidRPr="001D3A2E">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7EDC2A"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D0EEDC"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6818DB"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38E6679" w14:textId="77777777" w:rsidR="00245969" w:rsidRPr="001D3A2E" w:rsidRDefault="00245969" w:rsidP="00B7361D">
            <w:pPr>
              <w:rPr>
                <w:lang w:val="en-US" w:eastAsia="de-CH"/>
              </w:rPr>
            </w:pPr>
            <w:r w:rsidRPr="001D3A2E">
              <w:rPr>
                <w:lang w:val="en-US" w:eastAsia="de-CH"/>
              </w:rPr>
              <w:t xml:space="preserve">The laboratory must use the following data in the interpretation phase of the typing: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FDEC6D"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63DB7A" w14:textId="77777777" w:rsidR="00245969" w:rsidRPr="001D3A2E" w:rsidRDefault="00245969" w:rsidP="00B7361D">
            <w:pPr>
              <w:rPr>
                <w:lang w:val="en-US" w:eastAsia="de-CH"/>
              </w:rPr>
            </w:pPr>
          </w:p>
        </w:tc>
      </w:tr>
      <w:tr w:rsidR="00245969" w:rsidRPr="00FD74E4" w14:paraId="439941C2"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13FD1A"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E19999"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CE7A8A" w14:textId="77777777" w:rsidR="00245969" w:rsidRPr="001D3A2E" w:rsidRDefault="00245969" w:rsidP="00B7361D">
            <w:pPr>
              <w:rPr>
                <w:lang w:eastAsia="de-CH"/>
              </w:rPr>
            </w:pPr>
            <w:r w:rsidRPr="001D3A2E">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73FF8EB"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3D21B7"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435B39"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0F695B" w14:textId="77777777" w:rsidR="00245969" w:rsidRPr="001D3A2E" w:rsidRDefault="00245969" w:rsidP="00B7361D">
            <w:pPr>
              <w:rPr>
                <w:lang w:val="en-US" w:eastAsia="de-CH"/>
              </w:rPr>
            </w:pPr>
            <w:r w:rsidRPr="001D3A2E">
              <w:rPr>
                <w:lang w:val="en-US" w:eastAsia="de-CH"/>
              </w:rPr>
              <w:t xml:space="preserve">Information derived from the validation process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149A51F"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5060AA" w14:textId="77777777" w:rsidR="00245969" w:rsidRPr="001D3A2E" w:rsidRDefault="00245969" w:rsidP="00B7361D">
            <w:pPr>
              <w:rPr>
                <w:lang w:val="en-US" w:eastAsia="de-CH"/>
              </w:rPr>
            </w:pPr>
          </w:p>
        </w:tc>
      </w:tr>
      <w:tr w:rsidR="00245969" w:rsidRPr="00FD74E4" w14:paraId="7BD53D1E"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7C8DCF"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593256"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ECFBE8" w14:textId="77777777" w:rsidR="00245969" w:rsidRPr="001D3A2E" w:rsidRDefault="00245969" w:rsidP="00B7361D">
            <w:pPr>
              <w:rPr>
                <w:lang w:eastAsia="de-CH"/>
              </w:rPr>
            </w:pPr>
            <w:r w:rsidRPr="001D3A2E">
              <w:rPr>
                <w:lang w:eastAsia="de-CH"/>
              </w:rPr>
              <w:t>7</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088FE58"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927AF7"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843F74"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4832A4B" w14:textId="77777777" w:rsidR="00245969" w:rsidRPr="001D3A2E" w:rsidRDefault="00245969" w:rsidP="00B7361D">
            <w:pPr>
              <w:rPr>
                <w:lang w:val="en-US" w:eastAsia="de-CH"/>
              </w:rPr>
            </w:pPr>
            <w:r w:rsidRPr="001D3A2E">
              <w:rPr>
                <w:lang w:val="en-US" w:eastAsia="de-CH"/>
              </w:rPr>
              <w:t xml:space="preserve">Information derived from previous typings with the same lot of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FA6154"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E74A471" w14:textId="77777777" w:rsidR="00245969" w:rsidRPr="001D3A2E" w:rsidRDefault="00245969" w:rsidP="00B7361D">
            <w:pPr>
              <w:rPr>
                <w:lang w:val="en-US" w:eastAsia="de-CH"/>
              </w:rPr>
            </w:pPr>
          </w:p>
        </w:tc>
      </w:tr>
      <w:tr w:rsidR="00245969" w:rsidRPr="001D3A2E" w14:paraId="15613159"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E969F56"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6B6E66"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B7715D2"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8D002A"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4C3428"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79C7C2"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EF14688" w14:textId="77777777" w:rsidR="00245969" w:rsidRPr="001D3A2E" w:rsidRDefault="00245969" w:rsidP="00B7361D">
            <w:pPr>
              <w:rPr>
                <w:lang w:eastAsia="de-CH"/>
              </w:rPr>
            </w:pPr>
            <w:r w:rsidRPr="001D3A2E">
              <w:rPr>
                <w:lang w:eastAsia="de-CH"/>
              </w:rPr>
              <w:t xml:space="preserve">Sanger </w:t>
            </w:r>
            <w:r>
              <w:rPr>
                <w:lang w:eastAsia="de-CH"/>
              </w:rPr>
              <w:t>s</w:t>
            </w:r>
            <w:r w:rsidRPr="001D3A2E">
              <w:rPr>
                <w:lang w:eastAsia="de-CH"/>
              </w:rPr>
              <w:t>equencing</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2B75D8"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54C046" w14:textId="77777777" w:rsidR="00245969" w:rsidRPr="001D3A2E" w:rsidRDefault="00245969" w:rsidP="00B7361D">
            <w:pPr>
              <w:rPr>
                <w:lang w:eastAsia="de-CH"/>
              </w:rPr>
            </w:pPr>
          </w:p>
        </w:tc>
      </w:tr>
      <w:tr w:rsidR="00245969" w:rsidRPr="001D3A2E" w14:paraId="5C2D1FC0"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AED6CF"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7394DE"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F230866"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0625A5"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DEF6B2"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AAD6A4"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4F93276" w14:textId="77777777" w:rsidR="00245969" w:rsidRPr="001D3A2E" w:rsidRDefault="00245969" w:rsidP="00B7361D">
            <w:pPr>
              <w:rPr>
                <w:lang w:eastAsia="de-CH"/>
              </w:rPr>
            </w:pPr>
            <w:r w:rsidRPr="001D3A2E">
              <w:rPr>
                <w:lang w:eastAsia="de-CH"/>
              </w:rPr>
              <w:t xml:space="preserve">Sequencing </w:t>
            </w:r>
            <w:r>
              <w:rPr>
                <w:lang w:eastAsia="de-CH"/>
              </w:rPr>
              <w:t>t</w:t>
            </w:r>
            <w:r w:rsidRPr="001D3A2E">
              <w:rPr>
                <w:lang w:eastAsia="de-CH"/>
              </w:rPr>
              <w:t xml:space="preserve">emplates: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711AD63"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C35849B" w14:textId="77777777" w:rsidR="00245969" w:rsidRPr="001D3A2E" w:rsidRDefault="00245969" w:rsidP="00B7361D">
            <w:pPr>
              <w:rPr>
                <w:lang w:eastAsia="de-CH"/>
              </w:rPr>
            </w:pPr>
          </w:p>
        </w:tc>
      </w:tr>
      <w:tr w:rsidR="00245969" w:rsidRPr="00FD74E4" w14:paraId="69629276"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A27E2E3"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380C02"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C3197FF"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A0E16F"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7F54A53"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311451"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DE529D0" w14:textId="77777777" w:rsidR="00245969" w:rsidRPr="001D3A2E" w:rsidRDefault="00245969" w:rsidP="00B7361D">
            <w:pPr>
              <w:rPr>
                <w:lang w:val="en-US" w:eastAsia="de-CH"/>
              </w:rPr>
            </w:pPr>
            <w:r w:rsidRPr="001D3A2E">
              <w:rPr>
                <w:lang w:val="en-US" w:eastAsia="de-CH"/>
              </w:rPr>
              <w:t xml:space="preserve">Must have sufficient purity, specificity, quantity and quality to provide interpretable sequencing data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81E7DA"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A8877C" w14:textId="77777777" w:rsidR="00245969" w:rsidRPr="001D3A2E" w:rsidRDefault="00245969" w:rsidP="00B7361D">
            <w:pPr>
              <w:rPr>
                <w:lang w:val="en-US" w:eastAsia="de-CH"/>
              </w:rPr>
            </w:pPr>
          </w:p>
        </w:tc>
      </w:tr>
      <w:tr w:rsidR="00245969" w:rsidRPr="00FD74E4" w14:paraId="0C3C5897" w14:textId="77777777" w:rsidTr="00B7361D">
        <w:trPr>
          <w:trHeight w:val="437"/>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99A0CC"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BA631C"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679216F"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046755"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3FCF0B7"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AB3EE0"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997D929" w14:textId="77777777" w:rsidR="00245969" w:rsidRPr="001D3A2E" w:rsidRDefault="00245969" w:rsidP="00B7361D">
            <w:pPr>
              <w:rPr>
                <w:lang w:val="en-US" w:eastAsia="de-CH"/>
              </w:rPr>
            </w:pPr>
            <w:r w:rsidRPr="001D3A2E">
              <w:rPr>
                <w:lang w:val="en-US" w:eastAsia="de-CH"/>
              </w:rPr>
              <w:t xml:space="preserve">Should be purified after amplification to eliminate the presence of dNTPs, Taq polymerase and amplification primers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72E62B"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F4C528" w14:textId="77777777" w:rsidR="00245969" w:rsidRPr="001D3A2E" w:rsidRDefault="00245969" w:rsidP="00B7361D">
            <w:pPr>
              <w:rPr>
                <w:lang w:val="en-US" w:eastAsia="de-CH"/>
              </w:rPr>
            </w:pPr>
          </w:p>
        </w:tc>
      </w:tr>
      <w:tr w:rsidR="00245969" w:rsidRPr="00FD74E4" w14:paraId="5CBEA2E8"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21F5028"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52C3F5"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034550A" w14:textId="77777777" w:rsidR="00245969" w:rsidRPr="001D3A2E" w:rsidRDefault="00245969" w:rsidP="00B7361D">
            <w:pPr>
              <w:rPr>
                <w:lang w:eastAsia="de-CH"/>
              </w:rPr>
            </w:pPr>
            <w:r w:rsidRPr="001D3A2E">
              <w:rPr>
                <w:lang w:eastAsia="de-CH"/>
              </w:rPr>
              <w:t>10</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AF3298" w14:textId="77777777" w:rsidR="00245969" w:rsidRPr="001D3A2E" w:rsidRDefault="00245969" w:rsidP="00B7361D">
            <w:pPr>
              <w:rPr>
                <w:lang w:eastAsia="de-CH"/>
              </w:rPr>
            </w:pPr>
            <w:r w:rsidRPr="001D3A2E">
              <w:rPr>
                <w:lang w:eastAsia="de-CH"/>
              </w:rPr>
              <w:t>6</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34D73B"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31EB11"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13D619" w14:textId="77777777" w:rsidR="00245969" w:rsidRPr="001D3A2E" w:rsidRDefault="00245969" w:rsidP="00B7361D">
            <w:pPr>
              <w:rPr>
                <w:lang w:val="en-US" w:eastAsia="de-CH"/>
              </w:rPr>
            </w:pPr>
            <w:r w:rsidRPr="001D3A2E">
              <w:rPr>
                <w:lang w:val="en-US" w:eastAsia="de-CH"/>
              </w:rPr>
              <w:t xml:space="preserve">For each run the size of fragments must be documented and the selection must be specified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095EA4"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808017" w14:textId="77777777" w:rsidR="00245969" w:rsidRPr="001D3A2E" w:rsidRDefault="00245969" w:rsidP="00B7361D">
            <w:pPr>
              <w:rPr>
                <w:lang w:val="en-US" w:eastAsia="de-CH"/>
              </w:rPr>
            </w:pPr>
          </w:p>
        </w:tc>
      </w:tr>
      <w:tr w:rsidR="00245969" w:rsidRPr="001D3A2E" w14:paraId="27DF169E"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7C9319"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23EBD6"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31B7511"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F66DEA0" w14:textId="77777777" w:rsidR="00245969" w:rsidRPr="001D3A2E" w:rsidRDefault="00245969" w:rsidP="00B7361D">
            <w:pPr>
              <w:rPr>
                <w:lang w:eastAsia="de-CH"/>
              </w:rPr>
            </w:pPr>
            <w:r w:rsidRPr="001D3A2E">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77649B"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5B8F43"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93C80B" w14:textId="77777777" w:rsidR="00245969" w:rsidRPr="001D3A2E" w:rsidRDefault="00245969" w:rsidP="00B7361D">
            <w:pPr>
              <w:rPr>
                <w:lang w:eastAsia="de-CH"/>
              </w:rPr>
            </w:pPr>
            <w:r w:rsidRPr="001D3A2E">
              <w:rPr>
                <w:lang w:eastAsia="de-CH"/>
              </w:rPr>
              <w:t xml:space="preserve">Sequencing </w:t>
            </w:r>
            <w:r>
              <w:rPr>
                <w:lang w:eastAsia="de-CH"/>
              </w:rPr>
              <w:t>r</w:t>
            </w:r>
            <w:r w:rsidRPr="001D3A2E">
              <w:rPr>
                <w:lang w:eastAsia="de-CH"/>
              </w:rPr>
              <w:t xml:space="preserve">eaction: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6E2B81"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87E813" w14:textId="77777777" w:rsidR="00245969" w:rsidRPr="001D3A2E" w:rsidRDefault="00245969" w:rsidP="00B7361D">
            <w:pPr>
              <w:rPr>
                <w:lang w:eastAsia="de-CH"/>
              </w:rPr>
            </w:pPr>
          </w:p>
        </w:tc>
      </w:tr>
      <w:tr w:rsidR="00245969" w:rsidRPr="00FD74E4" w14:paraId="32FC3FEF"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736CA9"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1C7140"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3186A2"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006BB4A" w14:textId="77777777" w:rsidR="00245969" w:rsidRPr="001D3A2E" w:rsidRDefault="00245969" w:rsidP="00B7361D">
            <w:pPr>
              <w:rPr>
                <w:lang w:eastAsia="de-CH"/>
              </w:rPr>
            </w:pPr>
            <w:r w:rsidRPr="001D3A2E">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D4BAF77"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97612B"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97768B1" w14:textId="77777777" w:rsidR="00245969" w:rsidRPr="001D3A2E" w:rsidRDefault="00245969" w:rsidP="00B7361D">
            <w:pPr>
              <w:rPr>
                <w:lang w:val="en-US" w:eastAsia="de-CH"/>
              </w:rPr>
            </w:pPr>
            <w:r w:rsidRPr="001D3A2E">
              <w:rPr>
                <w:lang w:val="en-US" w:eastAsia="de-CH"/>
              </w:rPr>
              <w:t xml:space="preserve">The specificity of the template in combination with the sequencing primer ([ISBT Blood Group Allele locus (gene) and alleles </w:t>
            </w:r>
            <w:r w:rsidRPr="001D3A2E">
              <w:rPr>
                <w:strike/>
                <w:lang w:val="en-US" w:eastAsia="de-CH"/>
              </w:rPr>
              <w:t>HLA locus and alleles</w:t>
            </w:r>
            <w:r w:rsidRPr="001D3A2E">
              <w:rPr>
                <w:lang w:val="en-US" w:eastAsia="de-CH"/>
              </w:rPr>
              <w:t xml:space="preserve">)] must be defined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F81F61"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DD86DE2" w14:textId="77777777" w:rsidR="00245969" w:rsidRPr="001D3A2E" w:rsidRDefault="00245969" w:rsidP="00B7361D">
            <w:pPr>
              <w:rPr>
                <w:lang w:val="en-US" w:eastAsia="de-CH"/>
              </w:rPr>
            </w:pPr>
            <w:r w:rsidRPr="001D3A2E">
              <w:rPr>
                <w:lang w:val="en-US" w:eastAsia="de-CH"/>
              </w:rPr>
              <w:t>changed IMGT/HLA to ISBT</w:t>
            </w:r>
          </w:p>
        </w:tc>
      </w:tr>
      <w:tr w:rsidR="00245969" w:rsidRPr="00FD74E4" w14:paraId="559CF450" w14:textId="77777777" w:rsidTr="00B7361D">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2D7C95"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61121EA"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A4EFA48"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E461C5" w14:textId="77777777" w:rsidR="00245969" w:rsidRPr="001D3A2E" w:rsidRDefault="00245969" w:rsidP="00B7361D">
            <w:pPr>
              <w:rPr>
                <w:lang w:eastAsia="de-CH"/>
              </w:rPr>
            </w:pPr>
            <w:r w:rsidRPr="001D3A2E">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876C3A"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4FC69D"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B832AD5" w14:textId="77777777" w:rsidR="00245969" w:rsidRPr="001D3A2E" w:rsidRDefault="00245969" w:rsidP="00B7361D">
            <w:pPr>
              <w:rPr>
                <w:lang w:val="en-US" w:eastAsia="de-CH"/>
              </w:rPr>
            </w:pPr>
            <w:r w:rsidRPr="001D3A2E">
              <w:rPr>
                <w:lang w:val="en-US" w:eastAsia="de-CH"/>
              </w:rPr>
              <w:t xml:space="preserve">Quantity and quality of templates, sequencing primers and sequencing reagents must be sufficient to provide interpretable primary sequencing data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20F1741"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7FBE56A" w14:textId="77777777" w:rsidR="00245969" w:rsidRPr="001D3A2E" w:rsidRDefault="00245969" w:rsidP="00B7361D">
            <w:pPr>
              <w:rPr>
                <w:lang w:val="en-US" w:eastAsia="de-CH"/>
              </w:rPr>
            </w:pPr>
          </w:p>
        </w:tc>
      </w:tr>
      <w:tr w:rsidR="00245969" w:rsidRPr="00FD74E4" w14:paraId="48352C6A" w14:textId="77777777" w:rsidTr="00B7361D">
        <w:trPr>
          <w:trHeight w:val="45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15594FB"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B411496"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ABF8933"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0FF2C24" w14:textId="77777777" w:rsidR="00245969" w:rsidRPr="001D3A2E" w:rsidRDefault="00245969" w:rsidP="00B7361D">
            <w:pPr>
              <w:rPr>
                <w:lang w:eastAsia="de-CH"/>
              </w:rPr>
            </w:pPr>
            <w:r w:rsidRPr="001D3A2E">
              <w:rPr>
                <w:lang w:eastAsia="de-CH"/>
              </w:rPr>
              <w:t>2</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4D26EA"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DA9D92"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DBDD93" w14:textId="77777777" w:rsidR="00245969" w:rsidRPr="001D3A2E" w:rsidRDefault="00245969" w:rsidP="00B7361D">
            <w:pPr>
              <w:rPr>
                <w:lang w:val="en-US" w:eastAsia="de-CH"/>
              </w:rPr>
            </w:pPr>
            <w:r w:rsidRPr="001D3A2E">
              <w:rPr>
                <w:lang w:val="en-US" w:eastAsia="de-CH"/>
              </w:rPr>
              <w:t xml:space="preserve">The conditions for the sequencing reaction must be documented and appropriate for obtaining reliable primary sequencing data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D0540D"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35561A" w14:textId="77777777" w:rsidR="00245969" w:rsidRPr="001D3A2E" w:rsidRDefault="00245969" w:rsidP="00B7361D">
            <w:pPr>
              <w:rPr>
                <w:lang w:val="en-US" w:eastAsia="de-CH"/>
              </w:rPr>
            </w:pPr>
          </w:p>
        </w:tc>
      </w:tr>
      <w:tr w:rsidR="00245969" w:rsidRPr="001D3A2E" w14:paraId="6DC82CB3"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AF5B9D9"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FE77D6A"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C34590"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450A178"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44F51AF"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FD7F4A"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509161E" w14:textId="77777777" w:rsidR="00245969" w:rsidRPr="001D3A2E" w:rsidRDefault="00245969" w:rsidP="00B7361D">
            <w:pPr>
              <w:rPr>
                <w:lang w:eastAsia="de-CH"/>
              </w:rPr>
            </w:pPr>
            <w:r w:rsidRPr="001D3A2E">
              <w:rPr>
                <w:lang w:eastAsia="de-CH"/>
              </w:rPr>
              <w:t xml:space="preserve">Nucleotide </w:t>
            </w:r>
            <w:r>
              <w:rPr>
                <w:lang w:eastAsia="de-CH"/>
              </w:rPr>
              <w:t>a</w:t>
            </w:r>
            <w:r w:rsidRPr="001D3A2E">
              <w:rPr>
                <w:lang w:eastAsia="de-CH"/>
              </w:rPr>
              <w:t xml:space="preserve">ssignment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A26DBD"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58DAA0" w14:textId="77777777" w:rsidR="00245969" w:rsidRPr="001D3A2E" w:rsidRDefault="00245969" w:rsidP="00B7361D">
            <w:pPr>
              <w:rPr>
                <w:lang w:eastAsia="de-CH"/>
              </w:rPr>
            </w:pPr>
          </w:p>
        </w:tc>
      </w:tr>
      <w:tr w:rsidR="00245969" w:rsidRPr="00FD74E4" w14:paraId="7C9E8BC4"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367C38B"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C5705B"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742A20"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80EA02" w14:textId="77777777" w:rsidR="00245969" w:rsidRPr="001D3A2E" w:rsidRDefault="00245969" w:rsidP="00B7361D">
            <w:pPr>
              <w:rPr>
                <w:lang w:eastAsia="de-CH"/>
              </w:rPr>
            </w:pPr>
            <w:r w:rsidRPr="001D3A2E">
              <w:rPr>
                <w:lang w:eastAsia="de-CH"/>
              </w:rPr>
              <w:t>3</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9E4D81"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103496"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EBE5FD1" w14:textId="77777777" w:rsidR="00245969" w:rsidRPr="001D3A2E" w:rsidRDefault="00245969" w:rsidP="00B7361D">
            <w:pPr>
              <w:rPr>
                <w:lang w:val="en-US" w:eastAsia="de-CH"/>
              </w:rPr>
            </w:pPr>
            <w:r w:rsidRPr="001D3A2E">
              <w:rPr>
                <w:lang w:val="en-US" w:eastAsia="de-CH"/>
              </w:rPr>
              <w:t>The signal</w:t>
            </w:r>
            <w:r>
              <w:rPr>
                <w:lang w:val="en-US" w:eastAsia="de-CH"/>
              </w:rPr>
              <w:t>-</w:t>
            </w:r>
            <w:r w:rsidRPr="001D3A2E">
              <w:rPr>
                <w:lang w:val="en-US" w:eastAsia="de-CH"/>
              </w:rPr>
              <w:t>to</w:t>
            </w:r>
            <w:r>
              <w:rPr>
                <w:lang w:val="en-US" w:eastAsia="de-CH"/>
              </w:rPr>
              <w:t>-</w:t>
            </w:r>
            <w:r w:rsidRPr="001D3A2E">
              <w:rPr>
                <w:lang w:val="en-US" w:eastAsia="de-CH"/>
              </w:rPr>
              <w:t xml:space="preserve">noise ratio must be sufficient to ensure reliable nucleotide assignments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6EC28B"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C2A44CE" w14:textId="77777777" w:rsidR="00245969" w:rsidRPr="001D3A2E" w:rsidRDefault="00245969" w:rsidP="00B7361D">
            <w:pPr>
              <w:rPr>
                <w:lang w:val="en-US" w:eastAsia="de-CH"/>
              </w:rPr>
            </w:pPr>
          </w:p>
        </w:tc>
      </w:tr>
      <w:tr w:rsidR="00245969" w:rsidRPr="001D3A2E" w14:paraId="47D6F75E"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964E4FF"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EB20225"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E093AC7"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20CF5D" w14:textId="77777777" w:rsidR="00245969" w:rsidRPr="001D3A2E" w:rsidRDefault="00245969" w:rsidP="00B7361D">
            <w:pPr>
              <w:rPr>
                <w:lang w:eastAsia="de-CH"/>
              </w:rPr>
            </w:pPr>
            <w:r w:rsidRPr="001D3A2E">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C0125A"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F8CF25D"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D3ADAA9" w14:textId="77777777" w:rsidR="00245969" w:rsidRPr="001D3A2E" w:rsidRDefault="00245969" w:rsidP="00B7361D">
            <w:pPr>
              <w:rPr>
                <w:lang w:eastAsia="de-CH"/>
              </w:rPr>
            </w:pPr>
            <w:r w:rsidRPr="001D3A2E">
              <w:rPr>
                <w:lang w:eastAsia="de-CH"/>
              </w:rPr>
              <w:t xml:space="preserve">Allele assignment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5E36F6B" w14:textId="77777777" w:rsidR="00245969" w:rsidRPr="001D3A2E" w:rsidRDefault="00245969" w:rsidP="00B7361D">
            <w:pPr>
              <w:rPr>
                <w:lang w:eastAsia="de-CH"/>
              </w:rPr>
            </w:pPr>
            <w:r w:rsidRPr="001D3A2E">
              <w:rPr>
                <w:lang w:eastAsia="de-CH"/>
              </w:rPr>
              <w:t xml:space="preserve"> [BG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1363688" w14:textId="77777777" w:rsidR="00245969" w:rsidRPr="001D3A2E" w:rsidRDefault="00245969" w:rsidP="00B7361D">
            <w:pPr>
              <w:rPr>
                <w:lang w:eastAsia="de-CH"/>
              </w:rPr>
            </w:pPr>
            <w:r w:rsidRPr="001D3A2E">
              <w:rPr>
                <w:lang w:eastAsia="de-CH"/>
              </w:rPr>
              <w:t>overlap with reporting</w:t>
            </w:r>
          </w:p>
        </w:tc>
      </w:tr>
      <w:tr w:rsidR="00245969" w:rsidRPr="00FD74E4" w14:paraId="7CDEC39E"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DCA3A6"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7ECA41"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220D3C" w14:textId="77777777" w:rsidR="00245969" w:rsidRPr="001D3A2E" w:rsidRDefault="00245969" w:rsidP="00B7361D">
            <w:pPr>
              <w:rPr>
                <w:lang w:eastAsia="de-CH"/>
              </w:rPr>
            </w:pPr>
            <w:r w:rsidRPr="001D3A2E">
              <w:rPr>
                <w:lang w:eastAsia="de-CH"/>
              </w:rPr>
              <w:t>9</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36286AB" w14:textId="77777777" w:rsidR="00245969" w:rsidRPr="001D3A2E" w:rsidRDefault="00245969" w:rsidP="00B7361D">
            <w:pPr>
              <w:rPr>
                <w:lang w:eastAsia="de-CH"/>
              </w:rPr>
            </w:pPr>
            <w:r w:rsidRPr="001D3A2E">
              <w:rPr>
                <w:lang w:eastAsia="de-CH"/>
              </w:rPr>
              <w:t>5</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D54017"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087065"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CCBBD1" w14:textId="77777777" w:rsidR="00245969" w:rsidRPr="001D3A2E" w:rsidRDefault="00245969" w:rsidP="00B7361D">
            <w:pPr>
              <w:rPr>
                <w:lang w:val="en-US" w:eastAsia="de-CH"/>
              </w:rPr>
            </w:pPr>
            <w:r w:rsidRPr="001D3A2E">
              <w:rPr>
                <w:lang w:val="en-US" w:eastAsia="de-CH"/>
              </w:rPr>
              <w:t xml:space="preserve">Criteria for allele assignment must be established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84E14B3"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67CCD5B" w14:textId="77777777" w:rsidR="00245969" w:rsidRPr="001D3A2E" w:rsidRDefault="00245969" w:rsidP="00B7361D">
            <w:pPr>
              <w:rPr>
                <w:lang w:val="en-US" w:eastAsia="de-CH"/>
              </w:rPr>
            </w:pPr>
            <w:r w:rsidRPr="001D3A2E">
              <w:rPr>
                <w:lang w:val="en-US" w:eastAsia="de-CH"/>
              </w:rPr>
              <w:t xml:space="preserve">overlap with reporting </w:t>
            </w:r>
            <w:r w:rsidRPr="001D3A2E">
              <w:rPr>
                <w:lang w:val="en-US" w:eastAsia="de-CH"/>
              </w:rPr>
              <w:br/>
              <w:t>(go to NCBI BLAST</w:t>
            </w:r>
            <w:r w:rsidRPr="001D3A2E">
              <w:rPr>
                <w:lang w:val="en-US" w:eastAsia="de-CH"/>
              </w:rPr>
              <w:br/>
              <w:t>plus check ISBT allele tables)</w:t>
            </w:r>
          </w:p>
        </w:tc>
      </w:tr>
      <w:tr w:rsidR="00245969" w:rsidRPr="001D3A2E" w14:paraId="6C68CCF1"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9038102" w14:textId="77777777" w:rsidR="00245969" w:rsidRPr="001D3A2E" w:rsidRDefault="00245969" w:rsidP="00B7361D">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678DFE6" w14:textId="77777777" w:rsidR="00245969" w:rsidRPr="001D3A2E" w:rsidRDefault="00245969" w:rsidP="00B7361D">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63260E8" w14:textId="77777777" w:rsidR="00245969" w:rsidRPr="001D3A2E" w:rsidRDefault="00245969" w:rsidP="00B7361D">
            <w:r w:rsidRPr="001D3A2E">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5BC82C5" w14:textId="77777777" w:rsidR="00245969" w:rsidRPr="001D3A2E" w:rsidRDefault="00245969" w:rsidP="00B7361D">
            <w:pPr>
              <w:rPr>
                <w:lang w:eastAsia="de-CH"/>
              </w:rPr>
            </w:pP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BF174E9"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91F1B6E"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96C56DA" w14:textId="77777777" w:rsidR="00245969" w:rsidRPr="001D3A2E" w:rsidRDefault="00245969" w:rsidP="00B7361D">
            <w:pPr>
              <w:rPr>
                <w:lang w:eastAsia="de-CH"/>
              </w:rPr>
            </w:pPr>
            <w:r w:rsidRPr="001D3A2E">
              <w:rPr>
                <w:lang w:eastAsia="de-CH"/>
              </w:rPr>
              <w:t xml:space="preserve">Other </w:t>
            </w:r>
            <w:r>
              <w:rPr>
                <w:lang w:eastAsia="de-CH"/>
              </w:rPr>
              <w:t>m</w:t>
            </w:r>
            <w:r w:rsidRPr="001D3A2E">
              <w:rPr>
                <w:lang w:eastAsia="de-CH"/>
              </w:rPr>
              <w:t xml:space="preserve">ethods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4CC7D5"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89AF9A9" w14:textId="77777777" w:rsidR="00245969" w:rsidRPr="001D3A2E" w:rsidRDefault="00245969" w:rsidP="00B7361D">
            <w:pPr>
              <w:rPr>
                <w:lang w:eastAsia="de-CH"/>
              </w:rPr>
            </w:pPr>
          </w:p>
        </w:tc>
      </w:tr>
      <w:tr w:rsidR="00245969" w:rsidRPr="00FD74E4" w14:paraId="5E7B380B" w14:textId="77777777" w:rsidTr="00B7361D">
        <w:trPr>
          <w:trHeight w:val="69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8B1FD5"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50DF9B"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9F241D" w14:textId="77777777" w:rsidR="00245969" w:rsidRPr="001D3A2E" w:rsidRDefault="00245969" w:rsidP="00B7361D">
            <w:pPr>
              <w:rPr>
                <w:lang w:eastAsia="de-CH"/>
              </w:rPr>
            </w:pPr>
            <w:r w:rsidRPr="001D3A2E">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39281A"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FC456CC"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429DF6"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8B2B5A5" w14:textId="77777777" w:rsidR="00245969" w:rsidRPr="001D3A2E" w:rsidRDefault="00245969" w:rsidP="00B7361D">
            <w:pPr>
              <w:rPr>
                <w:lang w:val="en-US" w:eastAsia="de-CH"/>
              </w:rPr>
            </w:pPr>
            <w:r w:rsidRPr="001D3A2E">
              <w:rPr>
                <w:lang w:val="en-US" w:eastAsia="de-CH"/>
              </w:rPr>
              <w:t>If alternative methods (e.g. SSCP, heteroduplex, DGGE) are used for [Molecular Blood Group</w:t>
            </w:r>
            <w:r w:rsidRPr="001D3A2E">
              <w:rPr>
                <w:strike/>
                <w:lang w:val="en-US" w:eastAsia="de-CH"/>
              </w:rPr>
              <w:t xml:space="preserve"> HLA</w:t>
            </w:r>
            <w:r w:rsidRPr="001D3A2E">
              <w:rPr>
                <w:lang w:val="en-US" w:eastAsia="de-CH"/>
              </w:rPr>
              <w:t>] typing, there must be established procedures in place which</w:t>
            </w:r>
            <w:r>
              <w:rPr>
                <w:lang w:val="en-US" w:eastAsia="de-CH"/>
              </w:rPr>
              <w:t>:</w:t>
            </w:r>
            <w:r w:rsidRPr="001D3A2E">
              <w:rPr>
                <w:lang w:val="en-US" w:eastAsia="de-CH"/>
              </w:rPr>
              <w:t xml:space="preserve"> </w:t>
            </w:r>
          </w:p>
        </w:tc>
        <w:tc>
          <w:tcPr>
            <w:tcW w:w="63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AEF3529" w14:textId="77777777" w:rsidR="00245969" w:rsidRPr="001D3A2E" w:rsidRDefault="00245969" w:rsidP="00B7361D">
            <w:pPr>
              <w:rPr>
                <w:lang w:eastAsia="de-CH"/>
              </w:rPr>
            </w:pPr>
            <w:r w:rsidRPr="001D3A2E">
              <w:rPr>
                <w:lang w:val="en-US" w:eastAsia="de-CH"/>
              </w:rPr>
              <w:t xml:space="preserve"> </w:t>
            </w:r>
            <w:r w:rsidRPr="001D3A2E">
              <w:rPr>
                <w:lang w:eastAsia="de-CH"/>
              </w:rPr>
              <w:t>[BG</w:t>
            </w:r>
            <w:r w:rsidRPr="001D3A2E">
              <w:rPr>
                <w:lang w:eastAsia="de-CH"/>
              </w:rPr>
              <w:br/>
              <w:t xml:space="preserve"> vs. </w:t>
            </w:r>
            <w:r w:rsidRPr="001D3A2E">
              <w:rPr>
                <w:lang w:eastAsia="de-CH"/>
              </w:rPr>
              <w:br/>
              <w:t xml:space="preserve"> HLA]</w:t>
            </w: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5D744E7" w14:textId="77777777" w:rsidR="00245969" w:rsidRPr="001D3A2E" w:rsidRDefault="00245969" w:rsidP="00B7361D">
            <w:pPr>
              <w:rPr>
                <w:lang w:val="en-US" w:eastAsia="de-CH"/>
              </w:rPr>
            </w:pPr>
            <w:r w:rsidRPr="001D3A2E">
              <w:rPr>
                <w:lang w:val="en-US" w:eastAsia="de-CH"/>
              </w:rPr>
              <w:t>changed IMGT/HLA to ISBT</w:t>
            </w:r>
          </w:p>
        </w:tc>
      </w:tr>
      <w:tr w:rsidR="00245969" w:rsidRPr="001D3A2E" w14:paraId="5FE89EC7"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821EE04"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8B4D823"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CD47189" w14:textId="77777777" w:rsidR="00245969" w:rsidRPr="001D3A2E" w:rsidRDefault="00245969" w:rsidP="00B7361D">
            <w:pPr>
              <w:rPr>
                <w:lang w:eastAsia="de-CH"/>
              </w:rPr>
            </w:pPr>
            <w:r w:rsidRPr="001D3A2E">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D145ECD"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85A3A2" w14:textId="77777777" w:rsidR="00245969" w:rsidRPr="001D3A2E" w:rsidRDefault="00245969" w:rsidP="00B7361D">
            <w:pPr>
              <w:rPr>
                <w:lang w:eastAsia="de-CH"/>
              </w:rPr>
            </w:pPr>
            <w:r w:rsidRPr="001D3A2E">
              <w:rPr>
                <w:lang w:eastAsia="de-CH"/>
              </w:rPr>
              <w:t>1</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E34A6D"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0AB29DE" w14:textId="77777777" w:rsidR="00245969" w:rsidRPr="001D3A2E" w:rsidRDefault="00245969" w:rsidP="00B7361D">
            <w:pPr>
              <w:rPr>
                <w:lang w:eastAsia="de-CH"/>
              </w:rPr>
            </w:pPr>
            <w:r w:rsidRPr="001D3A2E">
              <w:rPr>
                <w:lang w:eastAsia="de-CH"/>
              </w:rPr>
              <w:t xml:space="preserve">Must be validated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171DD46" w14:textId="77777777" w:rsidR="00245969" w:rsidRPr="001D3A2E" w:rsidRDefault="00245969" w:rsidP="00B7361D">
            <w:pPr>
              <w:rPr>
                <w:lang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842A609" w14:textId="77777777" w:rsidR="00245969" w:rsidRPr="001D3A2E" w:rsidRDefault="00245969" w:rsidP="00B7361D">
            <w:pPr>
              <w:rPr>
                <w:lang w:eastAsia="de-CH"/>
              </w:rPr>
            </w:pPr>
          </w:p>
        </w:tc>
      </w:tr>
      <w:tr w:rsidR="00245969" w:rsidRPr="00FD74E4" w14:paraId="00AB2EAE"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202DA1" w14:textId="77777777" w:rsidR="00245969" w:rsidRPr="001D3A2E" w:rsidRDefault="00245969" w:rsidP="00B7361D">
            <w:pPr>
              <w:rPr>
                <w:lang w:eastAsia="de-CH"/>
              </w:rPr>
            </w:pPr>
            <w:r w:rsidRPr="001D3A2E">
              <w:rPr>
                <w:lang w:eastAsia="de-CH"/>
              </w:rPr>
              <w:lastRenderedPageBreak/>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F836490"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EB5B185" w14:textId="77777777" w:rsidR="00245969" w:rsidRPr="001D3A2E" w:rsidRDefault="00245969" w:rsidP="00B7361D">
            <w:pPr>
              <w:rPr>
                <w:lang w:eastAsia="de-CH"/>
              </w:rPr>
            </w:pPr>
            <w:r w:rsidRPr="001D3A2E">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B68008E"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FE9F4C5" w14:textId="77777777" w:rsidR="00245969" w:rsidRPr="001D3A2E" w:rsidRDefault="00245969" w:rsidP="00B7361D">
            <w:pPr>
              <w:rPr>
                <w:lang w:eastAsia="de-CH"/>
              </w:rPr>
            </w:pPr>
            <w:r w:rsidRPr="001D3A2E">
              <w:rPr>
                <w:lang w:eastAsia="de-CH"/>
              </w:rPr>
              <w:t>2</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5FF159"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4BABD9F" w14:textId="77777777" w:rsidR="00245969" w:rsidRPr="001D3A2E" w:rsidRDefault="00245969" w:rsidP="00B7361D">
            <w:pPr>
              <w:rPr>
                <w:lang w:val="en-US" w:eastAsia="de-CH"/>
              </w:rPr>
            </w:pPr>
            <w:r w:rsidRPr="001D3A2E">
              <w:rPr>
                <w:lang w:val="en-US" w:eastAsia="de-CH"/>
              </w:rPr>
              <w:t xml:space="preserve">Must include sufficient controls to ensure accurate assignment of types for every sample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0951E2"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F970BC4" w14:textId="77777777" w:rsidR="00245969" w:rsidRPr="001D3A2E" w:rsidRDefault="00245969" w:rsidP="00B7361D">
            <w:pPr>
              <w:rPr>
                <w:lang w:val="en-US" w:eastAsia="de-CH"/>
              </w:rPr>
            </w:pPr>
          </w:p>
        </w:tc>
      </w:tr>
      <w:tr w:rsidR="00245969" w:rsidRPr="00FD74E4" w14:paraId="04E39BD2" w14:textId="77777777" w:rsidTr="00B7361D">
        <w:trPr>
          <w:trHeight w:val="300"/>
        </w:trPr>
        <w:tc>
          <w:tcPr>
            <w:tcW w:w="40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22A7FD5" w14:textId="77777777" w:rsidR="00245969" w:rsidRPr="001D3A2E" w:rsidRDefault="00245969" w:rsidP="00B7361D">
            <w:pPr>
              <w:rPr>
                <w:lang w:eastAsia="de-CH"/>
              </w:rPr>
            </w:pPr>
            <w:r w:rsidRPr="001D3A2E">
              <w:rPr>
                <w:lang w:eastAsia="de-CH"/>
              </w:rPr>
              <w:t>E</w:t>
            </w:r>
          </w:p>
        </w:tc>
        <w:tc>
          <w:tcPr>
            <w:tcW w:w="3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376F82D" w14:textId="77777777" w:rsidR="00245969" w:rsidRPr="001D3A2E" w:rsidRDefault="00245969" w:rsidP="00B7361D">
            <w:pPr>
              <w:rPr>
                <w:lang w:eastAsia="de-CH"/>
              </w:rPr>
            </w:pPr>
            <w:r w:rsidRPr="001D3A2E">
              <w:rPr>
                <w:lang w:eastAsia="de-CH"/>
              </w:rPr>
              <w:t>4</w:t>
            </w:r>
          </w:p>
        </w:tc>
        <w:tc>
          <w:tcPr>
            <w:tcW w:w="38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61BCDEF" w14:textId="77777777" w:rsidR="00245969" w:rsidRPr="001D3A2E" w:rsidRDefault="00245969" w:rsidP="00B7361D">
            <w:pPr>
              <w:rPr>
                <w:lang w:eastAsia="de-CH"/>
              </w:rPr>
            </w:pPr>
            <w:r w:rsidRPr="001D3A2E">
              <w:rPr>
                <w:lang w:eastAsia="de-CH"/>
              </w:rPr>
              <w:t>13</w:t>
            </w:r>
          </w:p>
        </w:tc>
        <w:tc>
          <w:tcPr>
            <w:tcW w:w="2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3B81FC4" w14:textId="77777777" w:rsidR="00245969" w:rsidRPr="001D3A2E" w:rsidRDefault="00245969" w:rsidP="00B7361D">
            <w:pPr>
              <w:rPr>
                <w:lang w:eastAsia="de-CH"/>
              </w:rPr>
            </w:pPr>
            <w:r w:rsidRPr="001D3A2E">
              <w:rPr>
                <w:lang w:eastAsia="de-CH"/>
              </w:rPr>
              <w:t>1</w:t>
            </w:r>
          </w:p>
        </w:tc>
        <w:tc>
          <w:tcPr>
            <w:tcW w:w="331"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9A78928" w14:textId="77777777" w:rsidR="00245969" w:rsidRPr="001D3A2E" w:rsidRDefault="00245969" w:rsidP="00B7361D">
            <w:pPr>
              <w:rPr>
                <w:lang w:eastAsia="de-CH"/>
              </w:rPr>
            </w:pPr>
            <w:r w:rsidRPr="001D3A2E">
              <w:rPr>
                <w:lang w:eastAsia="de-CH"/>
              </w:rPr>
              <w:t>3</w:t>
            </w: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B458D0A" w14:textId="77777777" w:rsidR="00245969" w:rsidRPr="001D3A2E" w:rsidRDefault="00245969" w:rsidP="00B7361D">
            <w:pPr>
              <w:rPr>
                <w:lang w:eastAsia="de-CH"/>
              </w:rPr>
            </w:pPr>
          </w:p>
        </w:tc>
        <w:tc>
          <w:tcPr>
            <w:tcW w:w="534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407360" w14:textId="77777777" w:rsidR="00245969" w:rsidRPr="001D3A2E" w:rsidRDefault="00245969" w:rsidP="00B7361D">
            <w:pPr>
              <w:rPr>
                <w:lang w:val="en-US" w:eastAsia="de-CH"/>
              </w:rPr>
            </w:pPr>
            <w:r w:rsidRPr="001D3A2E">
              <w:rPr>
                <w:lang w:val="en-US" w:eastAsia="de-CH"/>
              </w:rPr>
              <w:t xml:space="preserve">Must comply with all </w:t>
            </w:r>
            <w:r>
              <w:rPr>
                <w:lang w:val="en-US" w:eastAsia="de-CH"/>
              </w:rPr>
              <w:t xml:space="preserve">relevant standards from section </w:t>
            </w:r>
            <w:r w:rsidRPr="001D3A2E">
              <w:rPr>
                <w:lang w:val="en-US" w:eastAsia="de-CH"/>
              </w:rPr>
              <w:t xml:space="preserve">E </w:t>
            </w:r>
            <w:r w:rsidRPr="001D3A2E">
              <w:rPr>
                <w:b/>
                <w:bCs/>
                <w:lang w:val="en-US" w:eastAsia="de-CH"/>
              </w:rPr>
              <w:t xml:space="preserve">(Nucleic Acid Analysis) </w:t>
            </w:r>
          </w:p>
        </w:tc>
        <w:tc>
          <w:tcPr>
            <w:tcW w:w="63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97134E" w14:textId="77777777" w:rsidR="00245969" w:rsidRPr="001D3A2E" w:rsidRDefault="00245969" w:rsidP="00B7361D">
            <w:pPr>
              <w:rPr>
                <w:lang w:val="en-US" w:eastAsia="de-CH"/>
              </w:rPr>
            </w:pPr>
          </w:p>
        </w:tc>
        <w:tc>
          <w:tcPr>
            <w:tcW w:w="13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CC3A41" w14:textId="77777777" w:rsidR="00245969" w:rsidRPr="001D3A2E" w:rsidRDefault="00245969" w:rsidP="00B7361D">
            <w:pPr>
              <w:rPr>
                <w:lang w:val="en-US" w:eastAsia="de-CH"/>
              </w:rPr>
            </w:pPr>
          </w:p>
        </w:tc>
      </w:tr>
    </w:tbl>
    <w:p w14:paraId="2ADD7BDA" w14:textId="77777777" w:rsidR="00245969" w:rsidRPr="001D3A2E" w:rsidRDefault="00245969" w:rsidP="00245969">
      <w:pPr>
        <w:rPr>
          <w:lang w:val="en-US" w:eastAsia="de-CH"/>
        </w:rPr>
        <w:sectPr w:rsidR="00245969" w:rsidRPr="001D3A2E" w:rsidSect="00B7361D">
          <w:pgSz w:w="11906" w:h="16838"/>
          <w:pgMar w:top="1417" w:right="1417" w:bottom="709" w:left="1417" w:header="708" w:footer="112" w:gutter="0"/>
          <w:cols w:space="708"/>
          <w:docGrid w:linePitch="360"/>
        </w:sectPr>
      </w:pPr>
    </w:p>
    <w:tbl>
      <w:tblPr>
        <w:tblW w:w="9202" w:type="dxa"/>
        <w:tblLayout w:type="fixed"/>
        <w:tblCellMar>
          <w:left w:w="70" w:type="dxa"/>
          <w:right w:w="70" w:type="dxa"/>
        </w:tblCellMar>
        <w:tblLook w:val="04A0" w:firstRow="1" w:lastRow="0" w:firstColumn="1" w:lastColumn="0" w:noHBand="0" w:noVBand="1"/>
      </w:tblPr>
      <w:tblGrid>
        <w:gridCol w:w="424"/>
        <w:gridCol w:w="240"/>
        <w:gridCol w:w="240"/>
        <w:gridCol w:w="240"/>
        <w:gridCol w:w="415"/>
        <w:gridCol w:w="283"/>
        <w:gridCol w:w="7360"/>
      </w:tblGrid>
      <w:tr w:rsidR="00245969" w:rsidRPr="00FD74E4" w14:paraId="45749E2B" w14:textId="77777777" w:rsidTr="00B7361D">
        <w:trPr>
          <w:trHeight w:val="367"/>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DE53101" w14:textId="77777777" w:rsidR="00245969" w:rsidRPr="001D3A2E" w:rsidRDefault="00245969" w:rsidP="00B7361D">
            <w:pPr>
              <w:rPr>
                <w:lang w:val="en-US" w:eastAsia="de-CH"/>
              </w:rPr>
            </w:pPr>
            <w:r w:rsidRPr="001D3A2E">
              <w:rPr>
                <w:lang w:eastAsia="de-CH"/>
              </w:rPr>
              <w:lastRenderedPageBreak/>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C95A42E"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C84C5F"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269791" w14:textId="77777777" w:rsidR="00245969" w:rsidRPr="001D3A2E" w:rsidRDefault="00245969" w:rsidP="00B7361D">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191569B" w14:textId="77777777" w:rsidR="00245969" w:rsidRPr="001D3A2E" w:rsidRDefault="00245969" w:rsidP="00B7361D">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B427AA" w14:textId="77777777" w:rsidR="00245969" w:rsidRPr="001D3A2E" w:rsidRDefault="00245969" w:rsidP="00B7361D">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7D6276CD" w14:textId="77777777" w:rsidR="00245969" w:rsidRPr="001D3A2E" w:rsidRDefault="00245969" w:rsidP="00B7361D">
            <w:pPr>
              <w:rPr>
                <w:lang w:val="en-US" w:eastAsia="de-CH"/>
              </w:rPr>
            </w:pPr>
            <w:r w:rsidRPr="001D3A2E">
              <w:rPr>
                <w:lang w:val="en-US" w:eastAsia="de-CH"/>
              </w:rPr>
              <w:t>P. Processing of molecular data</w:t>
            </w:r>
          </w:p>
        </w:tc>
      </w:tr>
      <w:tr w:rsidR="00245969" w:rsidRPr="00FD74E4" w14:paraId="2003AFAD" w14:textId="77777777" w:rsidTr="00B7361D">
        <w:trPr>
          <w:trHeight w:val="367"/>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E4AFAA"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133D0A4"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D81325"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B635E0A" w14:textId="77777777" w:rsidR="00245969" w:rsidRPr="001D3A2E" w:rsidRDefault="00245969" w:rsidP="00B7361D">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1B792D" w14:textId="77777777" w:rsidR="00245969" w:rsidRPr="001D3A2E" w:rsidRDefault="00245969" w:rsidP="00B7361D">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04A17E" w14:textId="77777777" w:rsidR="00245969" w:rsidRPr="001D3A2E" w:rsidRDefault="00245969" w:rsidP="00B7361D">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B43936" w14:textId="77777777" w:rsidR="00245969" w:rsidRPr="001D3A2E" w:rsidRDefault="00245969" w:rsidP="00B7361D">
            <w:pPr>
              <w:rPr>
                <w:b/>
                <w:bCs/>
                <w:lang w:val="en-US" w:eastAsia="de-CH"/>
              </w:rPr>
            </w:pPr>
            <w:r>
              <w:rPr>
                <w:b/>
                <w:bCs/>
                <w:lang w:val="en-US" w:eastAsia="de-CH"/>
              </w:rPr>
              <w:t>C</w:t>
            </w:r>
            <w:r w:rsidRPr="001D3A2E">
              <w:rPr>
                <w:b/>
                <w:bCs/>
                <w:lang w:val="en-US" w:eastAsia="de-CH"/>
              </w:rPr>
              <w:t>omment</w:t>
            </w:r>
            <w:r w:rsidRPr="00E32DEB">
              <w:rPr>
                <w:b/>
                <w:lang w:val="en-US" w:eastAsia="de-CH"/>
              </w:rPr>
              <w:t>:</w:t>
            </w:r>
            <w:r w:rsidRPr="001D3A2E">
              <w:rPr>
                <w:lang w:val="en-US" w:eastAsia="de-CH"/>
              </w:rPr>
              <w:t xml:space="preserve"> most current versions of the ISBT Blood Group Allele Tables (plus actual version number) are given at: </w:t>
            </w:r>
            <w:r w:rsidRPr="001D3A2E">
              <w:rPr>
                <w:lang w:val="en-US" w:eastAsia="de-CH"/>
              </w:rPr>
              <w:br/>
              <w:t xml:space="preserve">http://www.isbtweb.org/working-parties/red-cell-immunogenetics-and-blood-group-terminology/ </w:t>
            </w:r>
          </w:p>
        </w:tc>
      </w:tr>
      <w:tr w:rsidR="00245969" w:rsidRPr="00FD74E4" w14:paraId="515EFF07"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773845"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B6804A"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646CD4"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AFC19A"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A320D0"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2EACBF"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2A5E56B" w14:textId="77777777" w:rsidR="00245969" w:rsidRPr="001D3A2E" w:rsidRDefault="00245969" w:rsidP="00B7361D">
            <w:pPr>
              <w:rPr>
                <w:lang w:val="en-US" w:eastAsia="de-CH"/>
              </w:rPr>
            </w:pPr>
            <w:r w:rsidRPr="001D3A2E">
              <w:rPr>
                <w:lang w:val="en-US" w:eastAsia="de-CH"/>
              </w:rPr>
              <w:t>Molecular Blood Group Typing may start from any appropriate source of molecular raw data, e.g. SNP typing, sequencing and others done on resources such as RNA and DNA</w:t>
            </w:r>
          </w:p>
        </w:tc>
      </w:tr>
      <w:tr w:rsidR="00245969" w:rsidRPr="00FD74E4" w14:paraId="76E249F6"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6AA27C"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E83AF3"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2A5630"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396E72"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24EBA66"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518A42"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031F073" w14:textId="77777777" w:rsidR="00245969" w:rsidRPr="001D3A2E" w:rsidRDefault="00245969" w:rsidP="00B7361D">
            <w:pPr>
              <w:rPr>
                <w:lang w:val="en-US" w:eastAsia="de-CH"/>
              </w:rPr>
            </w:pPr>
            <w:r w:rsidRPr="001D3A2E">
              <w:rPr>
                <w:lang w:val="en-US" w:eastAsia="de-CH"/>
              </w:rPr>
              <w:t xml:space="preserve">Raw molecular data must be translated to </w:t>
            </w:r>
            <w:r w:rsidRPr="000B393F">
              <w:rPr>
                <w:lang w:val="en-US" w:eastAsia="de-CH"/>
              </w:rPr>
              <w:t>“</w:t>
            </w:r>
            <w:r w:rsidRPr="001D3A2E">
              <w:rPr>
                <w:lang w:val="en-US" w:eastAsia="de-CH"/>
              </w:rPr>
              <w:t>haplotype alleles</w:t>
            </w:r>
            <w:r w:rsidRPr="000B393F">
              <w:rPr>
                <w:lang w:val="en-US" w:eastAsia="de-CH"/>
              </w:rPr>
              <w:t>”</w:t>
            </w:r>
            <w:r w:rsidRPr="001D3A2E">
              <w:rPr>
                <w:lang w:val="en-US" w:eastAsia="de-CH"/>
              </w:rPr>
              <w:t xml:space="preserve">, commonly described by the term </w:t>
            </w:r>
            <w:r w:rsidRPr="000B393F">
              <w:rPr>
                <w:lang w:val="en-US" w:eastAsia="de-CH"/>
              </w:rPr>
              <w:t>“</w:t>
            </w:r>
            <w:r w:rsidRPr="001D3A2E">
              <w:rPr>
                <w:lang w:val="en-US" w:eastAsia="de-CH"/>
              </w:rPr>
              <w:t>alleles</w:t>
            </w:r>
            <w:r w:rsidRPr="000B393F">
              <w:rPr>
                <w:lang w:val="en-US" w:eastAsia="de-CH"/>
              </w:rPr>
              <w:t>”</w:t>
            </w:r>
            <w:r>
              <w:rPr>
                <w:lang w:val="en-US" w:eastAsia="de-CH"/>
              </w:rPr>
              <w:t xml:space="preserve"> within this document</w:t>
            </w:r>
          </w:p>
        </w:tc>
      </w:tr>
      <w:tr w:rsidR="00245969" w:rsidRPr="00FD74E4" w14:paraId="7B5C3D44"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3C4891"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DB8D996"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803372"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428218"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8598ED"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6489D82"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CF3CCB" w14:textId="77777777" w:rsidR="00245969" w:rsidRPr="001D3A2E" w:rsidRDefault="00245969" w:rsidP="00B7361D">
            <w:pPr>
              <w:rPr>
                <w:lang w:val="en-US" w:eastAsia="de-CH"/>
              </w:rPr>
            </w:pPr>
            <w:r w:rsidRPr="001D3A2E">
              <w:rPr>
                <w:lang w:val="en-US" w:eastAsia="de-CH"/>
              </w:rPr>
              <w:t>Current versions of the allele names as proposed by the ISBT terminology committee m</w:t>
            </w:r>
            <w:r>
              <w:rPr>
                <w:lang w:val="en-US" w:eastAsia="de-CH"/>
              </w:rPr>
              <w:t>ust be used, whenever available</w:t>
            </w:r>
          </w:p>
        </w:tc>
      </w:tr>
      <w:tr w:rsidR="00245969" w:rsidRPr="00FD74E4" w14:paraId="05B1D1E6"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CA74DEB"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64FFB8"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2B31D66"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C7B8693"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E6C245"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B79721"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22D7A18" w14:textId="77777777" w:rsidR="00245969" w:rsidRPr="001D3A2E" w:rsidRDefault="00245969" w:rsidP="00B7361D">
            <w:pPr>
              <w:rPr>
                <w:lang w:val="en-US" w:eastAsia="de-CH"/>
              </w:rPr>
            </w:pPr>
            <w:r w:rsidRPr="001D3A2E">
              <w:rPr>
                <w:lang w:val="en-US" w:eastAsia="de-CH"/>
              </w:rPr>
              <w:t xml:space="preserve">In case of the discovery of new alleles and description of blood group alleles with non-existent ISBT names, &lt;Trivial </w:t>
            </w:r>
            <w:r>
              <w:rPr>
                <w:lang w:val="en-US" w:eastAsia="de-CH"/>
              </w:rPr>
              <w:t>Names&gt; for alleles must be used</w:t>
            </w:r>
          </w:p>
        </w:tc>
      </w:tr>
      <w:tr w:rsidR="00245969" w:rsidRPr="00FD74E4" w14:paraId="1801B23F"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1CE1C9B"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2C14B1"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5228E7C"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C11020" w14:textId="77777777" w:rsidR="00245969" w:rsidRPr="001D3A2E" w:rsidRDefault="00245969" w:rsidP="00B7361D">
            <w:pPr>
              <w:rPr>
                <w:lang w:eastAsia="de-CH"/>
              </w:rPr>
            </w:pPr>
            <w:r w:rsidRPr="001D3A2E">
              <w:rPr>
                <w:lang w:eastAsia="de-CH"/>
              </w:rPr>
              <w:t>1</w:t>
            </w: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9476BC"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09C05B4"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C93AA87" w14:textId="77777777" w:rsidR="00245969" w:rsidRPr="001D3A2E" w:rsidRDefault="00245969" w:rsidP="00B7361D">
            <w:pPr>
              <w:rPr>
                <w:lang w:val="en-US" w:eastAsia="de-CH"/>
              </w:rPr>
            </w:pPr>
            <w:r w:rsidRPr="001D3A2E">
              <w:rPr>
                <w:lang w:val="en-US" w:eastAsia="de-CH"/>
              </w:rPr>
              <w:t>Naming of new alleles with Trivial Names should be done in a way to avoid confounding with existent (and pote</w:t>
            </w:r>
            <w:r>
              <w:rPr>
                <w:lang w:val="en-US" w:eastAsia="de-CH"/>
              </w:rPr>
              <w:t>ntial future) ISBT allele names</w:t>
            </w:r>
            <w:r w:rsidRPr="001D3A2E">
              <w:rPr>
                <w:lang w:val="en-US" w:eastAsia="de-CH"/>
              </w:rPr>
              <w:t xml:space="preserve"> </w:t>
            </w:r>
          </w:p>
        </w:tc>
      </w:tr>
      <w:tr w:rsidR="00245969" w:rsidRPr="00FD74E4" w14:paraId="1DA0A56C" w14:textId="77777777" w:rsidTr="00B7361D">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41FCD04"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08D9C9"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597CADD"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B4E47C4" w14:textId="77777777" w:rsidR="00245969" w:rsidRPr="001D3A2E" w:rsidRDefault="00245969" w:rsidP="00B7361D">
            <w:pPr>
              <w:rPr>
                <w:lang w:eastAsia="de-CH"/>
              </w:rPr>
            </w:pPr>
            <w:r w:rsidRPr="001D3A2E">
              <w:rPr>
                <w:lang w:eastAsia="de-CH"/>
              </w:rPr>
              <w:t>2</w:t>
            </w: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240EFC"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5F98CA"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5753C8D" w14:textId="77777777" w:rsidR="00245969" w:rsidRPr="001D3A2E" w:rsidRDefault="00245969" w:rsidP="00B7361D">
            <w:pPr>
              <w:rPr>
                <w:lang w:val="en-US" w:eastAsia="de-CH"/>
              </w:rPr>
            </w:pPr>
            <w:r w:rsidRPr="001D3A2E">
              <w:rPr>
                <w:lang w:val="en-US" w:eastAsia="de-CH"/>
              </w:rPr>
              <w:t>There should be written records for each newly discover</w:t>
            </w:r>
            <w:r>
              <w:rPr>
                <w:lang w:val="en-US" w:eastAsia="de-CH"/>
              </w:rPr>
              <w:t>ed allele (with a Trivial Name)</w:t>
            </w:r>
          </w:p>
        </w:tc>
      </w:tr>
      <w:tr w:rsidR="00245969" w:rsidRPr="00FD74E4" w14:paraId="21BE6A57" w14:textId="77777777" w:rsidTr="00B7361D">
        <w:trPr>
          <w:trHeight w:val="675"/>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F6DC8D"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777EF88"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2CF3E0"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A948615" w14:textId="77777777" w:rsidR="00245969" w:rsidRPr="001D3A2E" w:rsidRDefault="00245969" w:rsidP="00B7361D">
            <w:pPr>
              <w:rPr>
                <w:lang w:eastAsia="de-CH"/>
              </w:rPr>
            </w:pPr>
            <w:r w:rsidRPr="001D3A2E">
              <w:rPr>
                <w:lang w:eastAsia="de-CH"/>
              </w:rPr>
              <w:t>3</w:t>
            </w: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E8A5D3"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E2E7374"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710273E" w14:textId="77777777" w:rsidR="00245969" w:rsidRPr="001D3A2E" w:rsidRDefault="00245969" w:rsidP="00B7361D">
            <w:pPr>
              <w:rPr>
                <w:lang w:val="en-US" w:eastAsia="de-CH"/>
              </w:rPr>
            </w:pPr>
            <w:r w:rsidRPr="001D3A2E">
              <w:rPr>
                <w:lang w:val="en-US" w:eastAsia="de-CH"/>
              </w:rPr>
              <w:t>Newly discovered alleles should be reported in peer</w:t>
            </w:r>
            <w:r>
              <w:rPr>
                <w:lang w:val="en-US" w:eastAsia="de-CH"/>
              </w:rPr>
              <w:t>-</w:t>
            </w:r>
            <w:r w:rsidRPr="001D3A2E">
              <w:rPr>
                <w:lang w:val="en-US" w:eastAsia="de-CH"/>
              </w:rPr>
              <w:t>reviewed journals, the obtained sequences submitted to nucleotide databases and the discovery be reported to the respective point</w:t>
            </w:r>
            <w:r>
              <w:rPr>
                <w:lang w:val="en-US" w:eastAsia="de-CH"/>
              </w:rPr>
              <w:t xml:space="preserve"> </w:t>
            </w:r>
            <w:r w:rsidRPr="001D3A2E">
              <w:rPr>
                <w:lang w:val="en-US" w:eastAsia="de-CH"/>
              </w:rPr>
              <w:t>persons of</w:t>
            </w:r>
            <w:r>
              <w:rPr>
                <w:lang w:val="en-US" w:eastAsia="de-CH"/>
              </w:rPr>
              <w:t xml:space="preserve"> the ISBT terminology committee</w:t>
            </w:r>
          </w:p>
        </w:tc>
      </w:tr>
      <w:tr w:rsidR="00245969" w:rsidRPr="00FD74E4" w14:paraId="56A94D21" w14:textId="77777777" w:rsidTr="00B7361D">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10245E7"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406E88"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DD396A"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2F06176"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AD7D06C"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638FF0"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A958F59" w14:textId="77777777" w:rsidR="00245969" w:rsidRPr="001D3A2E" w:rsidRDefault="00245969" w:rsidP="00B7361D">
            <w:pPr>
              <w:rPr>
                <w:lang w:val="en-US" w:eastAsia="de-CH"/>
              </w:rPr>
            </w:pPr>
            <w:r w:rsidRPr="001D3A2E">
              <w:rPr>
                <w:lang w:val="en-US" w:eastAsia="de-CH"/>
              </w:rPr>
              <w:t>The two parental alleles mu</w:t>
            </w:r>
            <w:r>
              <w:rPr>
                <w:lang w:val="en-US" w:eastAsia="de-CH"/>
              </w:rPr>
              <w:t>st be described as a &lt;Genotype&gt;</w:t>
            </w:r>
            <w:r w:rsidRPr="001D3A2E">
              <w:rPr>
                <w:lang w:val="en-US" w:eastAsia="de-CH"/>
              </w:rPr>
              <w:t xml:space="preserve"> </w:t>
            </w:r>
          </w:p>
        </w:tc>
      </w:tr>
      <w:tr w:rsidR="00245969" w:rsidRPr="00FD74E4" w14:paraId="48A95ECE" w14:textId="77777777" w:rsidTr="00B7361D">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800D84F"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772911"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6F26E6"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342877"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80107B7"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91D0F1"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709A91B" w14:textId="77777777" w:rsidR="00245969" w:rsidRPr="001D3A2E" w:rsidRDefault="00245969" w:rsidP="00B7361D">
            <w:pPr>
              <w:rPr>
                <w:lang w:val="en-US" w:eastAsia="de-CH"/>
              </w:rPr>
            </w:pPr>
            <w:r w:rsidRPr="001D3A2E">
              <w:rPr>
                <w:lang w:val="en-US" w:eastAsia="de-CH"/>
              </w:rPr>
              <w:t>Homozygosity may best be described by naming the respective allele only</w:t>
            </w:r>
          </w:p>
        </w:tc>
      </w:tr>
      <w:tr w:rsidR="00245969" w:rsidRPr="00FD74E4" w14:paraId="1ED7FE2F"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A6D131"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EB3FBCD"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CFA763"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E55587B"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B304684"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0E1C02"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6553B7D" w14:textId="77777777" w:rsidR="00245969" w:rsidRPr="001D3A2E" w:rsidRDefault="00245969" w:rsidP="00B7361D">
            <w:pPr>
              <w:rPr>
                <w:lang w:val="en-US" w:eastAsia="de-CH"/>
              </w:rPr>
            </w:pPr>
            <w:r w:rsidRPr="001D3A2E">
              <w:rPr>
                <w:lang w:val="en-US" w:eastAsia="de-CH"/>
              </w:rPr>
              <w:t xml:space="preserve">Homozygosity for </w:t>
            </w:r>
            <w:r w:rsidRPr="001D3A2E">
              <w:rPr>
                <w:i/>
                <w:iCs/>
                <w:lang w:val="en-US" w:eastAsia="de-CH"/>
              </w:rPr>
              <w:t>RHD</w:t>
            </w:r>
            <w:r w:rsidRPr="001D3A2E">
              <w:rPr>
                <w:lang w:val="en-US" w:eastAsia="de-CH"/>
              </w:rPr>
              <w:t xml:space="preserve"> (and similar genes) may best be inferred by RH box a</w:t>
            </w:r>
            <w:r>
              <w:rPr>
                <w:lang w:val="en-US" w:eastAsia="de-CH"/>
              </w:rPr>
              <w:t>nalysis or quantitative methods</w:t>
            </w:r>
            <w:r w:rsidRPr="001D3A2E">
              <w:rPr>
                <w:lang w:val="en-US" w:eastAsia="de-CH"/>
              </w:rPr>
              <w:t xml:space="preserve"> </w:t>
            </w:r>
          </w:p>
        </w:tc>
      </w:tr>
      <w:tr w:rsidR="00245969" w:rsidRPr="00FD74E4" w14:paraId="1C56BB21"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3F0765"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0BA1FC"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51F06E"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781620F"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9BB8D5"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0EA5FB"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B028FE3" w14:textId="77777777" w:rsidR="00245969" w:rsidRPr="001D3A2E" w:rsidRDefault="00245969" w:rsidP="00B7361D">
            <w:pPr>
              <w:rPr>
                <w:lang w:val="en-US" w:eastAsia="de-CH"/>
              </w:rPr>
            </w:pPr>
            <w:r w:rsidRPr="001D3A2E">
              <w:rPr>
                <w:lang w:val="en-US" w:eastAsia="de-CH"/>
              </w:rPr>
              <w:t xml:space="preserve">Proven homozygosity for </w:t>
            </w:r>
            <w:r w:rsidRPr="001D3A2E">
              <w:rPr>
                <w:i/>
                <w:iCs/>
                <w:lang w:val="en-US" w:eastAsia="de-CH"/>
              </w:rPr>
              <w:t>RHD</w:t>
            </w:r>
            <w:r w:rsidRPr="001D3A2E">
              <w:rPr>
                <w:lang w:val="en-US" w:eastAsia="de-CH"/>
              </w:rPr>
              <w:t xml:space="preserve"> (and similar genes) may be declared naming the respective </w:t>
            </w:r>
            <w:r w:rsidRPr="001D3A2E">
              <w:rPr>
                <w:i/>
                <w:iCs/>
                <w:lang w:val="en-US" w:eastAsia="de-CH"/>
              </w:rPr>
              <w:t>RHD</w:t>
            </w:r>
            <w:r w:rsidRPr="001D3A2E">
              <w:rPr>
                <w:lang w:val="en-US" w:eastAsia="de-CH"/>
              </w:rPr>
              <w:t xml:space="preserve"> alleles twice </w:t>
            </w:r>
          </w:p>
        </w:tc>
      </w:tr>
      <w:tr w:rsidR="00245969" w:rsidRPr="00FD74E4" w14:paraId="0BF28253"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55954A"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C4D097A"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271861C" w14:textId="77777777" w:rsidR="00245969" w:rsidRPr="001D3A2E" w:rsidRDefault="00245969" w:rsidP="00B7361D">
            <w:pPr>
              <w:rPr>
                <w:lang w:eastAsia="de-CH"/>
              </w:rPr>
            </w:pPr>
            <w:r w:rsidRPr="001D3A2E">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328C28"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637A5E9"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FE4AB26"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52867991" w14:textId="77777777" w:rsidR="00245969" w:rsidRPr="001D3A2E" w:rsidRDefault="00245969" w:rsidP="00B7361D">
            <w:pPr>
              <w:rPr>
                <w:lang w:val="en-US" w:eastAsia="de-CH"/>
              </w:rPr>
            </w:pPr>
            <w:r w:rsidRPr="001D3A2E">
              <w:rPr>
                <w:lang w:val="en-US" w:eastAsia="de-CH"/>
              </w:rPr>
              <w:t xml:space="preserve">Untested zygosity determination for </w:t>
            </w:r>
            <w:r w:rsidRPr="001D3A2E">
              <w:rPr>
                <w:i/>
                <w:iCs/>
                <w:lang w:val="en-US" w:eastAsia="de-CH"/>
              </w:rPr>
              <w:t>RHD</w:t>
            </w:r>
            <w:r w:rsidRPr="001D3A2E">
              <w:rPr>
                <w:lang w:val="en-US" w:eastAsia="de-CH"/>
              </w:rPr>
              <w:t xml:space="preserve"> (and similar genes) may be indicated similarly to serology by a dot &lt;RHD/ " "&gt; </w:t>
            </w:r>
          </w:p>
        </w:tc>
      </w:tr>
      <w:tr w:rsidR="00245969" w:rsidRPr="00FD74E4" w14:paraId="060EB6C2"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7E6B0A"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DD4403"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886F7C9" w14:textId="77777777" w:rsidR="00245969" w:rsidRPr="001D3A2E" w:rsidRDefault="00245969" w:rsidP="00B7361D">
            <w:pPr>
              <w:rPr>
                <w:lang w:eastAsia="de-CH"/>
              </w:rPr>
            </w:pPr>
            <w:r w:rsidRPr="001D3A2E">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CDCCBE9"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878714"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355F782"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74052FFB" w14:textId="77777777" w:rsidR="00245969" w:rsidRPr="001D3A2E" w:rsidRDefault="00245969" w:rsidP="00B7361D">
            <w:pPr>
              <w:rPr>
                <w:lang w:val="en-US" w:eastAsia="de-CH"/>
              </w:rPr>
            </w:pPr>
            <w:r w:rsidRPr="001D3A2E">
              <w:rPr>
                <w:lang w:val="en-US" w:eastAsia="de-CH"/>
              </w:rPr>
              <w:t xml:space="preserve">If indicated, a third allele name per gene locus may be given in case of duplicated genes on one haplotype (e.g. </w:t>
            </w:r>
            <w:r w:rsidRPr="001D3A2E">
              <w:rPr>
                <w:i/>
                <w:iCs/>
                <w:lang w:val="en-US" w:eastAsia="de-CH"/>
              </w:rPr>
              <w:t>GYP*401</w:t>
            </w:r>
            <w:r w:rsidRPr="001D3A2E">
              <w:rPr>
                <w:lang w:val="en-US" w:eastAsia="de-CH"/>
              </w:rPr>
              <w:t>)</w:t>
            </w:r>
          </w:p>
        </w:tc>
      </w:tr>
      <w:tr w:rsidR="00245969" w:rsidRPr="00FD74E4" w14:paraId="192B0D51"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85ECA4" w14:textId="77777777" w:rsidR="00245969" w:rsidRPr="001D3A2E" w:rsidRDefault="00245969" w:rsidP="00B7361D">
            <w:pPr>
              <w:rPr>
                <w:lang w:eastAsia="de-CH"/>
              </w:rPr>
            </w:pPr>
            <w:r w:rsidRPr="001D3A2E">
              <w:rPr>
                <w:lang w:eastAsia="de-CH"/>
              </w:rPr>
              <w:t>P</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D44A50" w14:textId="77777777" w:rsidR="00245969" w:rsidRPr="001D3A2E" w:rsidRDefault="00245969" w:rsidP="00B7361D">
            <w:pPr>
              <w:rPr>
                <w:lang w:eastAsia="de-CH"/>
              </w:rPr>
            </w:pPr>
            <w:r w:rsidRPr="001D3A2E">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33A6EC"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9766A1"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F48FF7D"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7E1F73"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67894BBA" w14:textId="77777777" w:rsidR="00245969" w:rsidRPr="001D3A2E" w:rsidRDefault="00245969" w:rsidP="00B7361D">
            <w:pPr>
              <w:rPr>
                <w:lang w:val="en-US" w:eastAsia="de-CH"/>
              </w:rPr>
            </w:pPr>
            <w:r w:rsidRPr="001D3A2E">
              <w:rPr>
                <w:lang w:val="en-US" w:eastAsia="de-CH"/>
              </w:rPr>
              <w:t>There should be written records for each genotype assignment to the Predicted Blood Group Phenotype (</w:t>
            </w:r>
            <w:r w:rsidRPr="000B393F">
              <w:rPr>
                <w:lang w:val="en-US" w:eastAsia="de-CH"/>
              </w:rPr>
              <w:t>“</w:t>
            </w:r>
            <w:r w:rsidRPr="001D3A2E">
              <w:rPr>
                <w:lang w:val="en-US" w:eastAsia="de-CH"/>
              </w:rPr>
              <w:t>interpretation matrices</w:t>
            </w:r>
            <w:r w:rsidRPr="000B393F">
              <w:rPr>
                <w:lang w:val="en-US" w:eastAsia="de-CH"/>
              </w:rPr>
              <w:t>”</w:t>
            </w:r>
            <w:r w:rsidRPr="001D3A2E">
              <w:rPr>
                <w:lang w:val="en-US" w:eastAsia="de-CH"/>
              </w:rPr>
              <w:t>), also considering newly discovered alleles (with Trivial Names)</w:t>
            </w:r>
          </w:p>
        </w:tc>
      </w:tr>
      <w:tr w:rsidR="00245969" w:rsidRPr="00FD74E4" w14:paraId="2469080E" w14:textId="77777777" w:rsidTr="00B7361D">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3AAA1BD"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40B83CF"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CC8639"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46135F" w14:textId="77777777" w:rsidR="00245969" w:rsidRPr="001D3A2E" w:rsidRDefault="00245969" w:rsidP="00B7361D">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061F51C" w14:textId="77777777" w:rsidR="00245969" w:rsidRPr="001D3A2E" w:rsidRDefault="00245969" w:rsidP="00B7361D">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050597" w14:textId="77777777" w:rsidR="00245969" w:rsidRPr="001D3A2E" w:rsidRDefault="00245969" w:rsidP="00B7361D">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00B46A92" w14:textId="77777777" w:rsidR="00245969" w:rsidRPr="001D3A2E" w:rsidRDefault="00245969" w:rsidP="00B7361D">
            <w:pPr>
              <w:rPr>
                <w:lang w:val="en-US" w:eastAsia="de-CH"/>
              </w:rPr>
            </w:pPr>
            <w:r w:rsidRPr="001D3A2E">
              <w:rPr>
                <w:lang w:val="en-US" w:eastAsia="de-CH"/>
              </w:rPr>
              <w:t xml:space="preserve">R. External </w:t>
            </w:r>
            <w:r>
              <w:rPr>
                <w:lang w:val="en-US" w:eastAsia="de-CH"/>
              </w:rPr>
              <w:t>r</w:t>
            </w:r>
            <w:r w:rsidRPr="001D3A2E">
              <w:rPr>
                <w:lang w:val="en-US" w:eastAsia="de-CH"/>
              </w:rPr>
              <w:t xml:space="preserve">eporting of </w:t>
            </w:r>
            <w:r>
              <w:rPr>
                <w:lang w:val="en-US" w:eastAsia="de-CH"/>
              </w:rPr>
              <w:t>r</w:t>
            </w:r>
            <w:r w:rsidRPr="001D3A2E">
              <w:rPr>
                <w:lang w:val="en-US" w:eastAsia="de-CH"/>
              </w:rPr>
              <w:t>esults</w:t>
            </w:r>
          </w:p>
        </w:tc>
      </w:tr>
      <w:tr w:rsidR="00245969" w:rsidRPr="00FD74E4" w14:paraId="622067B2"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C66D095" w14:textId="77777777" w:rsidR="00245969" w:rsidRPr="001D3A2E" w:rsidRDefault="00245969" w:rsidP="00B7361D">
            <w:pPr>
              <w:rPr>
                <w:lang w:eastAsia="de-CH"/>
              </w:rPr>
            </w:pPr>
            <w:r w:rsidRPr="001D3A2E">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F5CE51E"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9CE913A"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4A65C67"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D339855"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F67E891"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051EDE7" w14:textId="77777777" w:rsidR="00245969" w:rsidRPr="001D3A2E" w:rsidRDefault="00245969" w:rsidP="00B7361D">
            <w:pPr>
              <w:rPr>
                <w:lang w:val="en-US" w:eastAsia="de-CH"/>
              </w:rPr>
            </w:pPr>
            <w:r w:rsidRPr="001D3A2E">
              <w:rPr>
                <w:lang w:val="en-US" w:eastAsia="de-CH"/>
              </w:rPr>
              <w:t>Methods used, e.g. SNP typing, sequencing, and others, and type of material investigated (RNA, DNA), must be declared</w:t>
            </w:r>
          </w:p>
        </w:tc>
      </w:tr>
      <w:tr w:rsidR="00245969" w:rsidRPr="00FD74E4" w14:paraId="18CFB2E1"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36FB06" w14:textId="77777777" w:rsidR="00245969" w:rsidRPr="001D3A2E" w:rsidRDefault="00245969" w:rsidP="00B7361D">
            <w:pPr>
              <w:rPr>
                <w:lang w:eastAsia="de-CH"/>
              </w:rPr>
            </w:pPr>
            <w:r w:rsidRPr="001D3A2E">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848D180"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C99D772"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4EAEFE2"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4015ECF"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39EFD66"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56BEF80" w14:textId="77777777" w:rsidR="00245969" w:rsidRPr="001D3A2E" w:rsidRDefault="00245969" w:rsidP="00B7361D">
            <w:pPr>
              <w:rPr>
                <w:lang w:val="en-US" w:eastAsia="de-CH"/>
              </w:rPr>
            </w:pPr>
            <w:r w:rsidRPr="001D3A2E">
              <w:rPr>
                <w:lang w:val="en-US" w:eastAsia="de-CH"/>
              </w:rPr>
              <w:t>When reporting SNP results, genetic positions of polymorphisms tested must be indicated as given by the ISBT terminology</w:t>
            </w:r>
          </w:p>
        </w:tc>
      </w:tr>
      <w:tr w:rsidR="00245969" w:rsidRPr="00FD74E4" w14:paraId="0D09D479"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30E301C" w14:textId="77777777" w:rsidR="00245969" w:rsidRPr="001D3A2E" w:rsidRDefault="00245969" w:rsidP="00B7361D">
            <w:pPr>
              <w:rPr>
                <w:lang w:eastAsia="de-CH"/>
              </w:rPr>
            </w:pPr>
            <w:r w:rsidRPr="001D3A2E">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258A23A" w14:textId="77777777" w:rsidR="00245969" w:rsidRPr="001D3A2E" w:rsidRDefault="00245969" w:rsidP="00B7361D">
            <w:pPr>
              <w:rPr>
                <w:lang w:eastAsia="de-CH"/>
              </w:rPr>
            </w:pPr>
            <w:r w:rsidRPr="001D3A2E">
              <w:rPr>
                <w:lang w:eastAsia="de-CH"/>
              </w:rPr>
              <w:t>2</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D544EE2"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662F657"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D9147F6"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98298D6"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22E15DF" w14:textId="77777777" w:rsidR="00245969" w:rsidRPr="001D3A2E" w:rsidRDefault="00245969" w:rsidP="00B7361D">
            <w:pPr>
              <w:rPr>
                <w:lang w:val="en-US" w:eastAsia="de-CH"/>
              </w:rPr>
            </w:pPr>
            <w:r w:rsidRPr="001D3A2E">
              <w:rPr>
                <w:lang w:val="en-US" w:eastAsia="de-CH"/>
              </w:rPr>
              <w:t>Current versions of the allele names as proposed by the ISBT terminology committee must be used, whenever available</w:t>
            </w:r>
          </w:p>
        </w:tc>
      </w:tr>
      <w:tr w:rsidR="00245969" w:rsidRPr="00FD74E4" w14:paraId="1DE34AB4"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D28CBDF" w14:textId="77777777" w:rsidR="00245969" w:rsidRPr="001D3A2E" w:rsidRDefault="00245969" w:rsidP="00B7361D">
            <w:pPr>
              <w:rPr>
                <w:lang w:eastAsia="de-CH"/>
              </w:rPr>
            </w:pPr>
            <w:r w:rsidRPr="001D3A2E">
              <w:rPr>
                <w:lang w:eastAsia="de-CH"/>
              </w:rPr>
              <w:lastRenderedPageBreak/>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1220068" w14:textId="77777777" w:rsidR="00245969" w:rsidRPr="001D3A2E" w:rsidRDefault="00245969" w:rsidP="00B7361D">
            <w:pPr>
              <w:rPr>
                <w:lang w:eastAsia="de-CH"/>
              </w:rPr>
            </w:pPr>
            <w:r w:rsidRPr="001D3A2E">
              <w:rPr>
                <w:lang w:eastAsia="de-CH"/>
              </w:rPr>
              <w:t>3</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07659D2"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607E11"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BD13589"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3FF822B"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C316457" w14:textId="77777777" w:rsidR="00245969" w:rsidRPr="001D3A2E" w:rsidRDefault="00245969" w:rsidP="00B7361D">
            <w:pPr>
              <w:rPr>
                <w:lang w:val="en-US" w:eastAsia="de-CH"/>
              </w:rPr>
            </w:pPr>
            <w:r w:rsidRPr="001D3A2E">
              <w:rPr>
                <w:lang w:val="en-US" w:eastAsia="de-CH"/>
              </w:rPr>
              <w:t>In case of the discovery of new alleles and description of blood group alleles with non</w:t>
            </w:r>
            <w:r>
              <w:rPr>
                <w:lang w:val="en-US" w:eastAsia="de-CH"/>
              </w:rPr>
              <w:t>-</w:t>
            </w:r>
            <w:r w:rsidRPr="001D3A2E">
              <w:rPr>
                <w:lang w:val="en-US" w:eastAsia="de-CH"/>
              </w:rPr>
              <w:t>existent ISBT names, &lt;Trivial Names&gt; for alleles must be used</w:t>
            </w:r>
          </w:p>
        </w:tc>
      </w:tr>
      <w:tr w:rsidR="00245969" w:rsidRPr="00FD74E4" w14:paraId="68E3EF0D" w14:textId="77777777" w:rsidTr="00B7361D">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3B5A0DA" w14:textId="77777777" w:rsidR="00245969" w:rsidRPr="001D3A2E" w:rsidRDefault="00245969" w:rsidP="00B7361D">
            <w:pPr>
              <w:rPr>
                <w:lang w:eastAsia="de-CH"/>
              </w:rPr>
            </w:pPr>
            <w:r w:rsidRPr="001D3A2E">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9E88D48" w14:textId="77777777" w:rsidR="00245969" w:rsidRPr="001D3A2E" w:rsidRDefault="00245969" w:rsidP="00B7361D">
            <w:pPr>
              <w:rPr>
                <w:lang w:eastAsia="de-CH"/>
              </w:rPr>
            </w:pPr>
            <w:r w:rsidRPr="001D3A2E">
              <w:rPr>
                <w:lang w:eastAsia="de-CH"/>
              </w:rPr>
              <w:t>4</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980E4F0"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0DBA699"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35932C80"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A1EFA26"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416F60DE" w14:textId="77777777" w:rsidR="00245969" w:rsidRPr="001D3A2E" w:rsidRDefault="00245969" w:rsidP="00B7361D">
            <w:pPr>
              <w:rPr>
                <w:lang w:val="en-US" w:eastAsia="de-CH"/>
              </w:rPr>
            </w:pPr>
            <w:r w:rsidRPr="001D3A2E">
              <w:rPr>
                <w:lang w:val="en-US" w:eastAsia="de-CH"/>
              </w:rPr>
              <w:t xml:space="preserve">The two parental alleles must be described as a &lt;Genotype&gt; </w:t>
            </w:r>
          </w:p>
        </w:tc>
      </w:tr>
      <w:tr w:rsidR="00245969" w:rsidRPr="00FD74E4" w14:paraId="376E18C7" w14:textId="77777777" w:rsidTr="00B7361D">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B56ADBA" w14:textId="77777777" w:rsidR="00245969" w:rsidRPr="001D3A2E" w:rsidRDefault="00245969" w:rsidP="00B7361D">
            <w:pPr>
              <w:rPr>
                <w:lang w:eastAsia="de-CH"/>
              </w:rPr>
            </w:pPr>
            <w:r w:rsidRPr="001D3A2E">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753708B" w14:textId="77777777" w:rsidR="00245969" w:rsidRPr="001D3A2E" w:rsidRDefault="00245969" w:rsidP="00B7361D">
            <w:pPr>
              <w:rPr>
                <w:lang w:eastAsia="de-CH"/>
              </w:rPr>
            </w:pPr>
            <w:r w:rsidRPr="001D3A2E">
              <w:rPr>
                <w:lang w:eastAsia="de-CH"/>
              </w:rPr>
              <w:t>5</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7115245"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E8E0FBC"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AFE8413"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11DB294"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1B58C444" w14:textId="77777777" w:rsidR="00245969" w:rsidRPr="001D3A2E" w:rsidRDefault="00245969" w:rsidP="00B7361D">
            <w:pPr>
              <w:rPr>
                <w:lang w:val="en-US" w:eastAsia="de-CH"/>
              </w:rPr>
            </w:pPr>
            <w:r w:rsidRPr="001D3A2E">
              <w:rPr>
                <w:lang w:val="en-US" w:eastAsia="de-CH"/>
              </w:rPr>
              <w:t>Every genotype must be translated into a &lt;Predicted Blood Group Phenotype&gt;</w:t>
            </w:r>
          </w:p>
        </w:tc>
      </w:tr>
      <w:tr w:rsidR="00245969" w:rsidRPr="00FD74E4" w14:paraId="6B93F7BC"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5B96D5A" w14:textId="77777777" w:rsidR="00245969" w:rsidRPr="001D3A2E" w:rsidRDefault="00245969" w:rsidP="00B7361D">
            <w:pPr>
              <w:rPr>
                <w:lang w:eastAsia="de-CH"/>
              </w:rPr>
            </w:pPr>
            <w:r w:rsidRPr="001D3A2E">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A4CE1F" w14:textId="77777777" w:rsidR="00245969" w:rsidRPr="001D3A2E" w:rsidRDefault="00245969" w:rsidP="00B7361D">
            <w:pPr>
              <w:rPr>
                <w:lang w:eastAsia="de-CH"/>
              </w:rPr>
            </w:pPr>
            <w:r w:rsidRPr="001D3A2E">
              <w:rPr>
                <w:lang w:eastAsia="de-CH"/>
              </w:rPr>
              <w:t>6</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842620"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4EB74934"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8036D7"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9C4C5FA"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2CEBC291" w14:textId="77777777" w:rsidR="00245969" w:rsidRPr="001D3A2E" w:rsidRDefault="00245969" w:rsidP="00B7361D">
            <w:pPr>
              <w:rPr>
                <w:lang w:val="en-US" w:eastAsia="de-CH"/>
              </w:rPr>
            </w:pPr>
            <w:r w:rsidRPr="001D3A2E">
              <w:rPr>
                <w:lang w:val="en-US" w:eastAsia="de-CH"/>
              </w:rPr>
              <w:t>All above</w:t>
            </w:r>
            <w:r>
              <w:rPr>
                <w:lang w:val="en-US" w:eastAsia="de-CH"/>
              </w:rPr>
              <w:t>-</w:t>
            </w:r>
            <w:r w:rsidRPr="001D3A2E">
              <w:rPr>
                <w:lang w:val="en-US" w:eastAsia="de-CH"/>
              </w:rPr>
              <w:t>mentioned documentations may be commented, especially for rare allele</w:t>
            </w:r>
            <w:r w:rsidRPr="001D3A2E">
              <w:rPr>
                <w:lang w:val="en-US"/>
              </w:rPr>
              <w:t>s</w:t>
            </w:r>
            <w:r w:rsidRPr="001D3A2E">
              <w:rPr>
                <w:lang w:val="en-US" w:eastAsia="de-CH"/>
              </w:rPr>
              <w:t xml:space="preserve"> an</w:t>
            </w:r>
            <w:r>
              <w:rPr>
                <w:lang w:val="en-US" w:eastAsia="de-CH"/>
              </w:rPr>
              <w:t>d uncommon genotype occurrences</w:t>
            </w:r>
          </w:p>
        </w:tc>
      </w:tr>
      <w:tr w:rsidR="00245969" w:rsidRPr="00FD74E4" w14:paraId="1223E336" w14:textId="77777777" w:rsidTr="00B7361D">
        <w:trPr>
          <w:trHeight w:val="45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693D6F1" w14:textId="77777777" w:rsidR="00245969" w:rsidRPr="001D3A2E" w:rsidRDefault="00245969" w:rsidP="00B7361D">
            <w:pPr>
              <w:rPr>
                <w:lang w:eastAsia="de-CH"/>
              </w:rPr>
            </w:pPr>
            <w:r w:rsidRPr="001D3A2E">
              <w:rPr>
                <w:lang w:eastAsia="de-CH"/>
              </w:rPr>
              <w:t>R</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A9A7E8" w14:textId="77777777" w:rsidR="00245969" w:rsidRPr="001D3A2E" w:rsidRDefault="00245969" w:rsidP="00B7361D">
            <w:pPr>
              <w:rPr>
                <w:lang w:eastAsia="de-CH"/>
              </w:rPr>
            </w:pPr>
            <w:r w:rsidRPr="001D3A2E">
              <w:rPr>
                <w:lang w:eastAsia="de-CH"/>
              </w:rPr>
              <w:t>7</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79B2647"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6185811"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EF7820F"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84532EC"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31BF476D" w14:textId="77777777" w:rsidR="00245969" w:rsidRPr="001D3A2E" w:rsidRDefault="00245969" w:rsidP="00B7361D">
            <w:pPr>
              <w:rPr>
                <w:lang w:val="en-US" w:eastAsia="de-CH"/>
              </w:rPr>
            </w:pPr>
            <w:r w:rsidRPr="001D3A2E">
              <w:rPr>
                <w:lang w:val="en-US" w:eastAsia="de-CH"/>
              </w:rPr>
              <w:t>There should be a transfusion recommendation, especially for rare alleles, uncommon genotype occurrences and newly discover</w:t>
            </w:r>
            <w:r>
              <w:rPr>
                <w:lang w:val="en-US" w:eastAsia="de-CH"/>
              </w:rPr>
              <w:t>ed alleles (with Trivial Names)</w:t>
            </w:r>
          </w:p>
        </w:tc>
      </w:tr>
      <w:tr w:rsidR="00245969" w:rsidRPr="00FD74E4" w14:paraId="55B7CFD0" w14:textId="77777777" w:rsidTr="00B7361D">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5D05474"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2444A4B5"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86F80ED" w14:textId="77777777" w:rsidR="00245969" w:rsidRPr="001D3A2E" w:rsidRDefault="00245969" w:rsidP="00B7361D">
            <w:pPr>
              <w:rPr>
                <w:lang w:val="en-US"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68B207BF" w14:textId="77777777" w:rsidR="00245969" w:rsidRPr="001D3A2E" w:rsidRDefault="00245969" w:rsidP="00B7361D">
            <w:pPr>
              <w:rPr>
                <w:lang w:val="en-US"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10E009C6" w14:textId="77777777" w:rsidR="00245969" w:rsidRPr="001D3A2E" w:rsidRDefault="00245969" w:rsidP="00B7361D">
            <w:pPr>
              <w:rPr>
                <w:lang w:val="en-US"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E3AD2B" w14:textId="77777777" w:rsidR="00245969" w:rsidRPr="001D3A2E" w:rsidRDefault="00245969" w:rsidP="00B7361D">
            <w:pPr>
              <w:rPr>
                <w:lang w:val="en-US" w:eastAsia="de-CH"/>
              </w:rPr>
            </w:pPr>
          </w:p>
        </w:tc>
        <w:tc>
          <w:tcPr>
            <w:tcW w:w="7360" w:type="dxa"/>
            <w:tcBorders>
              <w:top w:val="none" w:sz="4" w:space="0" w:color="000000"/>
              <w:left w:val="none" w:sz="4" w:space="0" w:color="000000"/>
              <w:bottom w:val="none" w:sz="4" w:space="0" w:color="000000"/>
              <w:right w:val="none" w:sz="4" w:space="0" w:color="000000"/>
            </w:tcBorders>
            <w:shd w:val="clear" w:color="BFBFBF" w:fill="BFBFBF"/>
            <w:noWrap/>
            <w:tcMar>
              <w:left w:w="0" w:type="dxa"/>
              <w:right w:w="0" w:type="dxa"/>
            </w:tcMar>
          </w:tcPr>
          <w:p w14:paraId="22774C53" w14:textId="77777777" w:rsidR="00245969" w:rsidRPr="001D3A2E" w:rsidRDefault="00245969" w:rsidP="00B7361D">
            <w:pPr>
              <w:rPr>
                <w:lang w:val="en-US" w:eastAsia="de-CH"/>
              </w:rPr>
            </w:pPr>
            <w:r w:rsidRPr="001D3A2E">
              <w:rPr>
                <w:lang w:val="en-US" w:eastAsia="de-CH"/>
              </w:rPr>
              <w:t xml:space="preserve">Z. Commonly known BG polymorphism </w:t>
            </w:r>
          </w:p>
        </w:tc>
      </w:tr>
      <w:tr w:rsidR="00245969" w:rsidRPr="00FD74E4" w14:paraId="6931D8CA" w14:textId="77777777" w:rsidTr="00B7361D">
        <w:trPr>
          <w:trHeight w:val="300"/>
        </w:trPr>
        <w:tc>
          <w:tcPr>
            <w:tcW w:w="424"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7AC393B" w14:textId="77777777" w:rsidR="00245969" w:rsidRPr="001D3A2E" w:rsidRDefault="00245969" w:rsidP="00B7361D">
            <w:pPr>
              <w:rPr>
                <w:lang w:eastAsia="de-CH"/>
              </w:rPr>
            </w:pPr>
            <w:r w:rsidRPr="001D3A2E">
              <w:rPr>
                <w:lang w:eastAsia="de-CH"/>
              </w:rPr>
              <w:t>Z</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51C37AA" w14:textId="77777777" w:rsidR="00245969" w:rsidRPr="001D3A2E" w:rsidRDefault="00245969" w:rsidP="00B7361D">
            <w:pPr>
              <w:rPr>
                <w:lang w:eastAsia="de-CH"/>
              </w:rPr>
            </w:pPr>
            <w:r w:rsidRPr="001D3A2E">
              <w:rPr>
                <w:lang w:eastAsia="de-CH"/>
              </w:rPr>
              <w:t>1</w:t>
            </w: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6906D8B" w14:textId="77777777" w:rsidR="00245969" w:rsidRPr="001D3A2E" w:rsidRDefault="00245969" w:rsidP="00B7361D">
            <w:pPr>
              <w:rPr>
                <w:lang w:eastAsia="de-CH"/>
              </w:rPr>
            </w:pPr>
          </w:p>
        </w:tc>
        <w:tc>
          <w:tcPr>
            <w:tcW w:w="240"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7DC73FD7" w14:textId="77777777" w:rsidR="00245969" w:rsidRPr="001D3A2E" w:rsidRDefault="00245969" w:rsidP="00B7361D">
            <w:pPr>
              <w:rPr>
                <w:lang w:eastAsia="de-CH"/>
              </w:rPr>
            </w:pPr>
          </w:p>
        </w:tc>
        <w:tc>
          <w:tcPr>
            <w:tcW w:w="415"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5FE90CD8" w14:textId="77777777" w:rsidR="00245969" w:rsidRPr="001D3A2E" w:rsidRDefault="00245969" w:rsidP="00B7361D">
            <w:pPr>
              <w:rPr>
                <w:lang w:eastAsia="de-CH"/>
              </w:rPr>
            </w:pPr>
          </w:p>
        </w:tc>
        <w:tc>
          <w:tcPr>
            <w:tcW w:w="283" w:type="dxa"/>
            <w:tcBorders>
              <w:top w:val="none" w:sz="4" w:space="0" w:color="000000"/>
              <w:left w:val="none" w:sz="4" w:space="0" w:color="000000"/>
              <w:bottom w:val="none" w:sz="4" w:space="0" w:color="000000"/>
              <w:right w:val="none" w:sz="4" w:space="0" w:color="000000"/>
            </w:tcBorders>
            <w:shd w:val="clear" w:color="auto" w:fill="auto"/>
            <w:noWrap/>
            <w:tcMar>
              <w:left w:w="0" w:type="dxa"/>
              <w:right w:w="0" w:type="dxa"/>
            </w:tcMar>
          </w:tcPr>
          <w:p w14:paraId="0A9EB07C" w14:textId="77777777" w:rsidR="00245969" w:rsidRPr="001D3A2E" w:rsidRDefault="00245969" w:rsidP="00B7361D">
            <w:pPr>
              <w:rPr>
                <w:lang w:eastAsia="de-CH"/>
              </w:rPr>
            </w:pPr>
          </w:p>
        </w:tc>
        <w:tc>
          <w:tcPr>
            <w:tcW w:w="736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14:paraId="04E53BC0" w14:textId="77777777" w:rsidR="00245969" w:rsidRPr="001D3A2E" w:rsidRDefault="00245969" w:rsidP="00B7361D">
            <w:pPr>
              <w:rPr>
                <w:lang w:val="en-US" w:eastAsia="de-CH"/>
              </w:rPr>
            </w:pPr>
            <w:r w:rsidRPr="001D3A2E">
              <w:rPr>
                <w:lang w:val="en-US" w:eastAsia="de-CH"/>
              </w:rPr>
              <w:t>APPENDIX 1: commonly recogni</w:t>
            </w:r>
            <w:r>
              <w:rPr>
                <w:lang w:val="en-US" w:eastAsia="de-CH"/>
              </w:rPr>
              <w:t>s</w:t>
            </w:r>
            <w:r w:rsidRPr="001D3A2E">
              <w:rPr>
                <w:lang w:val="en-US" w:eastAsia="de-CH"/>
              </w:rPr>
              <w:t>ed alleles with known BG phenotypes</w:t>
            </w:r>
          </w:p>
        </w:tc>
      </w:tr>
    </w:tbl>
    <w:p w14:paraId="350C2B99" w14:textId="77777777" w:rsidR="003215EE" w:rsidRPr="001D3A2E" w:rsidRDefault="003215EE">
      <w:pPr>
        <w:pStyle w:val="Titelohne"/>
        <w:rPr>
          <w:lang w:val="en-US"/>
        </w:rPr>
        <w:sectPr w:rsidR="003215EE" w:rsidRPr="001D3A2E">
          <w:pgSz w:w="11906" w:h="16838"/>
          <w:pgMar w:top="1417" w:right="1417" w:bottom="1134" w:left="1417" w:header="708" w:footer="708" w:gutter="0"/>
          <w:cols w:space="708"/>
          <w:docGrid w:linePitch="360"/>
        </w:sectPr>
      </w:pPr>
    </w:p>
    <w:p w14:paraId="350C2B9A" w14:textId="77777777" w:rsidR="003215EE" w:rsidRPr="001D3A2E" w:rsidRDefault="004E4300">
      <w:pPr>
        <w:pStyle w:val="Titelohne"/>
      </w:pPr>
      <w:r w:rsidRPr="001D3A2E">
        <w:rPr>
          <w:rFonts w:eastAsiaTheme="minorEastAsia"/>
          <w:noProof/>
          <w:lang w:eastAsia="de-CH"/>
        </w:rPr>
        <w:lastRenderedPageBreak/>
        <mc:AlternateContent>
          <mc:Choice Requires="wpg">
            <w:drawing>
              <wp:inline distT="0" distB="0" distL="0" distR="0" wp14:anchorId="350C2CE6" wp14:editId="350C2CE7">
                <wp:extent cx="9072243" cy="5032296"/>
                <wp:effectExtent l="0" t="0" r="0" b="0"/>
                <wp:docPr id="9"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26"/>
                        <a:stretch/>
                      </pic:blipFill>
                      <pic:spPr bwMode="auto">
                        <a:xfrm>
                          <a:off x="0" y="0"/>
                          <a:ext cx="9072244" cy="5032302"/>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714.3pt;height:396.2pt;" stroked="f">
                <v:path textboxrect="0,0,0,0"/>
                <v:imagedata r:id="rId31" o:title=""/>
              </v:shape>
            </w:pict>
          </mc:Fallback>
        </mc:AlternateContent>
      </w:r>
    </w:p>
    <w:p w14:paraId="350C2B9B" w14:textId="77777777" w:rsidR="003215EE" w:rsidRPr="001D3A2E" w:rsidRDefault="003215EE">
      <w:pPr>
        <w:pStyle w:val="Titelohne"/>
        <w:sectPr w:rsidR="003215EE" w:rsidRPr="001D3A2E">
          <w:pgSz w:w="16838" w:h="11906" w:orient="landscape"/>
          <w:pgMar w:top="1417" w:right="1417" w:bottom="1134" w:left="1134" w:header="708" w:footer="0" w:gutter="0"/>
          <w:cols w:space="708"/>
          <w:docGrid w:linePitch="360"/>
        </w:sectPr>
      </w:pPr>
    </w:p>
    <w:p w14:paraId="350C2B9C" w14:textId="14FFBB6A" w:rsidR="003215EE" w:rsidRPr="00AA57FB" w:rsidRDefault="00F4588B" w:rsidP="005E4162">
      <w:pPr>
        <w:pStyle w:val="berschrift1"/>
        <w:numPr>
          <w:ilvl w:val="0"/>
          <w:numId w:val="0"/>
        </w:numPr>
        <w:ind w:left="709" w:hanging="709"/>
        <w:rPr>
          <w:highlight w:val="yellow"/>
        </w:rPr>
      </w:pPr>
      <w:bookmarkStart w:id="734" w:name="_Toc161748792"/>
      <w:r w:rsidRPr="00AA57FB">
        <w:lastRenderedPageBreak/>
        <w:t>Références</w:t>
      </w:r>
      <w:bookmarkEnd w:id="734"/>
    </w:p>
    <w:p w14:paraId="6EFD403D" w14:textId="77777777" w:rsidR="000D3DB6" w:rsidRPr="000D3DB6" w:rsidRDefault="000D3DB6" w:rsidP="000D3DB6">
      <w:pPr>
        <w:pStyle w:val="Literaturverzeichnis"/>
      </w:pPr>
      <w:r>
        <w:rPr>
          <w:highlight w:val="yellow"/>
        </w:rPr>
        <w:fldChar w:fldCharType="begin"/>
      </w:r>
      <w:r>
        <w:rPr>
          <w:highlight w:val="yellow"/>
        </w:rPr>
        <w:instrText xml:space="preserve"> ADDIN ZOTERO_BIBL {"uncited":[],"omitted":[],"custom":[]} CSL_BIBLIOGRAPHY </w:instrText>
      </w:r>
      <w:r>
        <w:rPr>
          <w:highlight w:val="yellow"/>
        </w:rPr>
        <w:fldChar w:fldCharType="separate"/>
      </w:r>
      <w:r w:rsidRPr="000D3DB6">
        <w:t>[1]</w:t>
      </w:r>
      <w:r w:rsidRPr="000D3DB6">
        <w:tab/>
        <w:t>“Verordnung über die Arzneimittel (Arzneimittelverordnung, VAM SR 812.212.21).” [Online]. Available: http://www.fedlex.admin.ch</w:t>
      </w:r>
    </w:p>
    <w:p w14:paraId="0496693D" w14:textId="77777777" w:rsidR="000D3DB6" w:rsidRPr="000D3DB6" w:rsidRDefault="000D3DB6" w:rsidP="000D3DB6">
      <w:pPr>
        <w:pStyle w:val="Literaturverzeichnis"/>
      </w:pPr>
      <w:r w:rsidRPr="000D3DB6">
        <w:t>[2]</w:t>
      </w:r>
      <w:r w:rsidRPr="000D3DB6">
        <w:tab/>
        <w:t>SULM, “KBMAL Kriterien zum Betreiben von medizinischen Laboratorien.” QUALAB Swiss, Oct. 11, 2016.</w:t>
      </w:r>
    </w:p>
    <w:p w14:paraId="194FED0E" w14:textId="77777777" w:rsidR="000D3DB6" w:rsidRPr="000D3DB6" w:rsidRDefault="000D3DB6" w:rsidP="000D3DB6">
      <w:pPr>
        <w:pStyle w:val="Literaturverzeichnis"/>
      </w:pPr>
      <w:r w:rsidRPr="000D3DB6">
        <w:t>[3]</w:t>
      </w:r>
      <w:r w:rsidRPr="000D3DB6">
        <w:tab/>
        <w:t>Schweizerische Arbeitsgruppe Qualitätssicherung in der Anwendung von Blutprodukten, “Leitfaden für die Qualitätssicherung in der Transfusionspraxis”.</w:t>
      </w:r>
    </w:p>
    <w:p w14:paraId="2A45E5CA" w14:textId="77777777" w:rsidR="000D3DB6" w:rsidRPr="000D3DB6" w:rsidRDefault="000D3DB6" w:rsidP="000D3DB6">
      <w:pPr>
        <w:pStyle w:val="Literaturverzeichnis"/>
        <w:rPr>
          <w:lang w:val="en-US"/>
        </w:rPr>
      </w:pPr>
      <w:r w:rsidRPr="000D3DB6">
        <w:rPr>
          <w:lang w:val="en-US"/>
        </w:rPr>
        <w:t>[4]</w:t>
      </w:r>
      <w:r w:rsidRPr="000D3DB6">
        <w:rPr>
          <w:lang w:val="en-US"/>
        </w:rPr>
        <w:tab/>
        <w:t xml:space="preserve">Marion E. Reid, Christine Lomas-Francis and Martin L. Olsson, “The Blood Group Antigen Facts Book,” </w:t>
      </w:r>
      <w:r w:rsidRPr="000D3DB6">
        <w:rPr>
          <w:i/>
          <w:iCs/>
          <w:lang w:val="en-US"/>
        </w:rPr>
        <w:t>Acad. Press</w:t>
      </w:r>
      <w:r w:rsidRPr="000D3DB6">
        <w:rPr>
          <w:lang w:val="en-US"/>
        </w:rPr>
        <w:t>, 2012.</w:t>
      </w:r>
    </w:p>
    <w:p w14:paraId="568D3698" w14:textId="77777777" w:rsidR="000D3DB6" w:rsidRPr="000D3DB6" w:rsidRDefault="000D3DB6" w:rsidP="000D3DB6">
      <w:pPr>
        <w:pStyle w:val="Literaturverzeichnis"/>
        <w:rPr>
          <w:lang w:val="en-US"/>
        </w:rPr>
      </w:pPr>
      <w:r w:rsidRPr="000D3DB6">
        <w:rPr>
          <w:lang w:val="en-US"/>
        </w:rPr>
        <w:t>[5]</w:t>
      </w:r>
      <w:r w:rsidRPr="000D3DB6">
        <w:rPr>
          <w:lang w:val="en-US"/>
        </w:rPr>
        <w:tab/>
        <w:t>“International Society of Blood Transfusion (ISBT)”, [Online]. Available: https://www.isbtweb.org/</w:t>
      </w:r>
    </w:p>
    <w:p w14:paraId="0274589D" w14:textId="77777777" w:rsidR="000D3DB6" w:rsidRPr="000D3DB6" w:rsidRDefault="000D3DB6" w:rsidP="000D3DB6">
      <w:pPr>
        <w:pStyle w:val="Literaturverzeichnis"/>
      </w:pPr>
      <w:r w:rsidRPr="000D3DB6">
        <w:t>[6]</w:t>
      </w:r>
      <w:r w:rsidRPr="000D3DB6">
        <w:tab/>
        <w:t>Swissmedic, “Leitlinien Inspektionen von Blutlagern,” Jan. 2020.</w:t>
      </w:r>
    </w:p>
    <w:p w14:paraId="44782805" w14:textId="77777777" w:rsidR="000D3DB6" w:rsidRPr="000D3DB6" w:rsidRDefault="000D3DB6" w:rsidP="000D3DB6">
      <w:pPr>
        <w:pStyle w:val="Literaturverzeichnis"/>
      </w:pPr>
      <w:r w:rsidRPr="000D3DB6">
        <w:t>[7]</w:t>
      </w:r>
      <w:r w:rsidRPr="000D3DB6">
        <w:tab/>
        <w:t>“Verordnung über die Bewilligungen im Arzneimittelbereich (Arzneimittel-Bewilligungsverordnung, AMBV SR 812.212.1.” [Online]. Available: http://www.fedlex.admin.ch</w:t>
      </w:r>
    </w:p>
    <w:p w14:paraId="50A42F5E" w14:textId="77777777" w:rsidR="000D3DB6" w:rsidRPr="000D3DB6" w:rsidRDefault="000D3DB6" w:rsidP="000D3DB6">
      <w:pPr>
        <w:pStyle w:val="Literaturverzeichnis"/>
      </w:pPr>
      <w:r w:rsidRPr="000D3DB6">
        <w:t>[8]</w:t>
      </w:r>
      <w:r w:rsidRPr="000D3DB6">
        <w:tab/>
        <w:t>“Bundesgesetz über Arzneimittel und Medizinprodukte (Heilmittelgesetz, HMG SR 812.21).” [Online]. Available: http://www.fedlex.admin.ch</w:t>
      </w:r>
    </w:p>
    <w:p w14:paraId="45BA1B0A" w14:textId="77777777" w:rsidR="000D3DB6" w:rsidRPr="000D3DB6" w:rsidRDefault="000D3DB6" w:rsidP="000D3DB6">
      <w:pPr>
        <w:pStyle w:val="Literaturverzeichnis"/>
        <w:rPr>
          <w:lang w:val="en-US"/>
        </w:rPr>
      </w:pPr>
      <w:r w:rsidRPr="00085E29">
        <w:t>[9]</w:t>
      </w:r>
      <w:r w:rsidRPr="00085E29">
        <w:tab/>
        <w:t xml:space="preserve">Milkins C, Berryman J, Cantwel C et al., “Guidelines for pre-transfusion compatibility procedures in blood transfusion laboratories,” </w:t>
      </w:r>
      <w:r w:rsidRPr="00085E29">
        <w:rPr>
          <w:i/>
          <w:iCs/>
        </w:rPr>
        <w:t xml:space="preserve">Br. </w:t>
      </w:r>
      <w:r w:rsidRPr="000D3DB6">
        <w:rPr>
          <w:i/>
          <w:iCs/>
          <w:lang w:val="en-US"/>
        </w:rPr>
        <w:t>Comm. Stand. Haematol.</w:t>
      </w:r>
      <w:r w:rsidRPr="000D3DB6">
        <w:rPr>
          <w:lang w:val="en-US"/>
        </w:rPr>
        <w:t>, p. 23:3-35, Apr. 2013.</w:t>
      </w:r>
    </w:p>
    <w:p w14:paraId="0FAC2C12" w14:textId="77777777" w:rsidR="000D3DB6" w:rsidRPr="000D3DB6" w:rsidRDefault="000D3DB6" w:rsidP="000D3DB6">
      <w:pPr>
        <w:pStyle w:val="Literaturverzeichnis"/>
        <w:rPr>
          <w:lang w:val="en-US"/>
        </w:rPr>
      </w:pPr>
      <w:r w:rsidRPr="000D3DB6">
        <w:rPr>
          <w:lang w:val="en-US"/>
        </w:rPr>
        <w:t>[10]</w:t>
      </w:r>
      <w:r w:rsidRPr="000D3DB6">
        <w:rPr>
          <w:lang w:val="en-US"/>
        </w:rPr>
        <w:tab/>
        <w:t xml:space="preserve">EDQM, </w:t>
      </w:r>
      <w:r w:rsidRPr="000D3DB6">
        <w:rPr>
          <w:i/>
          <w:iCs/>
          <w:lang w:val="en-US"/>
        </w:rPr>
        <w:t>Guide to the preparation, use and quality assurance of blood components</w:t>
      </w:r>
      <w:r w:rsidRPr="000D3DB6">
        <w:rPr>
          <w:lang w:val="en-US"/>
        </w:rPr>
        <w:t>, 19th ed. 2017. Accessed: Jul. 19, 2017. [Online]. Available: http://onlinelibrary.wiley.com/doi/10.1111/j.0958-7578.2004.00513.x/full</w:t>
      </w:r>
    </w:p>
    <w:p w14:paraId="5B23756B" w14:textId="77777777" w:rsidR="000D3DB6" w:rsidRPr="000D3DB6" w:rsidRDefault="000D3DB6" w:rsidP="000D3DB6">
      <w:pPr>
        <w:pStyle w:val="Literaturverzeichnis"/>
        <w:rPr>
          <w:lang w:val="en-US"/>
        </w:rPr>
      </w:pPr>
      <w:r w:rsidRPr="000D3DB6">
        <w:t>[11]</w:t>
      </w:r>
      <w:r w:rsidRPr="000D3DB6">
        <w:tab/>
        <w:t xml:space="preserve">QUALAB Swiss, “QUALAB Schweizerischer Verein für Qualitätssicherung im mediznischen Laboratorium.” </w:t>
      </w:r>
      <w:r w:rsidRPr="000D3DB6">
        <w:rPr>
          <w:lang w:val="en-US"/>
        </w:rPr>
        <w:t>Mar. 12, 2020. [Online]. Available: https://www.qualab.swiss/QUALAB_d.htm</w:t>
      </w:r>
    </w:p>
    <w:p w14:paraId="7A5C83A0" w14:textId="77777777" w:rsidR="000D3DB6" w:rsidRPr="000D3DB6" w:rsidRDefault="000D3DB6" w:rsidP="000D3DB6">
      <w:pPr>
        <w:pStyle w:val="Literaturverzeichnis"/>
        <w:rPr>
          <w:lang w:val="en-US"/>
        </w:rPr>
      </w:pPr>
      <w:r w:rsidRPr="000D3DB6">
        <w:rPr>
          <w:lang w:val="en-US"/>
        </w:rPr>
        <w:t>[12]</w:t>
      </w:r>
      <w:r w:rsidRPr="000D3DB6">
        <w:rPr>
          <w:lang w:val="en-US"/>
        </w:rPr>
        <w:tab/>
        <w:t xml:space="preserve">White J, “Pre-transfusion testing,” </w:t>
      </w:r>
      <w:r w:rsidRPr="000D3DB6">
        <w:rPr>
          <w:i/>
          <w:iCs/>
          <w:lang w:val="en-US"/>
        </w:rPr>
        <w:t>Vox Sang.</w:t>
      </w:r>
      <w:r w:rsidRPr="000D3DB6">
        <w:rPr>
          <w:lang w:val="en-US"/>
        </w:rPr>
        <w:t>, 2009.</w:t>
      </w:r>
    </w:p>
    <w:p w14:paraId="4A3297B2" w14:textId="77777777" w:rsidR="000D3DB6" w:rsidRPr="000D3DB6" w:rsidRDefault="000D3DB6" w:rsidP="000D3DB6">
      <w:pPr>
        <w:pStyle w:val="Literaturverzeichnis"/>
        <w:rPr>
          <w:lang w:val="en-US"/>
        </w:rPr>
      </w:pPr>
      <w:r w:rsidRPr="000D3DB6">
        <w:rPr>
          <w:lang w:val="en-US"/>
        </w:rPr>
        <w:t>[13]</w:t>
      </w:r>
      <w:r w:rsidRPr="000D3DB6">
        <w:rPr>
          <w:lang w:val="en-US"/>
        </w:rPr>
        <w:tab/>
        <w:t xml:space="preserve">White J, Qureshi H, Massey E, Needs M, Byrne G, Daniels G, Allard S, “Guidelines for blood grouping and antibody testing in pregnancy. British Committee for Standards in Haematology.,” </w:t>
      </w:r>
      <w:r w:rsidRPr="000D3DB6">
        <w:rPr>
          <w:i/>
          <w:iCs/>
          <w:lang w:val="en-US"/>
        </w:rPr>
        <w:t>Transfus Med 2604</w:t>
      </w:r>
      <w:r w:rsidRPr="000D3DB6">
        <w:rPr>
          <w:lang w:val="en-US"/>
        </w:rPr>
        <w:t>, pp. 246–63, Aug. 2016.</w:t>
      </w:r>
    </w:p>
    <w:p w14:paraId="11F26A33" w14:textId="77777777" w:rsidR="000D3DB6" w:rsidRPr="000D3DB6" w:rsidRDefault="000D3DB6" w:rsidP="000D3DB6">
      <w:pPr>
        <w:pStyle w:val="Literaturverzeichnis"/>
        <w:rPr>
          <w:lang w:val="fr-CH"/>
        </w:rPr>
      </w:pPr>
      <w:r w:rsidRPr="000D3DB6">
        <w:rPr>
          <w:lang w:val="en-US"/>
        </w:rPr>
        <w:t>[14]</w:t>
      </w:r>
      <w:r w:rsidRPr="000D3DB6">
        <w:rPr>
          <w:lang w:val="en-US"/>
        </w:rPr>
        <w:tab/>
        <w:t xml:space="preserve">AABB American Association of Blood Bank, “Technichal Manual 2023 (21st edition),” </w:t>
      </w:r>
      <w:r w:rsidRPr="000D3DB6">
        <w:rPr>
          <w:i/>
          <w:iCs/>
          <w:lang w:val="en-US"/>
        </w:rPr>
        <w:t>AABB</w:t>
      </w:r>
      <w:r w:rsidRPr="000D3DB6">
        <w:rPr>
          <w:lang w:val="en-US"/>
        </w:rPr>
        <w:t xml:space="preserve">, 2023, [Online]. </w:t>
      </w:r>
      <w:r w:rsidRPr="000D3DB6">
        <w:rPr>
          <w:lang w:val="fr-CH"/>
        </w:rPr>
        <w:t>Available: https://www.aabb.org/aabb-store/product/technical-manual-21st-edition---print-16919010</w:t>
      </w:r>
    </w:p>
    <w:p w14:paraId="1BE0D489" w14:textId="77777777" w:rsidR="000D3DB6" w:rsidRPr="000D3DB6" w:rsidRDefault="000D3DB6" w:rsidP="000D3DB6">
      <w:pPr>
        <w:pStyle w:val="Literaturverzeichnis"/>
        <w:rPr>
          <w:lang w:val="en-US"/>
        </w:rPr>
      </w:pPr>
      <w:r w:rsidRPr="000D3DB6">
        <w:rPr>
          <w:lang w:val="en-US"/>
        </w:rPr>
        <w:t>[15]</w:t>
      </w:r>
      <w:r w:rsidRPr="000D3DB6">
        <w:rPr>
          <w:lang w:val="en-US"/>
        </w:rPr>
        <w:tab/>
        <w:t xml:space="preserve">Flegel W A, “Experience with RHD*weak D type 4.0 in the USA,” </w:t>
      </w:r>
      <w:r w:rsidRPr="000D3DB6">
        <w:rPr>
          <w:i/>
          <w:iCs/>
          <w:lang w:val="en-US"/>
        </w:rPr>
        <w:t>Transfusion (Paris)</w:t>
      </w:r>
      <w:r w:rsidRPr="000D3DB6">
        <w:rPr>
          <w:lang w:val="en-US"/>
        </w:rPr>
        <w:t>, p. 60(4):855-859, Mar. 2020, doi: doi: 10.1111/trf.15741.</w:t>
      </w:r>
    </w:p>
    <w:p w14:paraId="1B46537A" w14:textId="77777777" w:rsidR="000D3DB6" w:rsidRPr="000D3DB6" w:rsidRDefault="000D3DB6" w:rsidP="000D3DB6">
      <w:pPr>
        <w:pStyle w:val="Literaturverzeichnis"/>
        <w:rPr>
          <w:lang w:val="en-US"/>
        </w:rPr>
      </w:pPr>
      <w:r w:rsidRPr="000D3DB6">
        <w:rPr>
          <w:lang w:val="en-US"/>
        </w:rPr>
        <w:t>[16]</w:t>
      </w:r>
      <w:r w:rsidRPr="000D3DB6">
        <w:rPr>
          <w:lang w:val="en-US"/>
        </w:rPr>
        <w:tab/>
        <w:t xml:space="preserve">Willy A Flegel, Gregory A Denomme, John T Queenan, Susan T Johnson, Margaret A Keller, Connie M Westhoff, Louis M Katz, Meghan Delaney, Ralph R Vassallo, Clayton D Simon, S Gerald Sandler, “It’s time to phase out ‘serologic weak D phenotype’ and resolve D types with RHD genotyping including weak D type 4,” </w:t>
      </w:r>
      <w:r w:rsidRPr="000D3DB6">
        <w:rPr>
          <w:i/>
          <w:iCs/>
          <w:lang w:val="en-US"/>
        </w:rPr>
        <w:t>Transfusion (Paris)</w:t>
      </w:r>
      <w:r w:rsidRPr="000D3DB6">
        <w:rPr>
          <w:lang w:val="en-US"/>
        </w:rPr>
        <w:t>, vol. 60(4), pp. 855–859, Mar. 2020, doi: 10.1111.</w:t>
      </w:r>
    </w:p>
    <w:p w14:paraId="73FD42A3" w14:textId="77777777" w:rsidR="000D3DB6" w:rsidRPr="000D3DB6" w:rsidRDefault="000D3DB6" w:rsidP="000D3DB6">
      <w:pPr>
        <w:pStyle w:val="Literaturverzeichnis"/>
        <w:rPr>
          <w:lang w:val="en-US"/>
        </w:rPr>
      </w:pPr>
      <w:r w:rsidRPr="000D3DB6">
        <w:t>[17]</w:t>
      </w:r>
      <w:r w:rsidRPr="000D3DB6">
        <w:tab/>
        <w:t xml:space="preserve">M. Hodel, S. Lejon Crottet, L. Raio, R. Zimmermann, O. Lapaire, G. Canellini, C. Henny, C. Niederhauser, S. Waldvogel, S. Fontana., “Empfehlungen zur Anti-D-Immunglobulin-Gabe in der Schwangerschaft (= Anti-D-Prophylaxe),” </w:t>
      </w:r>
      <w:r w:rsidRPr="000D3DB6">
        <w:rPr>
          <w:i/>
          <w:iCs/>
        </w:rPr>
        <w:t xml:space="preserve">Expert. </w:t>
      </w:r>
      <w:r w:rsidRPr="000D3DB6">
        <w:rPr>
          <w:i/>
          <w:iCs/>
          <w:lang w:val="en-US"/>
        </w:rPr>
        <w:t>Nr 68</w:t>
      </w:r>
      <w:r w:rsidRPr="000D3DB6">
        <w:rPr>
          <w:lang w:val="en-US"/>
        </w:rPr>
        <w:t>.</w:t>
      </w:r>
    </w:p>
    <w:p w14:paraId="55F266D1" w14:textId="77777777" w:rsidR="000D3DB6" w:rsidRPr="000D3DB6" w:rsidRDefault="000D3DB6" w:rsidP="000D3DB6">
      <w:pPr>
        <w:pStyle w:val="Literaturverzeichnis"/>
        <w:rPr>
          <w:lang w:val="en-US"/>
        </w:rPr>
      </w:pPr>
      <w:r w:rsidRPr="000D3DB6">
        <w:rPr>
          <w:lang w:val="en-US"/>
        </w:rPr>
        <w:t>[18]</w:t>
      </w:r>
      <w:r w:rsidRPr="000D3DB6">
        <w:rPr>
          <w:lang w:val="en-US"/>
        </w:rPr>
        <w:tab/>
        <w:t xml:space="preserve">Helen V New, Jennifer Berryman, Paula H B Bolton-Maggs, Carol Cantwell, Elizabeth A Chalmers, Tony Davies, Ruth Gottstein, Andrea Kelleher, Sailesh Kumar, Sarah L Morley, Simon J Stanworth, “Guidelines on transfusion for fetuses, neonates and older children. Addendum  2020,” </w:t>
      </w:r>
      <w:r w:rsidRPr="000D3DB6">
        <w:rPr>
          <w:i/>
          <w:iCs/>
          <w:lang w:val="en-US"/>
        </w:rPr>
        <w:t>Br. Comm. Stand. Haematol. Br J Haematol</w:t>
      </w:r>
      <w:r w:rsidRPr="000D3DB6">
        <w:rPr>
          <w:lang w:val="en-US"/>
        </w:rPr>
        <w:t>, p. 175:784-828, 2016.</w:t>
      </w:r>
    </w:p>
    <w:p w14:paraId="4F5F46A7" w14:textId="77777777" w:rsidR="000D3DB6" w:rsidRPr="000D3DB6" w:rsidRDefault="000D3DB6" w:rsidP="000D3DB6">
      <w:pPr>
        <w:pStyle w:val="Literaturverzeichnis"/>
        <w:rPr>
          <w:lang w:val="en-US"/>
        </w:rPr>
      </w:pPr>
      <w:r w:rsidRPr="000D3DB6">
        <w:rPr>
          <w:lang w:val="en-US"/>
        </w:rPr>
        <w:t>[19]</w:t>
      </w:r>
      <w:r w:rsidRPr="000D3DB6">
        <w:rPr>
          <w:lang w:val="en-US"/>
        </w:rPr>
        <w:tab/>
        <w:t xml:space="preserve">Helen V New, Simon J Stanworth, Ruth Gottstein, Carol Cantwell, Jennifer Berryman, Elizabeth A Chalmers, Paula H B Bolton-Maggs; BSH Guidelines Transfusion Task Force, “British Society for Haematology Guidelines on transfusion for fetuses, neonates and older children. Addendum August 2020,” </w:t>
      </w:r>
      <w:r w:rsidRPr="000D3DB6">
        <w:rPr>
          <w:i/>
          <w:iCs/>
          <w:lang w:val="en-US"/>
        </w:rPr>
        <w:t>Br J Haematol 2020</w:t>
      </w:r>
      <w:r w:rsidRPr="000D3DB6">
        <w:rPr>
          <w:lang w:val="en-US"/>
        </w:rPr>
        <w:t>, p. 191:725-727, Aug. 2020.</w:t>
      </w:r>
    </w:p>
    <w:p w14:paraId="15264FA2" w14:textId="77777777" w:rsidR="000D3DB6" w:rsidRPr="00085E29" w:rsidRDefault="000D3DB6" w:rsidP="000D3DB6">
      <w:pPr>
        <w:pStyle w:val="Literaturverzeichnis"/>
        <w:rPr>
          <w:lang w:val="en-US"/>
        </w:rPr>
      </w:pPr>
      <w:r w:rsidRPr="00085E29">
        <w:rPr>
          <w:lang w:val="en-US"/>
        </w:rPr>
        <w:t>[20]</w:t>
      </w:r>
      <w:r w:rsidRPr="00085E29">
        <w:rPr>
          <w:lang w:val="en-US"/>
        </w:rPr>
        <w:tab/>
        <w:t>Andréanne Villeneuve, Valérie Arsenault, Jacques Lacroix, Marisa, “Neonatal red blood cell transfusion”.</w:t>
      </w:r>
    </w:p>
    <w:p w14:paraId="79C9C0F5" w14:textId="77777777" w:rsidR="000D3DB6" w:rsidRPr="000D3DB6" w:rsidRDefault="000D3DB6" w:rsidP="000D3DB6">
      <w:pPr>
        <w:pStyle w:val="Literaturverzeichnis"/>
        <w:rPr>
          <w:lang w:val="en-US"/>
        </w:rPr>
      </w:pPr>
      <w:r w:rsidRPr="000D3DB6">
        <w:rPr>
          <w:lang w:val="en-US"/>
        </w:rPr>
        <w:lastRenderedPageBreak/>
        <w:t>[21]</w:t>
      </w:r>
      <w:r w:rsidRPr="000D3DB6">
        <w:rPr>
          <w:lang w:val="en-US"/>
        </w:rPr>
        <w:tab/>
        <w:t xml:space="preserve">“Transfusion in neonates and older children: Principles and updates.,” </w:t>
      </w:r>
      <w:r w:rsidRPr="000D3DB6">
        <w:rPr>
          <w:i/>
          <w:iCs/>
          <w:lang w:val="en-US"/>
        </w:rPr>
        <w:t>Transfus Clin Biol 2019</w:t>
      </w:r>
      <w:r w:rsidRPr="000D3DB6">
        <w:rPr>
          <w:lang w:val="en-US"/>
        </w:rPr>
        <w:t>, p. 26:195-196, 2019.</w:t>
      </w:r>
    </w:p>
    <w:p w14:paraId="4BFC5F4E" w14:textId="77777777" w:rsidR="000D3DB6" w:rsidRPr="000D3DB6" w:rsidRDefault="000D3DB6" w:rsidP="000D3DB6">
      <w:pPr>
        <w:pStyle w:val="Literaturverzeichnis"/>
        <w:rPr>
          <w:lang w:val="en-US"/>
        </w:rPr>
      </w:pPr>
      <w:r w:rsidRPr="000D3DB6">
        <w:rPr>
          <w:lang w:val="en-US"/>
        </w:rPr>
        <w:t>[22]</w:t>
      </w:r>
      <w:r w:rsidRPr="000D3DB6">
        <w:rPr>
          <w:lang w:val="en-US"/>
        </w:rPr>
        <w:tab/>
        <w:t xml:space="preserve">New HV, Stanworth SJ, Engelfriet CP et al., “Neonatal transfusions – International Forum,” </w:t>
      </w:r>
      <w:r w:rsidRPr="000D3DB6">
        <w:rPr>
          <w:i/>
          <w:iCs/>
          <w:lang w:val="en-US"/>
        </w:rPr>
        <w:t>Vox Sang</w:t>
      </w:r>
      <w:r w:rsidRPr="000D3DB6">
        <w:rPr>
          <w:lang w:val="en-US"/>
        </w:rPr>
        <w:t>, p. 96: 62–85, 2009.</w:t>
      </w:r>
    </w:p>
    <w:p w14:paraId="2BE1072F" w14:textId="77777777" w:rsidR="000D3DB6" w:rsidRPr="000D3DB6" w:rsidRDefault="000D3DB6" w:rsidP="000D3DB6">
      <w:pPr>
        <w:pStyle w:val="Literaturverzeichnis"/>
        <w:rPr>
          <w:lang w:val="fr-CH"/>
        </w:rPr>
      </w:pPr>
      <w:r w:rsidRPr="000D3DB6">
        <w:rPr>
          <w:lang w:val="en-US"/>
        </w:rPr>
        <w:t>[23]</w:t>
      </w:r>
      <w:r w:rsidRPr="000D3DB6">
        <w:rPr>
          <w:lang w:val="en-US"/>
        </w:rPr>
        <w:tab/>
        <w:t xml:space="preserve">“EudraLex - Volume 4 - Good Manufacturing Practice (GMP) guidelines,” vol. 4, [Online]. </w:t>
      </w:r>
      <w:r w:rsidRPr="000D3DB6">
        <w:rPr>
          <w:lang w:val="fr-CH"/>
        </w:rPr>
        <w:t>Available: http://ec.europa.eu/health/documents/eudralex/vol-4/index_en.htm</w:t>
      </w:r>
    </w:p>
    <w:p w14:paraId="72DD535D" w14:textId="77777777" w:rsidR="000D3DB6" w:rsidRPr="000D3DB6" w:rsidRDefault="000D3DB6" w:rsidP="000D3DB6">
      <w:pPr>
        <w:pStyle w:val="Literaturverzeichnis"/>
        <w:rPr>
          <w:lang w:val="en-US"/>
        </w:rPr>
      </w:pPr>
      <w:r w:rsidRPr="000D3DB6">
        <w:rPr>
          <w:lang w:val="en-US"/>
        </w:rPr>
        <w:t>[24]</w:t>
      </w:r>
      <w:r w:rsidRPr="000D3DB6">
        <w:rPr>
          <w:lang w:val="en-US"/>
        </w:rPr>
        <w:tab/>
        <w:t xml:space="preserve">Sandler S. G., Eder A. F., Goldman M., and Winters J.L, “The entity of immunoglobulin A-related anaphylactic transfusion reactions is not evidence based,” </w:t>
      </w:r>
      <w:r w:rsidRPr="000D3DB6">
        <w:rPr>
          <w:i/>
          <w:iCs/>
          <w:lang w:val="en-US"/>
        </w:rPr>
        <w:t>Transfusion (Paris)</w:t>
      </w:r>
      <w:r w:rsidRPr="000D3DB6">
        <w:rPr>
          <w:lang w:val="en-US"/>
        </w:rPr>
        <w:t>, p. 55:199-204, 2015.</w:t>
      </w:r>
    </w:p>
    <w:p w14:paraId="2FD406F4" w14:textId="77777777" w:rsidR="000D3DB6" w:rsidRPr="000D3DB6" w:rsidRDefault="000D3DB6" w:rsidP="000D3DB6">
      <w:pPr>
        <w:pStyle w:val="Literaturverzeichnis"/>
        <w:rPr>
          <w:lang w:val="en-US"/>
        </w:rPr>
      </w:pPr>
      <w:r w:rsidRPr="000D3DB6">
        <w:rPr>
          <w:lang w:val="en-US"/>
        </w:rPr>
        <w:t>[25]</w:t>
      </w:r>
      <w:r w:rsidRPr="000D3DB6">
        <w:rPr>
          <w:lang w:val="en-US"/>
        </w:rPr>
        <w:tab/>
        <w:t xml:space="preserve">Anani W., Triulizi D., Yazer M.H., and Qu L, “Relative IgA-deficient recipients have an increased risk of severe allergic transfusion reactions,” </w:t>
      </w:r>
      <w:r w:rsidRPr="000D3DB6">
        <w:rPr>
          <w:i/>
          <w:iCs/>
          <w:lang w:val="en-US"/>
        </w:rPr>
        <w:t>Vox Sang.</w:t>
      </w:r>
      <w:r w:rsidRPr="000D3DB6">
        <w:rPr>
          <w:lang w:val="en-US"/>
        </w:rPr>
        <w:t>, p. 107:389-392, 2014.</w:t>
      </w:r>
    </w:p>
    <w:p w14:paraId="741B9554" w14:textId="77777777" w:rsidR="000D3DB6" w:rsidRPr="000D3DB6" w:rsidRDefault="000D3DB6" w:rsidP="000D3DB6">
      <w:pPr>
        <w:pStyle w:val="Literaturverzeichnis"/>
        <w:rPr>
          <w:lang w:val="en-US"/>
        </w:rPr>
      </w:pPr>
      <w:r w:rsidRPr="000D3DB6">
        <w:rPr>
          <w:lang w:val="en-US"/>
        </w:rPr>
        <w:t>[26]</w:t>
      </w:r>
      <w:r w:rsidRPr="000D3DB6">
        <w:rPr>
          <w:lang w:val="en-US"/>
        </w:rPr>
        <w:tab/>
        <w:t xml:space="preserve">Hustinx H., Scholl N., Gowland P., Krieg R., Stolz M., Fontana S., Niederhauser C, “Screening of Swiss blood donors for IgA deficiency and its significance for the investigation of anaphylactic transfusion reactions,” </w:t>
      </w:r>
      <w:r w:rsidRPr="000D3DB6">
        <w:rPr>
          <w:i/>
          <w:iCs/>
          <w:lang w:val="en-US"/>
        </w:rPr>
        <w:t>Swiss Med. Forum</w:t>
      </w:r>
      <w:r w:rsidRPr="000D3DB6">
        <w:rPr>
          <w:lang w:val="en-US"/>
        </w:rPr>
        <w:t>, p. 9 (Suppl. 46), 2009.</w:t>
      </w:r>
    </w:p>
    <w:p w14:paraId="613CBDC9" w14:textId="77777777" w:rsidR="000D3DB6" w:rsidRPr="000D3DB6" w:rsidRDefault="000D3DB6" w:rsidP="000D3DB6">
      <w:pPr>
        <w:pStyle w:val="Literaturverzeichnis"/>
        <w:rPr>
          <w:lang w:val="en-US"/>
        </w:rPr>
      </w:pPr>
      <w:r w:rsidRPr="000D3DB6">
        <w:rPr>
          <w:lang w:val="en-US"/>
        </w:rPr>
        <w:t>[27]</w:t>
      </w:r>
      <w:r w:rsidRPr="000D3DB6">
        <w:rPr>
          <w:lang w:val="en-US"/>
        </w:rPr>
        <w:tab/>
        <w:t xml:space="preserve">Chou ST, Alsawas M, Fasano RM, et al., “American Society of Hematology 2020 guidelines for sickle cell disease: transfusion support,” </w:t>
      </w:r>
      <w:r w:rsidRPr="000D3DB6">
        <w:rPr>
          <w:i/>
          <w:iCs/>
          <w:lang w:val="en-US"/>
        </w:rPr>
        <w:t>Blood Adv</w:t>
      </w:r>
      <w:r w:rsidRPr="000D3DB6">
        <w:rPr>
          <w:lang w:val="en-US"/>
        </w:rPr>
        <w:t>, p. 4:327-55, 2020.</w:t>
      </w:r>
    </w:p>
    <w:p w14:paraId="7249B50A" w14:textId="77777777" w:rsidR="000D3DB6" w:rsidRPr="000D3DB6" w:rsidRDefault="000D3DB6" w:rsidP="000D3DB6">
      <w:pPr>
        <w:pStyle w:val="Literaturverzeichnis"/>
        <w:rPr>
          <w:lang w:val="en-US"/>
        </w:rPr>
      </w:pPr>
      <w:r w:rsidRPr="000D3DB6">
        <w:rPr>
          <w:lang w:val="en-US"/>
        </w:rPr>
        <w:t>[28]</w:t>
      </w:r>
      <w:r w:rsidRPr="000D3DB6">
        <w:rPr>
          <w:lang w:val="en-US"/>
        </w:rPr>
        <w:tab/>
        <w:t xml:space="preserve">Linder GE, Chou ST, “Red cell transfusion and alloimmunization in sickle cell disease,” </w:t>
      </w:r>
      <w:r w:rsidRPr="000D3DB6">
        <w:rPr>
          <w:i/>
          <w:iCs/>
          <w:lang w:val="en-US"/>
        </w:rPr>
        <w:t>Haematologica</w:t>
      </w:r>
      <w:r w:rsidRPr="000D3DB6">
        <w:rPr>
          <w:lang w:val="en-US"/>
        </w:rPr>
        <w:t>, p. 106:1805–15, 2021.</w:t>
      </w:r>
    </w:p>
    <w:p w14:paraId="10B3257D" w14:textId="77777777" w:rsidR="000D3DB6" w:rsidRPr="000D3DB6" w:rsidRDefault="000D3DB6" w:rsidP="000D3DB6">
      <w:pPr>
        <w:pStyle w:val="Literaturverzeichnis"/>
        <w:rPr>
          <w:lang w:val="en-US"/>
        </w:rPr>
      </w:pPr>
      <w:r w:rsidRPr="000D3DB6">
        <w:rPr>
          <w:lang w:val="en-US"/>
        </w:rPr>
        <w:t>[29]</w:t>
      </w:r>
      <w:r w:rsidRPr="000D3DB6">
        <w:rPr>
          <w:lang w:val="en-US"/>
        </w:rPr>
        <w:tab/>
        <w:t xml:space="preserve">Narbey D, Habibi A, Chadebech P et al., “Incidence and predictive score for delayed hemolytic transfusion reaction in adult patients with sickle cell disease,” </w:t>
      </w:r>
      <w:r w:rsidRPr="000D3DB6">
        <w:rPr>
          <w:i/>
          <w:iCs/>
          <w:lang w:val="en-US"/>
        </w:rPr>
        <w:t>Am. J. Hematol.</w:t>
      </w:r>
      <w:r w:rsidRPr="000D3DB6">
        <w:rPr>
          <w:lang w:val="en-US"/>
        </w:rPr>
        <w:t>, p. 92:1340-1348, 2017.</w:t>
      </w:r>
    </w:p>
    <w:p w14:paraId="43B1F2C5" w14:textId="77777777" w:rsidR="000D3DB6" w:rsidRPr="000D3DB6" w:rsidRDefault="000D3DB6" w:rsidP="000D3DB6">
      <w:pPr>
        <w:pStyle w:val="Literaturverzeichnis"/>
        <w:rPr>
          <w:lang w:val="en-US"/>
        </w:rPr>
      </w:pPr>
      <w:r w:rsidRPr="000D3DB6">
        <w:rPr>
          <w:lang w:val="en-US"/>
        </w:rPr>
        <w:t>[30]</w:t>
      </w:r>
      <w:r w:rsidRPr="000D3DB6">
        <w:rPr>
          <w:lang w:val="en-US"/>
        </w:rPr>
        <w:tab/>
        <w:t xml:space="preserve">Habibi A, Mekontso-Dessap A, Guillaud C, et al., “Delayed hemolytic transfusion reaction in adult sickle-cell disease: presentations, outcomes, and treatments of 99 referral center episodes,” </w:t>
      </w:r>
      <w:r w:rsidRPr="000D3DB6">
        <w:rPr>
          <w:i/>
          <w:iCs/>
          <w:lang w:val="en-US"/>
        </w:rPr>
        <w:t>Am J Hematol</w:t>
      </w:r>
      <w:r w:rsidRPr="000D3DB6">
        <w:rPr>
          <w:lang w:val="en-US"/>
        </w:rPr>
        <w:t>, p. 91:989-94, 2016.</w:t>
      </w:r>
    </w:p>
    <w:p w14:paraId="31C59E4F" w14:textId="24C70BEA" w:rsidR="000D3DB6" w:rsidRPr="000D3DB6" w:rsidRDefault="000D3DB6">
      <w:pPr>
        <w:pStyle w:val="Titelohne"/>
        <w:rPr>
          <w:highlight w:val="yellow"/>
          <w:lang w:val="en-US"/>
        </w:rPr>
      </w:pPr>
      <w:r>
        <w:rPr>
          <w:highlight w:val="yellow"/>
        </w:rPr>
        <w:fldChar w:fldCharType="end"/>
      </w:r>
    </w:p>
    <w:p w14:paraId="350C2BB8" w14:textId="30FF768A" w:rsidR="003215EE" w:rsidRPr="000D3DB6" w:rsidRDefault="004E4300" w:rsidP="001B11B6">
      <w:pPr>
        <w:pStyle w:val="Textnormal"/>
        <w:numPr>
          <w:ilvl w:val="0"/>
          <w:numId w:val="12"/>
        </w:numPr>
        <w:spacing w:before="60"/>
        <w:rPr>
          <w:highlight w:val="yellow"/>
          <w:lang w:val="en-US"/>
        </w:rPr>
      </w:pPr>
      <w:r w:rsidRPr="000D3DB6">
        <w:rPr>
          <w:rStyle w:val="Hyperlink"/>
          <w:rFonts w:eastAsiaTheme="minorEastAsia"/>
          <w:highlight w:val="yellow"/>
          <w:lang w:val="en-US"/>
        </w:rPr>
        <w:br w:type="page"/>
      </w:r>
    </w:p>
    <w:p w14:paraId="350C2BBD" w14:textId="77777777" w:rsidR="003215EE" w:rsidRPr="00F4588B" w:rsidRDefault="00F4588B" w:rsidP="00147481">
      <w:pPr>
        <w:pStyle w:val="Textnormal"/>
        <w:ind w:left="142"/>
        <w:rPr>
          <w:lang w:val="fr-CH"/>
        </w:rPr>
      </w:pPr>
      <w:r w:rsidRPr="00F4588B">
        <w:rPr>
          <w:rFonts w:eastAsiaTheme="minorEastAsia"/>
          <w:lang w:val="fr-CH"/>
        </w:rPr>
        <w:lastRenderedPageBreak/>
        <w:t>Pour de plus amples informations, le Service de transfusion sanguine de la Croix-Rouge suisse (T-CH CRS), tous les Services régionaux de transfusion sanguine (SRTS) et le Comité de l’ASMT se tiennent volontiers à votre disposition :</w:t>
      </w:r>
    </w:p>
    <w:p w14:paraId="350C2BBE" w14:textId="77777777" w:rsidR="003215EE" w:rsidRPr="00F4588B" w:rsidRDefault="003215EE" w:rsidP="00147481">
      <w:pPr>
        <w:pStyle w:val="Textnormal"/>
        <w:ind w:left="142"/>
        <w:rPr>
          <w:lang w:val="fr-CH"/>
        </w:rPr>
      </w:pPr>
    </w:p>
    <w:p w14:paraId="350C2BBF" w14:textId="351B6860" w:rsidR="003215EE" w:rsidRPr="00F4588B" w:rsidRDefault="00F4588B" w:rsidP="00147481">
      <w:pPr>
        <w:pStyle w:val="Textnormal"/>
        <w:tabs>
          <w:tab w:val="left" w:pos="4395"/>
        </w:tabs>
        <w:ind w:left="142"/>
        <w:rPr>
          <w:lang w:val="fr-CH"/>
        </w:rPr>
      </w:pPr>
      <w:r w:rsidRPr="00F4588B">
        <w:rPr>
          <w:rFonts w:eastAsiaTheme="minorEastAsia"/>
          <w:lang w:val="fr-CH"/>
        </w:rPr>
        <w:t>Transfusion CRS Suisse SA</w:t>
      </w:r>
      <w:r w:rsidR="004E4300" w:rsidRPr="00F4588B">
        <w:rPr>
          <w:rFonts w:eastAsiaTheme="minorEastAsia"/>
          <w:lang w:val="fr-CH"/>
        </w:rPr>
        <w:tab/>
      </w:r>
      <w:r w:rsidRPr="00E57EF7">
        <w:rPr>
          <w:lang w:val="fr-FR"/>
        </w:rPr>
        <w:t>Secrétariat de l’ASMT</w:t>
      </w:r>
      <w:r w:rsidR="004E4300" w:rsidRPr="00F4588B">
        <w:rPr>
          <w:rFonts w:eastAsiaTheme="minorEastAsia"/>
          <w:lang w:val="fr-CH"/>
        </w:rPr>
        <w:br/>
      </w:r>
      <w:r w:rsidR="00233D68">
        <w:rPr>
          <w:rFonts w:eastAsiaTheme="minorEastAsia"/>
          <w:lang w:val="fr-CH"/>
        </w:rPr>
        <w:t>Waldeggstrasse 51</w:t>
      </w:r>
      <w:r w:rsidR="004E4300" w:rsidRPr="00F4588B">
        <w:rPr>
          <w:rFonts w:eastAsiaTheme="minorEastAsia"/>
          <w:lang w:val="fr-CH"/>
        </w:rPr>
        <w:tab/>
        <w:t xml:space="preserve">c/o </w:t>
      </w:r>
      <w:r w:rsidRPr="00F4588B">
        <w:rPr>
          <w:rFonts w:eastAsiaTheme="minorEastAsia"/>
          <w:lang w:val="fr-CH"/>
        </w:rPr>
        <w:t>Transfusion CRS Suisse SA</w:t>
      </w:r>
      <w:r w:rsidR="004E4300" w:rsidRPr="00F4588B">
        <w:rPr>
          <w:rFonts w:eastAsiaTheme="minorEastAsia"/>
          <w:lang w:val="fr-CH"/>
        </w:rPr>
        <w:tab/>
      </w:r>
      <w:r w:rsidR="004E4300" w:rsidRPr="00F4588B">
        <w:rPr>
          <w:rFonts w:eastAsiaTheme="minorEastAsia"/>
          <w:lang w:val="fr-CH"/>
        </w:rPr>
        <w:br/>
      </w:r>
      <w:r w:rsidR="00233D68">
        <w:rPr>
          <w:rFonts w:eastAsiaTheme="minorEastAsia"/>
          <w:lang w:val="fr-CH"/>
        </w:rPr>
        <w:t>3097 Liebefeld</w:t>
      </w:r>
      <w:r w:rsidR="004E4300" w:rsidRPr="00F4588B">
        <w:rPr>
          <w:rFonts w:eastAsiaTheme="minorEastAsia"/>
          <w:lang w:val="fr-CH"/>
        </w:rPr>
        <w:tab/>
      </w:r>
      <w:r w:rsidR="00D21334" w:rsidRPr="00F4588B">
        <w:rPr>
          <w:rFonts w:eastAsiaTheme="minorEastAsia"/>
          <w:lang w:val="fr-CH"/>
        </w:rPr>
        <w:t>Stefanie Mast</w:t>
      </w:r>
      <w:r w:rsidR="004E4300" w:rsidRPr="00F4588B">
        <w:rPr>
          <w:rFonts w:eastAsiaTheme="minorEastAsia"/>
          <w:lang w:val="fr-CH"/>
        </w:rPr>
        <w:br/>
      </w:r>
      <w:hyperlink r:id="rId32" w:tooltip="http://www.blutspende.ch" w:history="1">
        <w:r w:rsidR="004E4300" w:rsidRPr="00F4588B">
          <w:rPr>
            <w:rStyle w:val="Hyperlink"/>
            <w:rFonts w:eastAsiaTheme="minorEastAsia"/>
            <w:lang w:val="fr-CH"/>
          </w:rPr>
          <w:t>www.blutspende.ch</w:t>
        </w:r>
      </w:hyperlink>
      <w:r w:rsidR="004E4300" w:rsidRPr="00F4588B">
        <w:rPr>
          <w:rFonts w:eastAsiaTheme="minorEastAsia"/>
          <w:lang w:val="fr-CH"/>
        </w:rPr>
        <w:tab/>
      </w:r>
      <w:r w:rsidR="00D21334">
        <w:rPr>
          <w:rFonts w:eastAsiaTheme="minorEastAsia"/>
          <w:lang w:val="fr-CH"/>
        </w:rPr>
        <w:t>Waldeggstrasse 51</w:t>
      </w:r>
      <w:r w:rsidR="004E4300" w:rsidRPr="00F4588B">
        <w:rPr>
          <w:rFonts w:eastAsiaTheme="minorEastAsia"/>
          <w:lang w:val="fr-CH"/>
        </w:rPr>
        <w:br/>
      </w:r>
      <w:hyperlink r:id="rId33" w:history="1">
        <w:r w:rsidRPr="00F4588B">
          <w:rPr>
            <w:rStyle w:val="Hyperlink"/>
            <w:rFonts w:eastAsiaTheme="minorEastAsia"/>
            <w:lang w:val="fr-CH"/>
          </w:rPr>
          <w:t>bsd@blutspende.ch</w:t>
        </w:r>
      </w:hyperlink>
      <w:r w:rsidR="004E4300" w:rsidRPr="00F4588B">
        <w:rPr>
          <w:rFonts w:eastAsiaTheme="minorEastAsia"/>
          <w:lang w:val="fr-CH"/>
        </w:rPr>
        <w:tab/>
      </w:r>
      <w:r w:rsidR="00233D68">
        <w:rPr>
          <w:rFonts w:eastAsiaTheme="minorEastAsia"/>
          <w:lang w:val="fr-CH"/>
        </w:rPr>
        <w:t>3097 Liebefeld</w:t>
      </w:r>
    </w:p>
    <w:p w14:paraId="350C2BC0" w14:textId="6116C3B8" w:rsidR="003215EE" w:rsidRPr="00862159" w:rsidRDefault="004E4300" w:rsidP="00147481">
      <w:pPr>
        <w:pStyle w:val="Textnormal"/>
        <w:tabs>
          <w:tab w:val="left" w:pos="4395"/>
        </w:tabs>
        <w:ind w:left="142"/>
        <w:rPr>
          <w:rStyle w:val="Hyperlink"/>
          <w:lang w:val="fr-CH"/>
        </w:rPr>
      </w:pPr>
      <w:r w:rsidRPr="00F4588B">
        <w:rPr>
          <w:rFonts w:eastAsiaTheme="minorEastAsia"/>
          <w:lang w:val="fr-CH"/>
        </w:rPr>
        <w:tab/>
      </w:r>
      <w:hyperlink r:id="rId34" w:tooltip="http://www.svtm-asmt.ch" w:history="1">
        <w:r w:rsidRPr="00862159">
          <w:rPr>
            <w:rStyle w:val="Hyperlink"/>
            <w:rFonts w:eastAsiaTheme="minorEastAsia"/>
            <w:lang w:val="fr-CH"/>
          </w:rPr>
          <w:t>www.svtm-asmt.ch</w:t>
        </w:r>
      </w:hyperlink>
      <w:r w:rsidRPr="00862159">
        <w:rPr>
          <w:rFonts w:eastAsiaTheme="minorEastAsia"/>
          <w:lang w:val="fr-CH"/>
        </w:rPr>
        <w:br/>
      </w:r>
      <w:r w:rsidRPr="00862159">
        <w:rPr>
          <w:rFonts w:eastAsiaTheme="minorEastAsia"/>
          <w:lang w:val="fr-CH"/>
        </w:rPr>
        <w:tab/>
      </w:r>
      <w:hyperlink r:id="rId35" w:tooltip="mailto:stefanie.mast@blutspende.ch" w:history="1">
        <w:r w:rsidR="00233D68">
          <w:rPr>
            <w:rStyle w:val="Hyperlink"/>
            <w:rFonts w:eastAsiaTheme="minorEastAsia"/>
            <w:lang w:val="fr-CH"/>
          </w:rPr>
          <w:t>svtm-asmt</w:t>
        </w:r>
        <w:r w:rsidR="00233D68" w:rsidRPr="00862159">
          <w:rPr>
            <w:rStyle w:val="Hyperlink"/>
            <w:rFonts w:eastAsiaTheme="minorEastAsia"/>
            <w:lang w:val="fr-CH"/>
          </w:rPr>
          <w:t>@blutspende.ch</w:t>
        </w:r>
      </w:hyperlink>
    </w:p>
    <w:p w14:paraId="350C2BC1" w14:textId="57724E4A" w:rsidR="003215EE" w:rsidRPr="00DA5994" w:rsidRDefault="00DA5994" w:rsidP="00147481">
      <w:pPr>
        <w:pStyle w:val="Textnormal"/>
        <w:ind w:left="142"/>
        <w:rPr>
          <w:lang w:val="fr-CH"/>
        </w:rPr>
      </w:pPr>
      <w:r>
        <w:rPr>
          <w:b/>
          <w:lang w:val="fr-FR"/>
        </w:rPr>
        <w:t xml:space="preserve">La section spécialisée (SS) </w:t>
      </w:r>
      <w:r w:rsidR="00F4588B" w:rsidRPr="00E57EF7">
        <w:rPr>
          <w:b/>
          <w:lang w:val="fr-FR"/>
        </w:rPr>
        <w:t>responsable</w:t>
      </w:r>
    </w:p>
    <w:p w14:paraId="350C2BC2" w14:textId="3CDDA966" w:rsidR="00F4588B" w:rsidRDefault="00F4588B" w:rsidP="00F4588B">
      <w:pPr>
        <w:pStyle w:val="Textnormal"/>
        <w:numPr>
          <w:ilvl w:val="0"/>
          <w:numId w:val="6"/>
        </w:numPr>
        <w:spacing w:before="60"/>
        <w:rPr>
          <w:lang w:val="fr-FR"/>
        </w:rPr>
      </w:pPr>
      <w:r w:rsidRPr="00E57EF7">
        <w:rPr>
          <w:lang w:val="fr-FR"/>
        </w:rPr>
        <w:t xml:space="preserve">Soraya Amar, membre </w:t>
      </w:r>
      <w:r w:rsidR="00DA5994">
        <w:rPr>
          <w:lang w:val="fr-FR"/>
        </w:rPr>
        <w:t>SS</w:t>
      </w:r>
      <w:r w:rsidRPr="00E57EF7">
        <w:rPr>
          <w:lang w:val="fr-FR"/>
        </w:rPr>
        <w:t xml:space="preserve"> (représentante T-CH)</w:t>
      </w:r>
    </w:p>
    <w:p w14:paraId="1EB8741D" w14:textId="649496BB" w:rsidR="006F42FE" w:rsidRPr="00751144" w:rsidRDefault="006F42FE" w:rsidP="00F4588B">
      <w:pPr>
        <w:pStyle w:val="Textnormal"/>
        <w:numPr>
          <w:ilvl w:val="0"/>
          <w:numId w:val="6"/>
        </w:numPr>
        <w:spacing w:before="60"/>
        <w:rPr>
          <w:lang w:val="fr-CH"/>
        </w:rPr>
      </w:pPr>
      <w:r w:rsidRPr="00751144">
        <w:rPr>
          <w:lang w:val="fr-CH"/>
        </w:rPr>
        <w:t>Adrian Bachofner, membre SS (repré</w:t>
      </w:r>
      <w:r>
        <w:rPr>
          <w:lang w:val="fr-CH"/>
        </w:rPr>
        <w:t>sentant Hôpital universitaire de Zurich)</w:t>
      </w:r>
    </w:p>
    <w:p w14:paraId="350C2BC3" w14:textId="0A296191" w:rsidR="00F4588B" w:rsidRPr="00E57EF7" w:rsidRDefault="00F4588B" w:rsidP="00F4588B">
      <w:pPr>
        <w:pStyle w:val="Textnormal"/>
        <w:numPr>
          <w:ilvl w:val="0"/>
          <w:numId w:val="6"/>
        </w:numPr>
        <w:pBdr>
          <w:top w:val="none" w:sz="4" w:space="0" w:color="000000"/>
          <w:left w:val="none" w:sz="4" w:space="0" w:color="000000"/>
          <w:bottom w:val="none" w:sz="4" w:space="0" w:color="000000"/>
          <w:right w:val="none" w:sz="4" w:space="0" w:color="000000"/>
          <w:between w:val="none" w:sz="4" w:space="0" w:color="000000"/>
        </w:pBdr>
        <w:tabs>
          <w:tab w:val="right" w:pos="709"/>
        </w:tabs>
        <w:spacing w:before="60"/>
        <w:rPr>
          <w:lang w:val="fr-FR"/>
        </w:rPr>
      </w:pPr>
      <w:r w:rsidRPr="00E57EF7">
        <w:rPr>
          <w:lang w:val="fr-FR"/>
        </w:rPr>
        <w:t xml:space="preserve">Daniel Bolliger, </w:t>
      </w:r>
      <w:r w:rsidR="006F42FE">
        <w:rPr>
          <w:lang w:val="fr-FR"/>
        </w:rPr>
        <w:t>membre DD (</w:t>
      </w:r>
      <w:r w:rsidRPr="00E57EF7">
        <w:rPr>
          <w:lang w:val="fr-FR"/>
        </w:rPr>
        <w:t>représentant Anesthésie</w:t>
      </w:r>
      <w:r w:rsidR="006F42FE">
        <w:rPr>
          <w:lang w:val="fr-FR"/>
        </w:rPr>
        <w:t>)</w:t>
      </w:r>
    </w:p>
    <w:p w14:paraId="350C2BC4" w14:textId="7C9E3FDF" w:rsidR="00F4588B" w:rsidRPr="000F744C" w:rsidRDefault="00F4588B" w:rsidP="00F4588B">
      <w:pPr>
        <w:pStyle w:val="Textnormal"/>
        <w:numPr>
          <w:ilvl w:val="0"/>
          <w:numId w:val="6"/>
        </w:numPr>
        <w:spacing w:before="60"/>
        <w:rPr>
          <w:lang w:val="it-CH"/>
        </w:rPr>
      </w:pPr>
      <w:r w:rsidRPr="000F744C">
        <w:rPr>
          <w:lang w:val="it-CH"/>
        </w:rPr>
        <w:t xml:space="preserve">Giorgia Canellini, membre </w:t>
      </w:r>
      <w:r w:rsidR="005334B8">
        <w:rPr>
          <w:lang w:val="it-CH"/>
        </w:rPr>
        <w:t>SS</w:t>
      </w:r>
      <w:r w:rsidRPr="000F744C">
        <w:rPr>
          <w:lang w:val="it-CH"/>
        </w:rPr>
        <w:t xml:space="preserve"> (</w:t>
      </w:r>
      <w:r w:rsidR="006F42FE">
        <w:rPr>
          <w:lang w:val="it-CH"/>
        </w:rPr>
        <w:t>Transfusion Interrégionale</w:t>
      </w:r>
      <w:r w:rsidRPr="000F744C">
        <w:rPr>
          <w:lang w:val="it-CH"/>
        </w:rPr>
        <w:t>)</w:t>
      </w:r>
    </w:p>
    <w:p w14:paraId="350C2BC5" w14:textId="1400D792" w:rsidR="00F4588B" w:rsidRPr="00862159" w:rsidRDefault="00F4588B" w:rsidP="00F4588B">
      <w:pPr>
        <w:pStyle w:val="Textnormal"/>
        <w:numPr>
          <w:ilvl w:val="0"/>
          <w:numId w:val="6"/>
        </w:numPr>
        <w:pBdr>
          <w:top w:val="none" w:sz="4" w:space="0" w:color="000000"/>
          <w:left w:val="none" w:sz="4" w:space="0" w:color="000000"/>
          <w:bottom w:val="none" w:sz="4" w:space="0" w:color="000000"/>
          <w:right w:val="none" w:sz="4" w:space="0" w:color="000000"/>
          <w:between w:val="none" w:sz="4" w:space="0" w:color="000000"/>
        </w:pBdr>
        <w:tabs>
          <w:tab w:val="right" w:pos="709"/>
        </w:tabs>
        <w:spacing w:before="60"/>
      </w:pPr>
      <w:r w:rsidRPr="00862159">
        <w:t xml:space="preserve">Michael Daskalakis, membre </w:t>
      </w:r>
      <w:r w:rsidR="00DA5994">
        <w:t>SS</w:t>
      </w:r>
      <w:r w:rsidRPr="00862159">
        <w:t xml:space="preserve"> (</w:t>
      </w:r>
      <w:r w:rsidR="00013C5F" w:rsidRPr="00862159">
        <w:t>Inselspital, Berne</w:t>
      </w:r>
      <w:r w:rsidRPr="00862159">
        <w:t>)</w:t>
      </w:r>
    </w:p>
    <w:p w14:paraId="350C2BC6" w14:textId="5E05497E" w:rsidR="00F4588B" w:rsidRPr="00D21334" w:rsidRDefault="00F4588B" w:rsidP="00F4588B">
      <w:pPr>
        <w:pStyle w:val="Textnormal"/>
        <w:numPr>
          <w:ilvl w:val="0"/>
          <w:numId w:val="6"/>
        </w:numPr>
        <w:spacing w:before="60"/>
        <w:rPr>
          <w:lang w:val="sv-SE"/>
        </w:rPr>
      </w:pPr>
      <w:r w:rsidRPr="00D21334">
        <w:rPr>
          <w:lang w:val="sv-SE"/>
        </w:rPr>
        <w:t xml:space="preserve">Charlotte Engström, </w:t>
      </w:r>
      <w:r w:rsidR="006F42FE">
        <w:rPr>
          <w:lang w:val="sv-SE"/>
        </w:rPr>
        <w:t>responsable</w:t>
      </w:r>
      <w:r w:rsidR="006F42FE" w:rsidRPr="00D21334">
        <w:rPr>
          <w:lang w:val="sv-SE"/>
        </w:rPr>
        <w:t xml:space="preserve"> </w:t>
      </w:r>
      <w:r w:rsidR="005334B8" w:rsidRPr="00D21334">
        <w:rPr>
          <w:lang w:val="sv-SE"/>
        </w:rPr>
        <w:t>SS</w:t>
      </w:r>
      <w:r w:rsidRPr="00D21334">
        <w:rPr>
          <w:lang w:val="sv-SE"/>
        </w:rPr>
        <w:t xml:space="preserve"> (SRTS ZH)</w:t>
      </w:r>
    </w:p>
    <w:p w14:paraId="350C2BCA" w14:textId="2529E2A2" w:rsidR="00F4588B" w:rsidRPr="00D04A71" w:rsidRDefault="00F4588B" w:rsidP="00F4588B">
      <w:pPr>
        <w:pStyle w:val="Textnormal"/>
        <w:numPr>
          <w:ilvl w:val="0"/>
          <w:numId w:val="6"/>
        </w:numPr>
        <w:spacing w:before="60"/>
        <w:rPr>
          <w:lang w:val="fr-FR"/>
        </w:rPr>
      </w:pPr>
      <w:r w:rsidRPr="00D04A71">
        <w:rPr>
          <w:lang w:val="fr-FR"/>
        </w:rPr>
        <w:t xml:space="preserve">Sofia Lejon Crottet, </w:t>
      </w:r>
      <w:r w:rsidRPr="00E57EF7">
        <w:rPr>
          <w:lang w:val="fr-FR"/>
        </w:rPr>
        <w:t>responsable</w:t>
      </w:r>
      <w:r w:rsidRPr="00D04A71">
        <w:rPr>
          <w:lang w:val="fr-FR"/>
        </w:rPr>
        <w:t xml:space="preserve"> </w:t>
      </w:r>
      <w:r w:rsidR="005334B8">
        <w:rPr>
          <w:lang w:val="fr-FR"/>
        </w:rPr>
        <w:t>SS</w:t>
      </w:r>
      <w:r w:rsidRPr="00D04A71">
        <w:rPr>
          <w:lang w:val="fr-FR"/>
        </w:rPr>
        <w:t xml:space="preserve"> (</w:t>
      </w:r>
      <w:r w:rsidR="006F42FE">
        <w:rPr>
          <w:lang w:val="fr-FR"/>
        </w:rPr>
        <w:t>Transfusion Interrégionale</w:t>
      </w:r>
      <w:r w:rsidRPr="00D04A71">
        <w:rPr>
          <w:lang w:val="fr-FR"/>
        </w:rPr>
        <w:t>)</w:t>
      </w:r>
    </w:p>
    <w:p w14:paraId="350C2BCC" w14:textId="7312A64C" w:rsidR="00F4588B" w:rsidRPr="00E57EF7" w:rsidRDefault="00F4588B" w:rsidP="00F4588B">
      <w:pPr>
        <w:pStyle w:val="Textnormal"/>
        <w:numPr>
          <w:ilvl w:val="0"/>
          <w:numId w:val="6"/>
        </w:numPr>
        <w:spacing w:before="60"/>
        <w:rPr>
          <w:lang w:val="fr-FR"/>
        </w:rPr>
      </w:pPr>
      <w:r w:rsidRPr="00D04A71">
        <w:rPr>
          <w:lang w:val="fr-FR"/>
        </w:rPr>
        <w:t xml:space="preserve">Antoinette Monn, </w:t>
      </w:r>
      <w:r w:rsidR="006F42FE">
        <w:rPr>
          <w:lang w:val="fr-FR"/>
        </w:rPr>
        <w:t>membre SS (</w:t>
      </w:r>
      <w:r w:rsidRPr="00D04A71">
        <w:rPr>
          <w:lang w:val="fr-FR"/>
        </w:rPr>
        <w:t>représentante Hôpital de la ville Waid und Triemli</w:t>
      </w:r>
      <w:r w:rsidR="006F42FE">
        <w:rPr>
          <w:lang w:val="fr-FR"/>
        </w:rPr>
        <w:t>)</w:t>
      </w:r>
    </w:p>
    <w:p w14:paraId="350C2BCE" w14:textId="46D79453" w:rsidR="00F4588B" w:rsidRPr="000A4E09" w:rsidRDefault="00F4588B" w:rsidP="00F4588B">
      <w:pPr>
        <w:pStyle w:val="Textnormal"/>
        <w:numPr>
          <w:ilvl w:val="0"/>
          <w:numId w:val="6"/>
        </w:numPr>
        <w:spacing w:before="60"/>
        <w:rPr>
          <w:lang w:val="fr-CH"/>
        </w:rPr>
      </w:pPr>
      <w:r w:rsidRPr="000A4E09">
        <w:rPr>
          <w:lang w:val="fr-CH"/>
        </w:rPr>
        <w:t xml:space="preserve">Tanja Rüfli, membre </w:t>
      </w:r>
      <w:r w:rsidR="005334B8" w:rsidRPr="000A4E09">
        <w:rPr>
          <w:lang w:val="fr-CH"/>
        </w:rPr>
        <w:t>SS</w:t>
      </w:r>
      <w:r w:rsidRPr="000A4E09">
        <w:rPr>
          <w:lang w:val="fr-CH"/>
        </w:rPr>
        <w:t xml:space="preserve"> (RBSD BS-BL)</w:t>
      </w:r>
    </w:p>
    <w:p w14:paraId="350C2BCF" w14:textId="12A1DE91" w:rsidR="00F4588B" w:rsidRPr="00E57EF7" w:rsidRDefault="00F4588B" w:rsidP="00F4588B">
      <w:pPr>
        <w:pStyle w:val="Textnormal"/>
        <w:numPr>
          <w:ilvl w:val="0"/>
          <w:numId w:val="6"/>
        </w:numPr>
        <w:spacing w:before="60"/>
        <w:rPr>
          <w:lang w:val="fr-FR"/>
        </w:rPr>
      </w:pPr>
      <w:r w:rsidRPr="00E57EF7">
        <w:rPr>
          <w:lang w:val="fr-FR"/>
        </w:rPr>
        <w:t xml:space="preserve">Belinda Ryser, membre </w:t>
      </w:r>
      <w:r w:rsidR="005334B8">
        <w:rPr>
          <w:lang w:val="fr-FR"/>
        </w:rPr>
        <w:t>SS</w:t>
      </w:r>
      <w:r w:rsidRPr="00E57EF7">
        <w:rPr>
          <w:lang w:val="fr-FR"/>
        </w:rPr>
        <w:t xml:space="preserve"> (SRTS SI)</w:t>
      </w:r>
    </w:p>
    <w:p w14:paraId="025081E2" w14:textId="77777777" w:rsidR="003215EE" w:rsidRDefault="00F4588B" w:rsidP="00751144">
      <w:pPr>
        <w:pStyle w:val="Textnormal"/>
        <w:numPr>
          <w:ilvl w:val="0"/>
          <w:numId w:val="6"/>
        </w:numPr>
        <w:spacing w:before="60"/>
        <w:rPr>
          <w:lang w:val="fr-CH"/>
        </w:rPr>
      </w:pPr>
      <w:r w:rsidRPr="00751144">
        <w:rPr>
          <w:lang w:val="fr-CH"/>
        </w:rPr>
        <w:t xml:space="preserve">Sophie Waldvogel, membre </w:t>
      </w:r>
      <w:r w:rsidR="005334B8" w:rsidRPr="00751144">
        <w:rPr>
          <w:lang w:val="fr-CH"/>
        </w:rPr>
        <w:t>SS</w:t>
      </w:r>
      <w:r w:rsidRPr="00751144">
        <w:rPr>
          <w:lang w:val="fr-CH"/>
        </w:rPr>
        <w:t xml:space="preserve"> (SRTS GE)</w:t>
      </w:r>
      <w:r w:rsidR="006F42FE" w:rsidRPr="00751144">
        <w:rPr>
          <w:lang w:val="fr-CH"/>
        </w:rPr>
        <w:t xml:space="preserve"> (représ</w:t>
      </w:r>
      <w:r w:rsidR="006F42FE">
        <w:rPr>
          <w:lang w:val="fr-CH"/>
        </w:rPr>
        <w:t>entante ASMT)</w:t>
      </w:r>
    </w:p>
    <w:p w14:paraId="22C3344F" w14:textId="3DDB6170" w:rsidR="006F42FE" w:rsidRDefault="00751144" w:rsidP="00751144">
      <w:pPr>
        <w:pStyle w:val="Textnormal"/>
        <w:ind w:left="0"/>
        <w:rPr>
          <w:lang w:val="fr-CH"/>
        </w:rPr>
      </w:pPr>
      <w:r>
        <w:rPr>
          <w:lang w:val="fr-CH"/>
        </w:rPr>
        <w:t>Anciens membres de la section spécialisée </w:t>
      </w:r>
    </w:p>
    <w:p w14:paraId="429086EC" w14:textId="4373412C" w:rsidR="00751144" w:rsidRDefault="00751144" w:rsidP="00751144">
      <w:pPr>
        <w:pStyle w:val="Textnormal"/>
        <w:numPr>
          <w:ilvl w:val="0"/>
          <w:numId w:val="6"/>
        </w:numPr>
        <w:spacing w:before="60"/>
        <w:rPr>
          <w:lang w:val="en-US"/>
        </w:rPr>
      </w:pPr>
      <w:r w:rsidRPr="000F744C">
        <w:rPr>
          <w:lang w:val="en-US"/>
        </w:rPr>
        <w:t xml:space="preserve">Beat </w:t>
      </w:r>
      <w:r>
        <w:rPr>
          <w:lang w:val="en-US"/>
        </w:rPr>
        <w:t xml:space="preserve">M. </w:t>
      </w:r>
      <w:r w:rsidRPr="000F744C">
        <w:rPr>
          <w:lang w:val="en-US"/>
        </w:rPr>
        <w:t>Frey</w:t>
      </w:r>
    </w:p>
    <w:p w14:paraId="37981F29" w14:textId="4E0A70A4" w:rsidR="00751144" w:rsidRDefault="00751144" w:rsidP="00751144">
      <w:pPr>
        <w:pStyle w:val="Textnormal"/>
        <w:numPr>
          <w:ilvl w:val="0"/>
          <w:numId w:val="6"/>
        </w:numPr>
        <w:spacing w:before="60"/>
        <w:rPr>
          <w:lang w:val="en-US"/>
        </w:rPr>
      </w:pPr>
      <w:r>
        <w:rPr>
          <w:lang w:val="en-US"/>
        </w:rPr>
        <w:t>Hein Hustinx</w:t>
      </w:r>
    </w:p>
    <w:p w14:paraId="01903087" w14:textId="7CB32C54" w:rsidR="00751144" w:rsidRPr="000F744C" w:rsidRDefault="00751144" w:rsidP="00751144">
      <w:pPr>
        <w:pStyle w:val="Textnormal"/>
        <w:numPr>
          <w:ilvl w:val="0"/>
          <w:numId w:val="6"/>
        </w:numPr>
        <w:spacing w:before="60"/>
        <w:rPr>
          <w:lang w:val="en-US"/>
        </w:rPr>
      </w:pPr>
      <w:r>
        <w:rPr>
          <w:lang w:val="en-US"/>
        </w:rPr>
        <w:t>Behrouz Mansouri</w:t>
      </w:r>
    </w:p>
    <w:p w14:paraId="3D94D96F" w14:textId="00B8A082" w:rsidR="00751144" w:rsidRDefault="00751144" w:rsidP="00751144">
      <w:pPr>
        <w:pStyle w:val="Textnormal"/>
        <w:numPr>
          <w:ilvl w:val="0"/>
          <w:numId w:val="6"/>
        </w:numPr>
        <w:spacing w:before="60"/>
        <w:rPr>
          <w:lang w:val="fr-FR"/>
        </w:rPr>
      </w:pPr>
      <w:r w:rsidRPr="00E57EF7">
        <w:rPr>
          <w:lang w:val="fr-FR"/>
        </w:rPr>
        <w:t>Inga Hegemann</w:t>
      </w:r>
    </w:p>
    <w:p w14:paraId="45F256CB" w14:textId="702B4531" w:rsidR="00751144" w:rsidRPr="00D04A71" w:rsidRDefault="00751144" w:rsidP="00751144">
      <w:pPr>
        <w:pStyle w:val="Textnormal"/>
        <w:numPr>
          <w:ilvl w:val="0"/>
          <w:numId w:val="6"/>
        </w:numPr>
        <w:spacing w:before="60"/>
        <w:rPr>
          <w:lang w:val="fr-FR"/>
        </w:rPr>
      </w:pPr>
      <w:r>
        <w:rPr>
          <w:lang w:val="fr-FR"/>
        </w:rPr>
        <w:t>Christoph Niederhauser</w:t>
      </w:r>
    </w:p>
    <w:p w14:paraId="2435E4A0" w14:textId="77777777" w:rsidR="00751144" w:rsidRPr="00751144" w:rsidRDefault="00751144" w:rsidP="00751144">
      <w:pPr>
        <w:pStyle w:val="Textnormal"/>
        <w:ind w:left="0"/>
        <w:rPr>
          <w:lang w:val="fr-FR"/>
        </w:rPr>
      </w:pPr>
    </w:p>
    <w:p w14:paraId="350C2BD0" w14:textId="61F22D5D" w:rsidR="00A96352" w:rsidRPr="00A96352" w:rsidRDefault="00A96352" w:rsidP="00A96352">
      <w:pPr>
        <w:rPr>
          <w:lang w:val="fr-CH"/>
        </w:rPr>
        <w:sectPr w:rsidR="00A96352" w:rsidRPr="00A96352" w:rsidSect="000A241E">
          <w:pgSz w:w="11906" w:h="16838"/>
          <w:pgMar w:top="1417" w:right="1417" w:bottom="1134" w:left="1417" w:header="708" w:footer="243" w:gutter="0"/>
          <w:cols w:space="708"/>
          <w:docGrid w:linePitch="360"/>
        </w:sectPr>
      </w:pPr>
    </w:p>
    <w:p w14:paraId="350C2BD1" w14:textId="70E4BD2D" w:rsidR="003215EE" w:rsidRPr="001D3A2E" w:rsidRDefault="004E4300" w:rsidP="005E4162">
      <w:pPr>
        <w:pStyle w:val="berschrift1"/>
        <w:numPr>
          <w:ilvl w:val="0"/>
          <w:numId w:val="0"/>
        </w:numPr>
        <w:ind w:left="709" w:hanging="709"/>
      </w:pPr>
      <w:bookmarkStart w:id="735" w:name="_Toc161748793"/>
      <w:r w:rsidRPr="001D3A2E">
        <w:lastRenderedPageBreak/>
        <w:t>Addend</w:t>
      </w:r>
      <w:r w:rsidR="00013C5F">
        <w:t>um</w:t>
      </w:r>
      <w:r w:rsidRPr="001D3A2E">
        <w:t xml:space="preserve"> 1</w:t>
      </w:r>
      <w:bookmarkEnd w:id="735"/>
    </w:p>
    <w:tbl>
      <w:tblPr>
        <w:tblpPr w:leftFromText="141" w:rightFromText="141" w:vertAnchor="page" w:horzAnchor="margin" w:tblpX="-993" w:tblpY="3316"/>
        <w:tblW w:w="11057" w:type="dxa"/>
        <w:tblLayout w:type="fixed"/>
        <w:tblCellMar>
          <w:left w:w="70" w:type="dxa"/>
          <w:right w:w="70" w:type="dxa"/>
        </w:tblCellMar>
        <w:tblLook w:val="04A0" w:firstRow="1" w:lastRow="0" w:firstColumn="1" w:lastColumn="0" w:noHBand="0" w:noVBand="1"/>
      </w:tblPr>
      <w:tblGrid>
        <w:gridCol w:w="611"/>
        <w:gridCol w:w="1407"/>
        <w:gridCol w:w="901"/>
        <w:gridCol w:w="671"/>
        <w:gridCol w:w="680"/>
        <w:gridCol w:w="661"/>
        <w:gridCol w:w="670"/>
        <w:gridCol w:w="661"/>
        <w:gridCol w:w="700"/>
        <w:gridCol w:w="660"/>
        <w:gridCol w:w="680"/>
        <w:gridCol w:w="661"/>
        <w:gridCol w:w="651"/>
        <w:gridCol w:w="734"/>
        <w:gridCol w:w="709"/>
      </w:tblGrid>
      <w:tr w:rsidR="00F4588B" w:rsidRPr="001D3A2E" w14:paraId="350C2BD5" w14:textId="77777777">
        <w:trPr>
          <w:trHeight w:val="699"/>
        </w:trPr>
        <w:tc>
          <w:tcPr>
            <w:tcW w:w="611" w:type="dxa"/>
            <w:vMerge w:val="restart"/>
            <w:tcBorders>
              <w:top w:val="single" w:sz="8" w:space="0" w:color="000000"/>
              <w:left w:val="none" w:sz="4" w:space="0" w:color="000000"/>
              <w:right w:val="single" w:sz="4" w:space="0" w:color="FFFFFF"/>
            </w:tcBorders>
            <w:shd w:val="clear" w:color="4BACC6" w:fill="4BACC6"/>
            <w:noWrap/>
            <w:vAlign w:val="center"/>
          </w:tcPr>
          <w:p w14:paraId="350C2BD2" w14:textId="77777777" w:rsidR="00F4588B" w:rsidRPr="000F744C" w:rsidRDefault="00F4588B" w:rsidP="00F4588B">
            <w:pPr>
              <w:spacing w:line="240" w:lineRule="auto"/>
              <w:jc w:val="center"/>
              <w:rPr>
                <w:rFonts w:eastAsia="Times New Roman"/>
                <w:b/>
                <w:bCs/>
                <w:color w:val="FFFFFF"/>
                <w:lang w:val="fr-FR" w:eastAsia="de-CH"/>
              </w:rPr>
            </w:pPr>
            <w:r w:rsidRPr="000F744C">
              <w:rPr>
                <w:rFonts w:eastAsia="Times New Roman"/>
                <w:b/>
                <w:bCs/>
                <w:color w:val="FFFFFF"/>
                <w:lang w:val="fr-FR" w:eastAsia="de-CH"/>
              </w:rPr>
              <w:t>N° ISBT</w:t>
            </w:r>
          </w:p>
        </w:tc>
        <w:tc>
          <w:tcPr>
            <w:tcW w:w="1407" w:type="dxa"/>
            <w:vMerge w:val="restart"/>
            <w:tcBorders>
              <w:top w:val="none" w:sz="4" w:space="0" w:color="000000"/>
              <w:left w:val="single" w:sz="4" w:space="0" w:color="FFFFFF"/>
              <w:right w:val="single" w:sz="4" w:space="0" w:color="FFFFFF"/>
            </w:tcBorders>
            <w:shd w:val="clear" w:color="C0504D" w:fill="C0504D"/>
            <w:noWrap/>
            <w:vAlign w:val="center"/>
          </w:tcPr>
          <w:p w14:paraId="350C2BD3" w14:textId="77777777" w:rsidR="00F4588B" w:rsidRPr="000F744C" w:rsidRDefault="00F4588B" w:rsidP="00F4588B">
            <w:pPr>
              <w:spacing w:line="240" w:lineRule="auto"/>
              <w:jc w:val="center"/>
              <w:rPr>
                <w:rFonts w:eastAsia="Times New Roman"/>
                <w:b/>
                <w:bCs/>
                <w:color w:val="FFFFFF"/>
                <w:lang w:val="fr-FR" w:eastAsia="de-CH"/>
              </w:rPr>
            </w:pPr>
            <w:r w:rsidRPr="000F744C">
              <w:rPr>
                <w:rFonts w:eastAsia="Times New Roman"/>
                <w:b/>
                <w:bCs/>
                <w:color w:val="FFFFFF"/>
                <w:lang w:val="fr-FR" w:eastAsia="de-CH"/>
              </w:rPr>
              <w:t>Système</w:t>
            </w:r>
          </w:p>
        </w:tc>
        <w:tc>
          <w:tcPr>
            <w:tcW w:w="9039" w:type="dxa"/>
            <w:gridSpan w:val="13"/>
            <w:tcBorders>
              <w:top w:val="none" w:sz="4" w:space="0" w:color="000000"/>
              <w:left w:val="single" w:sz="4" w:space="0" w:color="FFFFFF"/>
              <w:bottom w:val="single" w:sz="12" w:space="0" w:color="FFFFFF"/>
              <w:right w:val="none" w:sz="4" w:space="0" w:color="000000"/>
            </w:tcBorders>
            <w:shd w:val="clear" w:color="C0504D" w:fill="C0504D"/>
            <w:noWrap/>
            <w:vAlign w:val="center"/>
          </w:tcPr>
          <w:p w14:paraId="350C2BD4" w14:textId="77777777" w:rsidR="00F4588B" w:rsidRPr="000F744C" w:rsidRDefault="00F4588B" w:rsidP="00F4588B">
            <w:pPr>
              <w:spacing w:line="240" w:lineRule="auto"/>
              <w:jc w:val="center"/>
              <w:rPr>
                <w:rFonts w:eastAsia="Times New Roman"/>
                <w:b/>
                <w:color w:val="FFFFFF"/>
                <w:lang w:val="fr-FR" w:eastAsia="de-CH"/>
              </w:rPr>
            </w:pPr>
            <w:r w:rsidRPr="000F744C">
              <w:rPr>
                <w:rFonts w:eastAsia="Times New Roman"/>
                <w:b/>
                <w:color w:val="FFFFFF"/>
                <w:lang w:val="fr-FR" w:eastAsia="de-CH"/>
              </w:rPr>
              <w:t>N° de l’antigène</w:t>
            </w:r>
          </w:p>
        </w:tc>
      </w:tr>
      <w:tr w:rsidR="003215EE" w:rsidRPr="001D3A2E" w14:paraId="350C2BE5" w14:textId="77777777">
        <w:trPr>
          <w:trHeight w:val="416"/>
        </w:trPr>
        <w:tc>
          <w:tcPr>
            <w:tcW w:w="611" w:type="dxa"/>
            <w:vMerge/>
            <w:tcBorders>
              <w:left w:val="none" w:sz="4" w:space="0" w:color="000000"/>
              <w:bottom w:val="single" w:sz="8" w:space="0" w:color="000000"/>
              <w:right w:val="single" w:sz="4" w:space="0" w:color="FFFFFF"/>
            </w:tcBorders>
            <w:shd w:val="clear" w:color="4BACC6" w:fill="4BACC6"/>
            <w:noWrap/>
            <w:vAlign w:val="center"/>
          </w:tcPr>
          <w:p w14:paraId="350C2BD6" w14:textId="77777777" w:rsidR="003215EE" w:rsidRPr="001D3A2E" w:rsidRDefault="003215EE" w:rsidP="00EF43A2">
            <w:pPr>
              <w:spacing w:before="0" w:line="240" w:lineRule="auto"/>
              <w:jc w:val="center"/>
              <w:rPr>
                <w:b/>
                <w:color w:val="FFFFFF"/>
                <w:sz w:val="18"/>
              </w:rPr>
            </w:pPr>
          </w:p>
        </w:tc>
        <w:tc>
          <w:tcPr>
            <w:tcW w:w="1407" w:type="dxa"/>
            <w:vMerge/>
            <w:tcBorders>
              <w:left w:val="single" w:sz="4" w:space="0" w:color="FFFFFF"/>
              <w:bottom w:val="single" w:sz="12" w:space="0" w:color="FFFFFF"/>
              <w:right w:val="single" w:sz="4" w:space="0" w:color="FFFFFF"/>
            </w:tcBorders>
            <w:shd w:val="clear" w:color="C0504D" w:fill="C0504D"/>
            <w:noWrap/>
            <w:vAlign w:val="center"/>
          </w:tcPr>
          <w:p w14:paraId="350C2BD7" w14:textId="77777777" w:rsidR="003215EE" w:rsidRPr="001D3A2E" w:rsidRDefault="003215EE" w:rsidP="00EF43A2">
            <w:pPr>
              <w:spacing w:before="0" w:line="240" w:lineRule="auto"/>
              <w:jc w:val="center"/>
              <w:rPr>
                <w:b/>
                <w:color w:val="FFFFFF"/>
                <w:sz w:val="18"/>
              </w:rPr>
            </w:pPr>
          </w:p>
        </w:tc>
        <w:tc>
          <w:tcPr>
            <w:tcW w:w="90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350C2BD8" w14:textId="77777777" w:rsidR="003215EE" w:rsidRPr="001D3A2E" w:rsidRDefault="004E4300" w:rsidP="00EF43A2">
            <w:pPr>
              <w:spacing w:before="0" w:line="240" w:lineRule="auto"/>
              <w:jc w:val="center"/>
              <w:rPr>
                <w:b/>
                <w:color w:val="FFFFFF"/>
                <w:sz w:val="18"/>
              </w:rPr>
            </w:pPr>
            <w:r w:rsidRPr="001D3A2E">
              <w:rPr>
                <w:b/>
                <w:color w:val="FFFFFF"/>
                <w:sz w:val="18"/>
              </w:rPr>
              <w:t>1</w:t>
            </w:r>
          </w:p>
        </w:tc>
        <w:tc>
          <w:tcPr>
            <w:tcW w:w="67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350C2BD9" w14:textId="77777777" w:rsidR="003215EE" w:rsidRPr="001D3A2E" w:rsidRDefault="004E4300" w:rsidP="00EF43A2">
            <w:pPr>
              <w:spacing w:before="0" w:line="240" w:lineRule="auto"/>
              <w:jc w:val="center"/>
              <w:rPr>
                <w:b/>
                <w:color w:val="FFFFFF"/>
                <w:sz w:val="18"/>
              </w:rPr>
            </w:pPr>
            <w:r w:rsidRPr="001D3A2E">
              <w:rPr>
                <w:b/>
                <w:color w:val="FFFFFF"/>
                <w:sz w:val="18"/>
              </w:rPr>
              <w:t>2</w:t>
            </w:r>
          </w:p>
        </w:tc>
        <w:tc>
          <w:tcPr>
            <w:tcW w:w="68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350C2BDA" w14:textId="77777777" w:rsidR="003215EE" w:rsidRPr="001D3A2E" w:rsidRDefault="004E4300" w:rsidP="00EF43A2">
            <w:pPr>
              <w:spacing w:before="0" w:line="240" w:lineRule="auto"/>
              <w:jc w:val="center"/>
              <w:rPr>
                <w:b/>
                <w:color w:val="FFFFFF"/>
                <w:sz w:val="18"/>
              </w:rPr>
            </w:pPr>
            <w:r w:rsidRPr="001D3A2E">
              <w:rPr>
                <w:b/>
                <w:color w:val="FFFFFF"/>
                <w:sz w:val="18"/>
              </w:rPr>
              <w:t>3</w:t>
            </w:r>
          </w:p>
        </w:tc>
        <w:tc>
          <w:tcPr>
            <w:tcW w:w="66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350C2BDB" w14:textId="77777777" w:rsidR="003215EE" w:rsidRPr="001D3A2E" w:rsidRDefault="004E4300" w:rsidP="00EF43A2">
            <w:pPr>
              <w:spacing w:before="0" w:line="240" w:lineRule="auto"/>
              <w:jc w:val="center"/>
              <w:rPr>
                <w:b/>
                <w:color w:val="FFFFFF"/>
                <w:sz w:val="18"/>
              </w:rPr>
            </w:pPr>
            <w:r w:rsidRPr="001D3A2E">
              <w:rPr>
                <w:b/>
                <w:color w:val="FFFFFF"/>
                <w:sz w:val="18"/>
              </w:rPr>
              <w:t>4</w:t>
            </w:r>
          </w:p>
        </w:tc>
        <w:tc>
          <w:tcPr>
            <w:tcW w:w="67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350C2BDC" w14:textId="77777777" w:rsidR="003215EE" w:rsidRPr="001D3A2E" w:rsidRDefault="004E4300" w:rsidP="00EF43A2">
            <w:pPr>
              <w:spacing w:before="0" w:line="240" w:lineRule="auto"/>
              <w:jc w:val="center"/>
              <w:rPr>
                <w:b/>
                <w:color w:val="FFFFFF"/>
                <w:sz w:val="18"/>
              </w:rPr>
            </w:pPr>
            <w:r w:rsidRPr="001D3A2E">
              <w:rPr>
                <w:b/>
                <w:color w:val="FFFFFF"/>
                <w:sz w:val="18"/>
              </w:rPr>
              <w:t>5</w:t>
            </w:r>
          </w:p>
        </w:tc>
        <w:tc>
          <w:tcPr>
            <w:tcW w:w="661"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350C2BDD" w14:textId="77777777" w:rsidR="003215EE" w:rsidRPr="001D3A2E" w:rsidRDefault="004E4300" w:rsidP="00EF43A2">
            <w:pPr>
              <w:spacing w:before="0" w:line="240" w:lineRule="auto"/>
              <w:jc w:val="center"/>
              <w:rPr>
                <w:b/>
                <w:color w:val="FFFFFF"/>
                <w:sz w:val="18"/>
              </w:rPr>
            </w:pPr>
            <w:r w:rsidRPr="001D3A2E">
              <w:rPr>
                <w:b/>
                <w:color w:val="FFFFFF"/>
                <w:sz w:val="18"/>
              </w:rPr>
              <w:t>6</w:t>
            </w:r>
          </w:p>
        </w:tc>
        <w:tc>
          <w:tcPr>
            <w:tcW w:w="700" w:type="dxa"/>
            <w:tcBorders>
              <w:top w:val="none" w:sz="4" w:space="0" w:color="000000"/>
              <w:left w:val="single" w:sz="4" w:space="0" w:color="FFFFFF"/>
              <w:bottom w:val="single" w:sz="12" w:space="0" w:color="FFFFFF"/>
              <w:right w:val="single" w:sz="4" w:space="0" w:color="FFFFFF"/>
            </w:tcBorders>
            <w:shd w:val="clear" w:color="C0504D" w:fill="C0504D"/>
            <w:noWrap/>
            <w:vAlign w:val="center"/>
          </w:tcPr>
          <w:p w14:paraId="350C2BDE" w14:textId="77777777" w:rsidR="003215EE" w:rsidRPr="001D3A2E" w:rsidRDefault="004E4300" w:rsidP="00EF43A2">
            <w:pPr>
              <w:spacing w:before="0" w:line="240" w:lineRule="auto"/>
              <w:jc w:val="center"/>
              <w:rPr>
                <w:b/>
                <w:color w:val="FFFFFF"/>
                <w:sz w:val="18"/>
              </w:rPr>
            </w:pPr>
            <w:r w:rsidRPr="001D3A2E">
              <w:rPr>
                <w:b/>
                <w:color w:val="FFFFFF"/>
                <w:sz w:val="18"/>
              </w:rPr>
              <w:t>7</w:t>
            </w:r>
          </w:p>
        </w:tc>
        <w:tc>
          <w:tcPr>
            <w:tcW w:w="660" w:type="dxa"/>
            <w:tcBorders>
              <w:top w:val="none" w:sz="4" w:space="0" w:color="000000"/>
              <w:left w:val="single" w:sz="4" w:space="0" w:color="FFFFFF"/>
              <w:bottom w:val="single" w:sz="12" w:space="0" w:color="FFFFFF"/>
              <w:right w:val="none" w:sz="4" w:space="0" w:color="000000"/>
            </w:tcBorders>
            <w:shd w:val="clear" w:color="C0504D" w:fill="C0504D"/>
            <w:noWrap/>
            <w:vAlign w:val="center"/>
          </w:tcPr>
          <w:p w14:paraId="350C2BDF" w14:textId="77777777" w:rsidR="003215EE" w:rsidRPr="001D3A2E" w:rsidRDefault="004E4300" w:rsidP="00EF43A2">
            <w:pPr>
              <w:spacing w:before="0" w:line="240" w:lineRule="auto"/>
              <w:jc w:val="center"/>
              <w:rPr>
                <w:b/>
                <w:color w:val="FFFFFF"/>
                <w:sz w:val="18"/>
              </w:rPr>
            </w:pPr>
            <w:r w:rsidRPr="001D3A2E">
              <w:rPr>
                <w:b/>
                <w:color w:val="FFFFFF"/>
                <w:sz w:val="18"/>
              </w:rPr>
              <w:t>8</w:t>
            </w:r>
          </w:p>
        </w:tc>
        <w:tc>
          <w:tcPr>
            <w:tcW w:w="680" w:type="dxa"/>
            <w:tcBorders>
              <w:top w:val="none" w:sz="4" w:space="0" w:color="000000"/>
              <w:left w:val="single" w:sz="4" w:space="0" w:color="FFFFFF"/>
              <w:bottom w:val="single" w:sz="12" w:space="0" w:color="FFFFFF"/>
              <w:right w:val="none" w:sz="4" w:space="0" w:color="000000"/>
            </w:tcBorders>
            <w:shd w:val="clear" w:color="C0504D" w:fill="C0504D"/>
            <w:noWrap/>
            <w:vAlign w:val="center"/>
          </w:tcPr>
          <w:p w14:paraId="350C2BE0" w14:textId="77777777" w:rsidR="003215EE" w:rsidRPr="001D3A2E" w:rsidRDefault="004E4300" w:rsidP="00EF43A2">
            <w:pPr>
              <w:spacing w:before="0" w:line="240" w:lineRule="auto"/>
              <w:jc w:val="center"/>
              <w:rPr>
                <w:color w:val="FFFFFF"/>
                <w:sz w:val="18"/>
              </w:rPr>
            </w:pPr>
            <w:r w:rsidRPr="001D3A2E">
              <w:rPr>
                <w:b/>
                <w:color w:val="FFFFFF"/>
                <w:sz w:val="18"/>
              </w:rPr>
              <w:t>9</w:t>
            </w:r>
          </w:p>
        </w:tc>
        <w:tc>
          <w:tcPr>
            <w:tcW w:w="661"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350C2BE1" w14:textId="77777777" w:rsidR="003215EE" w:rsidRPr="001D3A2E" w:rsidRDefault="004E4300" w:rsidP="00EF43A2">
            <w:pPr>
              <w:spacing w:before="0" w:line="240" w:lineRule="auto"/>
              <w:jc w:val="center"/>
              <w:rPr>
                <w:b/>
                <w:color w:val="FFFFFF"/>
                <w:sz w:val="18"/>
              </w:rPr>
            </w:pPr>
            <w:r w:rsidRPr="001D3A2E">
              <w:rPr>
                <w:b/>
                <w:color w:val="FFFFFF"/>
                <w:sz w:val="18"/>
              </w:rPr>
              <w:t>10</w:t>
            </w:r>
          </w:p>
        </w:tc>
        <w:tc>
          <w:tcPr>
            <w:tcW w:w="651"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350C2BE2" w14:textId="77777777" w:rsidR="003215EE" w:rsidRPr="001D3A2E" w:rsidRDefault="004E4300" w:rsidP="00EF43A2">
            <w:pPr>
              <w:spacing w:before="0" w:line="240" w:lineRule="auto"/>
              <w:jc w:val="center"/>
              <w:rPr>
                <w:b/>
                <w:color w:val="FFFFFF"/>
                <w:sz w:val="18"/>
              </w:rPr>
            </w:pPr>
            <w:r w:rsidRPr="001D3A2E">
              <w:rPr>
                <w:b/>
                <w:color w:val="FFFFFF"/>
                <w:sz w:val="18"/>
              </w:rPr>
              <w:t>11</w:t>
            </w:r>
          </w:p>
        </w:tc>
        <w:tc>
          <w:tcPr>
            <w:tcW w:w="734"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350C2BE3" w14:textId="77777777" w:rsidR="003215EE" w:rsidRPr="001D3A2E" w:rsidRDefault="004E4300">
            <w:pPr>
              <w:spacing w:before="0" w:line="240" w:lineRule="auto"/>
              <w:jc w:val="center"/>
              <w:rPr>
                <w:rFonts w:eastAsia="Times New Roman"/>
                <w:b/>
                <w:bCs/>
                <w:color w:val="FFFFFF"/>
                <w:sz w:val="18"/>
                <w:lang w:eastAsia="de-CH"/>
              </w:rPr>
            </w:pPr>
            <w:r w:rsidRPr="001D3A2E">
              <w:rPr>
                <w:rFonts w:eastAsia="Times New Roman"/>
                <w:b/>
                <w:bCs/>
                <w:color w:val="FFFFFF" w:themeColor="background1"/>
                <w:sz w:val="18"/>
                <w:lang w:eastAsia="de-CH"/>
              </w:rPr>
              <w:t>12</w:t>
            </w:r>
          </w:p>
        </w:tc>
        <w:tc>
          <w:tcPr>
            <w:tcW w:w="709" w:type="dxa"/>
            <w:tcBorders>
              <w:top w:val="none" w:sz="4" w:space="0" w:color="000000"/>
              <w:left w:val="single" w:sz="4" w:space="0" w:color="FFFFFF"/>
              <w:bottom w:val="single" w:sz="12" w:space="0" w:color="FFFFFF"/>
              <w:right w:val="none" w:sz="4" w:space="0" w:color="000000"/>
            </w:tcBorders>
            <w:shd w:val="clear" w:color="C0504D" w:fill="C0504D"/>
            <w:vAlign w:val="center"/>
          </w:tcPr>
          <w:p w14:paraId="350C2BE4" w14:textId="77777777" w:rsidR="003215EE" w:rsidRPr="001D3A2E" w:rsidRDefault="004E4300">
            <w:pPr>
              <w:spacing w:before="0" w:line="240" w:lineRule="auto"/>
              <w:jc w:val="center"/>
              <w:rPr>
                <w:rFonts w:eastAsia="Times New Roman"/>
                <w:b/>
                <w:bCs/>
                <w:color w:val="FFFFFF"/>
                <w:sz w:val="18"/>
                <w:lang w:eastAsia="de-CH"/>
              </w:rPr>
            </w:pPr>
            <w:r w:rsidRPr="001D3A2E">
              <w:rPr>
                <w:rFonts w:eastAsia="Times New Roman"/>
                <w:b/>
                <w:bCs/>
                <w:color w:val="FFFFFF" w:themeColor="background1"/>
                <w:sz w:val="18"/>
                <w:lang w:eastAsia="de-CH"/>
              </w:rPr>
              <w:t>Total</w:t>
            </w:r>
          </w:p>
        </w:tc>
      </w:tr>
      <w:tr w:rsidR="003215EE" w:rsidRPr="001D3A2E" w14:paraId="350C2BF5" w14:textId="77777777">
        <w:trPr>
          <w:trHeight w:val="565"/>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BE6" w14:textId="77777777" w:rsidR="003215EE" w:rsidRPr="001D3A2E" w:rsidRDefault="004E4300" w:rsidP="00EF43A2">
            <w:pPr>
              <w:spacing w:before="0" w:line="240" w:lineRule="auto"/>
              <w:jc w:val="center"/>
              <w:rPr>
                <w:b/>
                <w:color w:val="000000"/>
                <w:sz w:val="18"/>
              </w:rPr>
            </w:pPr>
            <w:r w:rsidRPr="001D3A2E">
              <w:rPr>
                <w:b/>
                <w:color w:val="000000"/>
                <w:sz w:val="18"/>
              </w:rPr>
              <w:t>001</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BE7" w14:textId="77777777" w:rsidR="003215EE" w:rsidRPr="001D3A2E" w:rsidRDefault="004E4300" w:rsidP="00EF43A2">
            <w:pPr>
              <w:spacing w:before="0" w:line="240" w:lineRule="auto"/>
              <w:jc w:val="center"/>
              <w:rPr>
                <w:b/>
                <w:color w:val="000000"/>
                <w:sz w:val="18"/>
              </w:rPr>
            </w:pPr>
            <w:r w:rsidRPr="001D3A2E">
              <w:rPr>
                <w:b/>
                <w:color w:val="000000"/>
                <w:sz w:val="18"/>
              </w:rPr>
              <w:t>ABO</w:t>
            </w:r>
            <w:r w:rsidRPr="001D3A2E">
              <w:rPr>
                <w:b/>
                <w:color w:val="000000"/>
                <w:sz w:val="18"/>
                <w:vertAlign w:val="superscript"/>
              </w:rPr>
              <w:t>$</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BE8" w14:textId="77777777" w:rsidR="003215EE" w:rsidRPr="001D3A2E" w:rsidRDefault="004E4300" w:rsidP="00EF43A2">
            <w:pPr>
              <w:spacing w:before="0" w:line="240" w:lineRule="auto"/>
              <w:jc w:val="center"/>
              <w:rPr>
                <w:b/>
                <w:color w:val="0070C0"/>
                <w:sz w:val="18"/>
              </w:rPr>
            </w:pPr>
            <w:r w:rsidRPr="001D3A2E">
              <w:rPr>
                <w:b/>
                <w:color w:val="0070C0"/>
                <w:sz w:val="18"/>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BE9" w14:textId="77777777" w:rsidR="003215EE" w:rsidRPr="001D3A2E" w:rsidRDefault="004E4300" w:rsidP="00EF43A2">
            <w:pPr>
              <w:spacing w:before="0" w:line="240" w:lineRule="auto"/>
              <w:jc w:val="center"/>
              <w:rPr>
                <w:b/>
                <w:color w:val="0070C0"/>
                <w:sz w:val="18"/>
              </w:rPr>
            </w:pPr>
            <w:r w:rsidRPr="001D3A2E">
              <w:rPr>
                <w:b/>
                <w:color w:val="0070C0"/>
                <w:sz w:val="18"/>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BEA" w14:textId="77777777" w:rsidR="003215EE" w:rsidRPr="001D3A2E" w:rsidRDefault="004E4300" w:rsidP="00EF43A2">
            <w:pPr>
              <w:spacing w:before="0" w:line="240" w:lineRule="auto"/>
              <w:jc w:val="center"/>
              <w:rPr>
                <w:b/>
                <w:color w:val="0070C0"/>
                <w:sz w:val="18"/>
              </w:rPr>
            </w:pPr>
            <w:r w:rsidRPr="001D3A2E">
              <w:rPr>
                <w:b/>
                <w:color w:val="0070C0"/>
                <w:sz w:val="18"/>
              </w:rPr>
              <w:t>A,B</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BEB" w14:textId="77777777" w:rsidR="003215EE" w:rsidRPr="001D3A2E" w:rsidRDefault="004E4300" w:rsidP="00EF43A2">
            <w:pPr>
              <w:spacing w:before="0" w:line="240" w:lineRule="auto"/>
              <w:jc w:val="center"/>
              <w:rPr>
                <w:b/>
                <w:color w:val="0070C0"/>
                <w:sz w:val="18"/>
              </w:rPr>
            </w:pPr>
            <w:r w:rsidRPr="001D3A2E">
              <w:rPr>
                <w:b/>
                <w:color w:val="0070C0"/>
                <w:sz w:val="18"/>
              </w:rPr>
              <w:t>A1</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BEC" w14:textId="77777777" w:rsidR="003215EE" w:rsidRPr="001D3A2E" w:rsidRDefault="004E4300" w:rsidP="00EF43A2">
            <w:pPr>
              <w:spacing w:before="0" w:line="240" w:lineRule="auto"/>
              <w:jc w:val="center"/>
              <w:rPr>
                <w:b/>
                <w:color w:val="000000"/>
                <w:sz w:val="18"/>
              </w:rPr>
            </w:pPr>
            <w:r w:rsidRPr="001D3A2E">
              <w:rPr>
                <w:b/>
                <w:color w:val="000000"/>
                <w:sz w:val="18"/>
              </w:rPr>
              <w:t>…</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BED" w14:textId="77777777" w:rsidR="003215EE" w:rsidRPr="001D3A2E" w:rsidRDefault="003215EE" w:rsidP="00EF43A2">
            <w:pPr>
              <w:spacing w:before="0" w:line="240" w:lineRule="auto"/>
              <w:jc w:val="center"/>
              <w:rPr>
                <w:b/>
                <w:color w:val="000000"/>
                <w:sz w:val="18"/>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BEE" w14:textId="77777777" w:rsidR="003215EE" w:rsidRPr="001D3A2E" w:rsidRDefault="003215EE" w:rsidP="00EF43A2">
            <w:pPr>
              <w:spacing w:before="0" w:line="240" w:lineRule="auto"/>
              <w:jc w:val="center"/>
              <w:rPr>
                <w:b/>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BEF" w14:textId="77777777" w:rsidR="003215EE" w:rsidRPr="001D3A2E" w:rsidRDefault="003215EE" w:rsidP="00EF43A2">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BF0" w14:textId="77777777" w:rsidR="003215EE" w:rsidRPr="001D3A2E" w:rsidRDefault="003215EE" w:rsidP="00EF43A2">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BF1" w14:textId="77777777" w:rsidR="003215EE" w:rsidRPr="001D3A2E" w:rsidRDefault="003215EE" w:rsidP="00EF43A2">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BF2" w14:textId="77777777" w:rsidR="003215EE" w:rsidRPr="001D3A2E" w:rsidRDefault="003215EE" w:rsidP="00EF43A2">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BF3" w14:textId="77777777" w:rsidR="003215EE" w:rsidRPr="001D3A2E" w:rsidRDefault="003215EE">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BF4" w14:textId="77777777" w:rsidR="003215EE" w:rsidRPr="001D3A2E" w:rsidRDefault="004E4300">
            <w:pPr>
              <w:spacing w:before="0" w:line="259" w:lineRule="auto"/>
              <w:jc w:val="center"/>
              <w:rPr>
                <w:rFonts w:eastAsia="Times New Roman"/>
                <w:b/>
                <w:sz w:val="18"/>
                <w:lang w:eastAsia="de-CH"/>
              </w:rPr>
            </w:pPr>
            <w:r w:rsidRPr="001D3A2E">
              <w:rPr>
                <w:rFonts w:eastAsia="Times New Roman"/>
                <w:b/>
                <w:sz w:val="18"/>
                <w:lang w:eastAsia="de-CH"/>
              </w:rPr>
              <w:t>4</w:t>
            </w:r>
          </w:p>
        </w:tc>
      </w:tr>
      <w:tr w:rsidR="003215EE" w:rsidRPr="001D3A2E" w14:paraId="350C2C05" w14:textId="77777777">
        <w:trPr>
          <w:trHeight w:val="579"/>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BF6" w14:textId="77777777" w:rsidR="003215EE" w:rsidRPr="001D3A2E" w:rsidRDefault="004E4300" w:rsidP="00EF43A2">
            <w:pPr>
              <w:spacing w:before="0" w:line="240" w:lineRule="auto"/>
              <w:jc w:val="center"/>
              <w:rPr>
                <w:b/>
                <w:color w:val="000000"/>
                <w:sz w:val="18"/>
              </w:rPr>
            </w:pPr>
            <w:r w:rsidRPr="001D3A2E">
              <w:rPr>
                <w:b/>
                <w:color w:val="000000"/>
                <w:sz w:val="18"/>
              </w:rPr>
              <w:t>002</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BF7" w14:textId="77777777" w:rsidR="003215EE" w:rsidRPr="001D3A2E" w:rsidRDefault="004E4300" w:rsidP="00EF43A2">
            <w:pPr>
              <w:spacing w:before="0" w:line="240" w:lineRule="auto"/>
              <w:jc w:val="center"/>
              <w:rPr>
                <w:b/>
                <w:color w:val="000000"/>
                <w:sz w:val="18"/>
              </w:rPr>
            </w:pPr>
            <w:r w:rsidRPr="001D3A2E">
              <w:rPr>
                <w:b/>
                <w:color w:val="000000"/>
                <w:sz w:val="18"/>
              </w:rPr>
              <w:t>MNS</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BF8" w14:textId="77777777" w:rsidR="003215EE" w:rsidRPr="001D3A2E" w:rsidRDefault="004E4300" w:rsidP="00EF43A2">
            <w:pPr>
              <w:spacing w:before="0" w:line="240" w:lineRule="auto"/>
              <w:jc w:val="center"/>
              <w:rPr>
                <w:b/>
                <w:color w:val="0070C0"/>
                <w:sz w:val="18"/>
              </w:rPr>
            </w:pPr>
            <w:r w:rsidRPr="001D3A2E">
              <w:rPr>
                <w:b/>
                <w:color w:val="0070C0"/>
                <w:sz w:val="18"/>
              </w:rPr>
              <w:t>M</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BF9" w14:textId="77777777" w:rsidR="003215EE" w:rsidRPr="001D3A2E" w:rsidRDefault="004E4300" w:rsidP="00EF43A2">
            <w:pPr>
              <w:spacing w:before="0" w:line="240" w:lineRule="auto"/>
              <w:jc w:val="center"/>
              <w:rPr>
                <w:b/>
                <w:color w:val="0070C0"/>
                <w:sz w:val="18"/>
              </w:rPr>
            </w:pPr>
            <w:r w:rsidRPr="001D3A2E">
              <w:rPr>
                <w:b/>
                <w:color w:val="0070C0"/>
                <w:sz w:val="18"/>
              </w:rPr>
              <w:t>N</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BFA" w14:textId="77777777" w:rsidR="003215EE" w:rsidRPr="001D3A2E" w:rsidRDefault="004E4300" w:rsidP="00EF43A2">
            <w:pPr>
              <w:spacing w:before="0" w:line="240" w:lineRule="auto"/>
              <w:jc w:val="center"/>
              <w:rPr>
                <w:b/>
                <w:color w:val="0070C0"/>
                <w:sz w:val="18"/>
              </w:rPr>
            </w:pPr>
            <w:r w:rsidRPr="001D3A2E">
              <w:rPr>
                <w:b/>
                <w:color w:val="0070C0"/>
                <w:sz w:val="18"/>
              </w:rPr>
              <w:t>S</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BFB" w14:textId="77777777" w:rsidR="003215EE" w:rsidRPr="001D3A2E" w:rsidRDefault="004E4300" w:rsidP="00EF43A2">
            <w:pPr>
              <w:spacing w:before="0" w:line="240" w:lineRule="auto"/>
              <w:jc w:val="center"/>
              <w:rPr>
                <w:b/>
                <w:color w:val="0070C0"/>
                <w:sz w:val="18"/>
              </w:rPr>
            </w:pPr>
            <w:r w:rsidRPr="001D3A2E">
              <w:rPr>
                <w:b/>
                <w:color w:val="0070C0"/>
                <w:sz w:val="18"/>
              </w:rPr>
              <w:t>s</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BFC" w14:textId="77777777" w:rsidR="003215EE" w:rsidRPr="001D3A2E" w:rsidRDefault="004E4300" w:rsidP="00EF43A2">
            <w:pPr>
              <w:spacing w:before="0" w:line="240" w:lineRule="auto"/>
              <w:jc w:val="center"/>
              <w:rPr>
                <w:b/>
                <w:color w:val="FF0000"/>
                <w:sz w:val="18"/>
              </w:rPr>
            </w:pPr>
            <w:r w:rsidRPr="001D3A2E">
              <w:rPr>
                <w:b/>
                <w:color w:val="FF0000"/>
                <w:sz w:val="18"/>
              </w:rPr>
              <w:t>U</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BFD" w14:textId="77777777" w:rsidR="003215EE" w:rsidRPr="001D3A2E" w:rsidRDefault="004E4300" w:rsidP="00EF43A2">
            <w:pPr>
              <w:spacing w:before="0" w:line="240" w:lineRule="auto"/>
              <w:jc w:val="center"/>
              <w:rPr>
                <w:color w:val="00B050"/>
                <w:sz w:val="18"/>
              </w:rPr>
            </w:pPr>
            <w:r w:rsidRPr="001D3A2E">
              <w:rPr>
                <w:b/>
                <w:color w:val="00B050"/>
                <w:sz w:val="18"/>
              </w:rPr>
              <w:t>He</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BFE" w14:textId="77777777" w:rsidR="003215EE" w:rsidRPr="001D3A2E" w:rsidRDefault="004E4300" w:rsidP="00EF43A2">
            <w:pPr>
              <w:spacing w:before="0" w:line="240" w:lineRule="auto"/>
              <w:jc w:val="center"/>
              <w:rPr>
                <w:color w:val="00B050"/>
                <w:sz w:val="18"/>
              </w:rPr>
            </w:pPr>
            <w:r w:rsidRPr="001D3A2E">
              <w:rPr>
                <w:b/>
                <w:color w:val="00B050"/>
                <w:sz w:val="18"/>
              </w:rPr>
              <w:t>Mi</w:t>
            </w:r>
            <w:r w:rsidRPr="001D3A2E">
              <w:rPr>
                <w:b/>
                <w:color w:val="00B050"/>
                <w:sz w:val="18"/>
                <w:vertAlign w:val="superscript"/>
              </w:rPr>
              <w:t>a</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BFF" w14:textId="77777777" w:rsidR="003215EE" w:rsidRPr="001D3A2E" w:rsidRDefault="004E4300" w:rsidP="00EF43A2">
            <w:pPr>
              <w:spacing w:before="0" w:line="240" w:lineRule="auto"/>
              <w:jc w:val="center"/>
              <w:rPr>
                <w:color w:val="00B050"/>
                <w:sz w:val="18"/>
              </w:rPr>
            </w:pPr>
            <w:r w:rsidRPr="001D3A2E">
              <w:rPr>
                <w:b/>
                <w:color w:val="00B050"/>
                <w:sz w:val="18"/>
              </w:rPr>
              <w:t>M</w:t>
            </w:r>
            <w:r w:rsidRPr="001D3A2E">
              <w:rPr>
                <w:b/>
                <w:color w:val="00B050"/>
                <w:sz w:val="18"/>
                <w:vertAlign w:val="superscript"/>
              </w:rPr>
              <w:t>c</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C00" w14:textId="77777777" w:rsidR="003215EE" w:rsidRPr="001D3A2E" w:rsidRDefault="004E4300" w:rsidP="00EF43A2">
            <w:pPr>
              <w:spacing w:before="0" w:line="240" w:lineRule="auto"/>
              <w:jc w:val="center"/>
              <w:rPr>
                <w:color w:val="00B050"/>
                <w:sz w:val="18"/>
              </w:rPr>
            </w:pPr>
            <w:r w:rsidRPr="001D3A2E">
              <w:rPr>
                <w:b/>
                <w:color w:val="00B050"/>
                <w:sz w:val="18"/>
              </w:rPr>
              <w:t>Vw</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01" w14:textId="77777777" w:rsidR="003215EE" w:rsidRPr="001D3A2E" w:rsidRDefault="004E4300" w:rsidP="00EF43A2">
            <w:pPr>
              <w:spacing w:before="0" w:line="240" w:lineRule="auto"/>
              <w:jc w:val="center"/>
              <w:rPr>
                <w:b/>
                <w:color w:val="00B050"/>
                <w:sz w:val="18"/>
              </w:rPr>
            </w:pPr>
            <w:r w:rsidRPr="001D3A2E">
              <w:rPr>
                <w:b/>
                <w:color w:val="00B050"/>
                <w:sz w:val="18"/>
              </w:rPr>
              <w:t>Mur</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02" w14:textId="77777777" w:rsidR="003215EE" w:rsidRPr="001D3A2E" w:rsidRDefault="004E4300" w:rsidP="00EF43A2">
            <w:pPr>
              <w:spacing w:before="0" w:line="240" w:lineRule="auto"/>
              <w:jc w:val="center"/>
              <w:rPr>
                <w:b/>
                <w:color w:val="00B050"/>
                <w:sz w:val="18"/>
              </w:rPr>
            </w:pPr>
            <w:r w:rsidRPr="001D3A2E">
              <w:rPr>
                <w:b/>
                <w:color w:val="00B050"/>
                <w:sz w:val="18"/>
              </w:rPr>
              <w:t>M</w:t>
            </w:r>
            <w:r w:rsidRPr="001D3A2E">
              <w:rPr>
                <w:b/>
                <w:color w:val="00B050"/>
                <w:sz w:val="18"/>
                <w:vertAlign w:val="superscript"/>
              </w:rPr>
              <w:t>g</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03" w14:textId="77777777" w:rsidR="003215EE" w:rsidRPr="001D3A2E" w:rsidRDefault="004E4300">
            <w:pPr>
              <w:spacing w:before="0" w:line="240" w:lineRule="auto"/>
              <w:jc w:val="center"/>
              <w:rPr>
                <w:rFonts w:eastAsia="Times New Roman"/>
                <w:b/>
                <w:color w:val="00B050"/>
                <w:sz w:val="18"/>
                <w:lang w:eastAsia="de-CH"/>
              </w:rPr>
            </w:pPr>
            <w:r w:rsidRPr="001D3A2E">
              <w:rPr>
                <w:rFonts w:eastAsia="Times New Roman"/>
                <w:b/>
                <w:color w:val="00B050"/>
                <w:sz w:val="18"/>
                <w:lang w:eastAsia="de-CH"/>
              </w:rPr>
              <w:t>Vr</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04" w14:textId="77777777" w:rsidR="003215EE" w:rsidRPr="001D3A2E" w:rsidRDefault="004E4300">
            <w:pPr>
              <w:spacing w:before="0" w:line="240" w:lineRule="auto"/>
              <w:jc w:val="center"/>
              <w:rPr>
                <w:rFonts w:eastAsia="Times New Roman"/>
                <w:b/>
                <w:color w:val="00B050"/>
                <w:sz w:val="18"/>
                <w:lang w:eastAsia="de-CH"/>
              </w:rPr>
            </w:pPr>
            <w:r w:rsidRPr="001D3A2E">
              <w:rPr>
                <w:rFonts w:eastAsia="Times New Roman"/>
                <w:b/>
                <w:color w:val="00B050"/>
                <w:sz w:val="18"/>
                <w:lang w:eastAsia="de-CH"/>
              </w:rPr>
              <w:t>50</w:t>
            </w:r>
          </w:p>
        </w:tc>
      </w:tr>
      <w:tr w:rsidR="003215EE" w:rsidRPr="001D3A2E" w14:paraId="350C2C15" w14:textId="77777777">
        <w:trPr>
          <w:trHeight w:val="44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C06" w14:textId="77777777" w:rsidR="003215EE" w:rsidRPr="001D3A2E" w:rsidRDefault="004E4300" w:rsidP="00EF43A2">
            <w:pPr>
              <w:spacing w:before="0" w:line="240" w:lineRule="auto"/>
              <w:jc w:val="center"/>
              <w:rPr>
                <w:b/>
                <w:color w:val="000000"/>
                <w:sz w:val="18"/>
              </w:rPr>
            </w:pPr>
            <w:r w:rsidRPr="001D3A2E">
              <w:rPr>
                <w:b/>
                <w:color w:val="000000"/>
                <w:sz w:val="18"/>
              </w:rPr>
              <w:t>003</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07" w14:textId="77777777" w:rsidR="003215EE" w:rsidRPr="001D3A2E" w:rsidRDefault="004E4300" w:rsidP="00EF43A2">
            <w:pPr>
              <w:spacing w:before="0" w:line="240" w:lineRule="auto"/>
              <w:jc w:val="center"/>
              <w:rPr>
                <w:b/>
                <w:color w:val="000000"/>
                <w:sz w:val="18"/>
              </w:rPr>
            </w:pPr>
            <w:r w:rsidRPr="001D3A2E">
              <w:rPr>
                <w:b/>
                <w:color w:val="000000"/>
                <w:sz w:val="18"/>
              </w:rPr>
              <w:t>P1PK</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08" w14:textId="77777777" w:rsidR="003215EE" w:rsidRPr="001D3A2E" w:rsidRDefault="004E4300" w:rsidP="00EF43A2">
            <w:pPr>
              <w:spacing w:before="0" w:line="240" w:lineRule="auto"/>
              <w:jc w:val="center"/>
              <w:rPr>
                <w:b/>
                <w:color w:val="0070C0"/>
                <w:sz w:val="18"/>
              </w:rPr>
            </w:pPr>
            <w:r w:rsidRPr="001D3A2E">
              <w:rPr>
                <w:b/>
                <w:color w:val="0070C0"/>
                <w:sz w:val="18"/>
              </w:rPr>
              <w:t>P1</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09" w14:textId="77777777" w:rsidR="003215EE" w:rsidRPr="001D3A2E" w:rsidRDefault="004E4300" w:rsidP="00EF43A2">
            <w:pPr>
              <w:spacing w:before="0" w:line="240" w:lineRule="auto"/>
              <w:jc w:val="center"/>
              <w:rPr>
                <w:b/>
                <w:color w:val="0070C0"/>
                <w:sz w:val="18"/>
              </w:rPr>
            </w:pPr>
            <w:r w:rsidRPr="001D3A2E">
              <w:rPr>
                <w:rFonts w:eastAsia="Times New Roman"/>
                <w:b/>
                <w:color w:val="0070C0"/>
                <w:sz w:val="18"/>
                <w:lang w:eastAsia="de-CH"/>
              </w:rPr>
              <w:t>---</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0A" w14:textId="77777777" w:rsidR="003215EE" w:rsidRPr="001D3A2E" w:rsidRDefault="004E4300" w:rsidP="00EF43A2">
            <w:pPr>
              <w:spacing w:before="0" w:line="240" w:lineRule="auto"/>
              <w:jc w:val="center"/>
              <w:rPr>
                <w:b/>
                <w:sz w:val="18"/>
              </w:rPr>
            </w:pPr>
            <w:r w:rsidRPr="001D3A2E">
              <w:rPr>
                <w:rFonts w:eastAsia="Times New Roman"/>
                <w:b/>
                <w:sz w:val="18"/>
                <w:lang w:eastAsia="de-CH"/>
              </w:rPr>
              <w:t>p</w:t>
            </w:r>
            <w:r w:rsidRPr="001D3A2E">
              <w:rPr>
                <w:rFonts w:eastAsia="Times New Roman"/>
                <w:b/>
                <w:sz w:val="18"/>
                <w:vertAlign w:val="superscript"/>
                <w:lang w:eastAsia="de-CH"/>
              </w:rPr>
              <w:t>k</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0B" w14:textId="77777777" w:rsidR="003215EE" w:rsidRPr="001D3A2E" w:rsidRDefault="004E4300" w:rsidP="00EF43A2">
            <w:pPr>
              <w:spacing w:before="0" w:line="240" w:lineRule="auto"/>
              <w:jc w:val="center"/>
              <w:rPr>
                <w:b/>
                <w:sz w:val="18"/>
              </w:rPr>
            </w:pPr>
            <w:r w:rsidRPr="001D3A2E">
              <w:rPr>
                <w:rFonts w:eastAsia="Times New Roman"/>
                <w:b/>
                <w:sz w:val="18"/>
                <w:lang w:eastAsia="de-CH"/>
              </w:rPr>
              <w:t>NOR</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0C" w14:textId="77777777" w:rsidR="003215EE" w:rsidRPr="001D3A2E" w:rsidRDefault="003215EE" w:rsidP="00EF43A2">
            <w:pPr>
              <w:spacing w:before="0" w:line="240" w:lineRule="auto"/>
              <w:jc w:val="center"/>
              <w:rPr>
                <w:b/>
                <w:sz w:val="18"/>
              </w:rPr>
            </w:pP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0D" w14:textId="77777777" w:rsidR="003215EE" w:rsidRPr="001D3A2E" w:rsidRDefault="003215EE" w:rsidP="00EF43A2">
            <w:pPr>
              <w:spacing w:before="0" w:line="240" w:lineRule="auto"/>
              <w:jc w:val="center"/>
              <w:rPr>
                <w:b/>
                <w:sz w:val="18"/>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0E" w14:textId="77777777" w:rsidR="003215EE" w:rsidRPr="001D3A2E" w:rsidRDefault="003215EE" w:rsidP="00EF43A2">
            <w:pPr>
              <w:spacing w:before="0" w:line="240" w:lineRule="auto"/>
              <w:jc w:val="center"/>
              <w:rPr>
                <w:b/>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C0F" w14:textId="77777777" w:rsidR="003215EE" w:rsidRPr="001D3A2E" w:rsidRDefault="003215EE" w:rsidP="00EF43A2">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C10" w14:textId="77777777" w:rsidR="003215EE" w:rsidRPr="001D3A2E" w:rsidRDefault="003215EE" w:rsidP="00EF43A2">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11" w14:textId="77777777" w:rsidR="003215EE" w:rsidRPr="001D3A2E" w:rsidRDefault="003215EE" w:rsidP="00EF43A2">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12" w14:textId="77777777" w:rsidR="003215EE" w:rsidRPr="001D3A2E" w:rsidRDefault="003215EE" w:rsidP="00EF43A2">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13" w14:textId="77777777" w:rsidR="003215EE" w:rsidRPr="001D3A2E" w:rsidRDefault="003215EE">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14" w14:textId="77777777" w:rsidR="003215EE" w:rsidRPr="001D3A2E" w:rsidRDefault="004E4300">
            <w:pPr>
              <w:spacing w:before="0" w:line="259" w:lineRule="auto"/>
              <w:jc w:val="center"/>
              <w:rPr>
                <w:rFonts w:eastAsia="Times New Roman"/>
                <w:b/>
                <w:sz w:val="18"/>
                <w:lang w:eastAsia="de-CH"/>
              </w:rPr>
            </w:pPr>
            <w:r w:rsidRPr="001D3A2E">
              <w:rPr>
                <w:rFonts w:eastAsia="Times New Roman"/>
                <w:b/>
                <w:sz w:val="18"/>
                <w:lang w:eastAsia="de-CH"/>
              </w:rPr>
              <w:t>3</w:t>
            </w:r>
          </w:p>
        </w:tc>
      </w:tr>
      <w:tr w:rsidR="003215EE" w:rsidRPr="001D3A2E" w14:paraId="350C2C25" w14:textId="77777777">
        <w:trPr>
          <w:trHeight w:val="432"/>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C16" w14:textId="77777777" w:rsidR="003215EE" w:rsidRPr="001D3A2E" w:rsidRDefault="004E4300" w:rsidP="00EF43A2">
            <w:pPr>
              <w:spacing w:before="0" w:line="240" w:lineRule="auto"/>
              <w:jc w:val="center"/>
              <w:rPr>
                <w:b/>
                <w:color w:val="000000"/>
                <w:sz w:val="18"/>
              </w:rPr>
            </w:pPr>
            <w:r w:rsidRPr="001D3A2E">
              <w:rPr>
                <w:b/>
                <w:color w:val="000000"/>
                <w:sz w:val="18"/>
              </w:rPr>
              <w:t>004</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17" w14:textId="77777777" w:rsidR="003215EE" w:rsidRPr="001D3A2E" w:rsidRDefault="004E4300" w:rsidP="00EF43A2">
            <w:pPr>
              <w:spacing w:before="0" w:line="240" w:lineRule="auto"/>
              <w:jc w:val="center"/>
              <w:rPr>
                <w:b/>
                <w:color w:val="000000"/>
                <w:sz w:val="18"/>
              </w:rPr>
            </w:pPr>
            <w:r w:rsidRPr="001D3A2E">
              <w:rPr>
                <w:b/>
                <w:color w:val="000000"/>
                <w:sz w:val="18"/>
              </w:rPr>
              <w:t>RH</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18" w14:textId="77777777" w:rsidR="003215EE" w:rsidRPr="001D3A2E" w:rsidRDefault="004E4300" w:rsidP="00EF43A2">
            <w:pPr>
              <w:spacing w:before="0" w:line="240" w:lineRule="auto"/>
              <w:jc w:val="center"/>
              <w:rPr>
                <w:b/>
                <w:color w:val="0070C0"/>
                <w:sz w:val="18"/>
              </w:rPr>
            </w:pPr>
            <w:r w:rsidRPr="001D3A2E">
              <w:rPr>
                <w:b/>
                <w:color w:val="0070C0"/>
                <w:sz w:val="18"/>
              </w:rPr>
              <w:t>D</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19" w14:textId="77777777" w:rsidR="003215EE" w:rsidRPr="001D3A2E" w:rsidRDefault="004E4300" w:rsidP="00EF43A2">
            <w:pPr>
              <w:spacing w:before="0" w:line="240" w:lineRule="auto"/>
              <w:jc w:val="center"/>
              <w:rPr>
                <w:b/>
                <w:color w:val="0070C0"/>
                <w:sz w:val="18"/>
              </w:rPr>
            </w:pPr>
            <w:r w:rsidRPr="001D3A2E">
              <w:rPr>
                <w:b/>
                <w:color w:val="0070C0"/>
                <w:sz w:val="18"/>
              </w:rPr>
              <w:t>C</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1A" w14:textId="77777777" w:rsidR="003215EE" w:rsidRPr="001D3A2E" w:rsidRDefault="004E4300" w:rsidP="00EF43A2">
            <w:pPr>
              <w:spacing w:before="0" w:line="240" w:lineRule="auto"/>
              <w:jc w:val="center"/>
              <w:rPr>
                <w:b/>
                <w:color w:val="0070C0"/>
                <w:sz w:val="18"/>
              </w:rPr>
            </w:pPr>
            <w:r w:rsidRPr="001D3A2E">
              <w:rPr>
                <w:b/>
                <w:color w:val="0070C0"/>
                <w:sz w:val="18"/>
              </w:rPr>
              <w:t>E</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1B" w14:textId="77777777" w:rsidR="003215EE" w:rsidRPr="001D3A2E" w:rsidRDefault="004E4300" w:rsidP="00EF43A2">
            <w:pPr>
              <w:spacing w:before="0" w:line="240" w:lineRule="auto"/>
              <w:jc w:val="center"/>
              <w:rPr>
                <w:b/>
                <w:color w:val="0070C0"/>
                <w:sz w:val="18"/>
              </w:rPr>
            </w:pPr>
            <w:r w:rsidRPr="001D3A2E">
              <w:rPr>
                <w:b/>
                <w:color w:val="0070C0"/>
                <w:sz w:val="18"/>
              </w:rPr>
              <w:t>c</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1C" w14:textId="77777777" w:rsidR="003215EE" w:rsidRPr="001D3A2E" w:rsidRDefault="004E4300" w:rsidP="00EF43A2">
            <w:pPr>
              <w:spacing w:before="0" w:line="240" w:lineRule="auto"/>
              <w:jc w:val="center"/>
              <w:rPr>
                <w:b/>
                <w:color w:val="0070C0"/>
                <w:sz w:val="18"/>
              </w:rPr>
            </w:pPr>
            <w:r w:rsidRPr="001D3A2E">
              <w:rPr>
                <w:b/>
                <w:color w:val="0070C0"/>
                <w:sz w:val="18"/>
              </w:rPr>
              <w:t>e</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1D" w14:textId="77777777" w:rsidR="003215EE" w:rsidRPr="001D3A2E" w:rsidRDefault="004E4300" w:rsidP="00EF43A2">
            <w:pPr>
              <w:spacing w:before="0" w:line="240" w:lineRule="auto"/>
              <w:jc w:val="center"/>
              <w:rPr>
                <w:b/>
                <w:color w:val="0070C0"/>
                <w:sz w:val="18"/>
              </w:rPr>
            </w:pPr>
            <w:r w:rsidRPr="001D3A2E">
              <w:rPr>
                <w:b/>
                <w:color w:val="0070C0"/>
                <w:sz w:val="18"/>
              </w:rPr>
              <w:t>f</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1E" w14:textId="77777777" w:rsidR="003215EE" w:rsidRPr="001D3A2E" w:rsidRDefault="004E4300" w:rsidP="00EF43A2">
            <w:pPr>
              <w:spacing w:before="0" w:line="240" w:lineRule="auto"/>
              <w:jc w:val="center"/>
              <w:rPr>
                <w:b/>
                <w:color w:val="0070C0"/>
                <w:sz w:val="18"/>
              </w:rPr>
            </w:pPr>
            <w:r w:rsidRPr="001D3A2E">
              <w:rPr>
                <w:b/>
                <w:color w:val="0070C0"/>
                <w:sz w:val="18"/>
              </w:rPr>
              <w:t>Ce</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C1F" w14:textId="77777777" w:rsidR="003215EE" w:rsidRPr="001D3A2E" w:rsidRDefault="004E4300" w:rsidP="00EF43A2">
            <w:pPr>
              <w:spacing w:before="0" w:line="240" w:lineRule="auto"/>
              <w:jc w:val="center"/>
              <w:rPr>
                <w:b/>
                <w:color w:val="00B050"/>
                <w:sz w:val="18"/>
              </w:rPr>
            </w:pPr>
            <w:r w:rsidRPr="001D3A2E">
              <w:rPr>
                <w:b/>
                <w:color w:val="00B050"/>
                <w:sz w:val="18"/>
              </w:rPr>
              <w:t>C</w:t>
            </w:r>
            <w:r w:rsidRPr="001D3A2E">
              <w:rPr>
                <w:b/>
                <w:color w:val="00B050"/>
                <w:sz w:val="18"/>
                <w:vertAlign w:val="superscript"/>
              </w:rPr>
              <w:t>W</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C20" w14:textId="77777777" w:rsidR="003215EE" w:rsidRPr="001D3A2E" w:rsidRDefault="004E4300" w:rsidP="00EF43A2">
            <w:pPr>
              <w:spacing w:before="0" w:line="259" w:lineRule="auto"/>
              <w:jc w:val="center"/>
              <w:rPr>
                <w:b/>
                <w:color w:val="00B050"/>
                <w:sz w:val="18"/>
              </w:rPr>
            </w:pPr>
            <w:r w:rsidRPr="001D3A2E">
              <w:rPr>
                <w:b/>
                <w:color w:val="00B050"/>
                <w:sz w:val="18"/>
              </w:rPr>
              <w:t>C</w:t>
            </w:r>
            <w:r w:rsidRPr="001D3A2E">
              <w:rPr>
                <w:b/>
                <w:color w:val="00B050"/>
                <w:sz w:val="18"/>
                <w:vertAlign w:val="superscript"/>
              </w:rPr>
              <w:t>X</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21" w14:textId="77777777" w:rsidR="003215EE" w:rsidRPr="001D3A2E" w:rsidRDefault="004E4300" w:rsidP="00EF43A2">
            <w:pPr>
              <w:spacing w:before="0" w:line="259" w:lineRule="auto"/>
              <w:jc w:val="center"/>
              <w:rPr>
                <w:b/>
                <w:color w:val="00B050"/>
                <w:sz w:val="18"/>
              </w:rPr>
            </w:pPr>
            <w:r w:rsidRPr="001D3A2E">
              <w:rPr>
                <w:b/>
                <w:color w:val="00B050"/>
                <w:sz w:val="18"/>
              </w:rPr>
              <w:t>V</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22" w14:textId="77777777" w:rsidR="003215EE" w:rsidRPr="001D3A2E" w:rsidRDefault="004E4300" w:rsidP="00EF43A2">
            <w:pPr>
              <w:spacing w:before="0" w:line="259" w:lineRule="auto"/>
              <w:jc w:val="center"/>
              <w:rPr>
                <w:b/>
                <w:color w:val="00B050"/>
                <w:sz w:val="18"/>
              </w:rPr>
            </w:pPr>
            <w:r w:rsidRPr="001D3A2E">
              <w:rPr>
                <w:b/>
                <w:color w:val="00B050"/>
                <w:sz w:val="18"/>
              </w:rPr>
              <w:t>E</w:t>
            </w:r>
            <w:r w:rsidRPr="001D3A2E">
              <w:rPr>
                <w:b/>
                <w:color w:val="00B050"/>
                <w:sz w:val="18"/>
                <w:vertAlign w:val="superscript"/>
              </w:rPr>
              <w:t>W</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23" w14:textId="77777777" w:rsidR="003215EE" w:rsidRPr="001D3A2E" w:rsidRDefault="004E4300">
            <w:pPr>
              <w:spacing w:before="0" w:line="259" w:lineRule="auto"/>
              <w:jc w:val="center"/>
              <w:rPr>
                <w:rFonts w:eastAsia="Times New Roman"/>
                <w:b/>
                <w:color w:val="00B050"/>
                <w:sz w:val="18"/>
                <w:lang w:eastAsia="de-CH"/>
              </w:rPr>
            </w:pPr>
            <w:r w:rsidRPr="001D3A2E">
              <w:rPr>
                <w:rFonts w:eastAsia="Times New Roman"/>
                <w:b/>
                <w:color w:val="00B050"/>
                <w:sz w:val="18"/>
                <w:lang w:eastAsia="de-CH"/>
              </w:rPr>
              <w:t>G</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24" w14:textId="77777777" w:rsidR="003215EE" w:rsidRPr="001D3A2E" w:rsidRDefault="004E4300">
            <w:pPr>
              <w:spacing w:before="0" w:line="259" w:lineRule="auto"/>
              <w:jc w:val="center"/>
              <w:rPr>
                <w:rFonts w:eastAsia="Times New Roman"/>
                <w:b/>
                <w:color w:val="00B050"/>
                <w:sz w:val="18"/>
                <w:lang w:eastAsia="de-CH"/>
              </w:rPr>
            </w:pPr>
            <w:r w:rsidRPr="001D3A2E">
              <w:rPr>
                <w:rFonts w:eastAsia="Times New Roman"/>
                <w:b/>
                <w:color w:val="00B050"/>
                <w:sz w:val="18"/>
                <w:lang w:eastAsia="de-CH"/>
              </w:rPr>
              <w:t>55</w:t>
            </w:r>
          </w:p>
        </w:tc>
      </w:tr>
      <w:tr w:rsidR="003215EE" w:rsidRPr="001D3A2E" w14:paraId="350C2C35" w14:textId="77777777">
        <w:trPr>
          <w:trHeight w:val="571"/>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C26" w14:textId="77777777" w:rsidR="003215EE" w:rsidRPr="001D3A2E" w:rsidRDefault="004E4300" w:rsidP="00EF43A2">
            <w:pPr>
              <w:spacing w:before="0" w:line="240" w:lineRule="auto"/>
              <w:jc w:val="center"/>
              <w:rPr>
                <w:b/>
                <w:color w:val="000000"/>
                <w:sz w:val="18"/>
              </w:rPr>
            </w:pPr>
            <w:r w:rsidRPr="001D3A2E">
              <w:rPr>
                <w:b/>
                <w:color w:val="000000"/>
                <w:sz w:val="18"/>
              </w:rPr>
              <w:t>005</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27" w14:textId="77777777" w:rsidR="003215EE" w:rsidRPr="001D3A2E" w:rsidRDefault="004E4300" w:rsidP="00EF43A2">
            <w:pPr>
              <w:spacing w:before="0" w:line="240" w:lineRule="auto"/>
              <w:jc w:val="center"/>
              <w:rPr>
                <w:b/>
                <w:color w:val="000000"/>
                <w:sz w:val="18"/>
              </w:rPr>
            </w:pPr>
            <w:r w:rsidRPr="001D3A2E">
              <w:rPr>
                <w:b/>
                <w:color w:val="000000"/>
                <w:sz w:val="18"/>
              </w:rPr>
              <w:t>LU</w:t>
            </w:r>
            <w:r w:rsidRPr="001D3A2E">
              <w:rPr>
                <w:rFonts w:eastAsia="Times New Roman"/>
                <w:b/>
                <w:color w:val="000000"/>
                <w:sz w:val="18"/>
                <w:lang w:eastAsia="de-CH"/>
              </w:rPr>
              <w:t xml:space="preserve"> (Lutheran)</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28" w14:textId="77777777" w:rsidR="003215EE" w:rsidRPr="001D3A2E" w:rsidRDefault="004E4300" w:rsidP="00EF43A2">
            <w:pPr>
              <w:spacing w:before="0" w:line="240" w:lineRule="auto"/>
              <w:jc w:val="center"/>
              <w:rPr>
                <w:b/>
                <w:color w:val="0070C0"/>
                <w:sz w:val="18"/>
              </w:rPr>
            </w:pPr>
            <w:r w:rsidRPr="001D3A2E">
              <w:rPr>
                <w:b/>
                <w:color w:val="0070C0"/>
                <w:sz w:val="18"/>
              </w:rPr>
              <w:t>Lu</w:t>
            </w:r>
            <w:r w:rsidRPr="001D3A2E">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29" w14:textId="77777777" w:rsidR="003215EE" w:rsidRPr="001D3A2E" w:rsidRDefault="004E4300" w:rsidP="00EF43A2">
            <w:pPr>
              <w:spacing w:before="0" w:line="240" w:lineRule="auto"/>
              <w:jc w:val="center"/>
              <w:rPr>
                <w:b/>
                <w:color w:val="FF0000"/>
                <w:sz w:val="18"/>
              </w:rPr>
            </w:pPr>
            <w:r w:rsidRPr="001D3A2E">
              <w:rPr>
                <w:b/>
                <w:color w:val="FF0000"/>
                <w:sz w:val="18"/>
              </w:rPr>
              <w:t>Lu</w:t>
            </w:r>
            <w:r w:rsidRPr="001D3A2E">
              <w:rPr>
                <w:b/>
                <w:color w:val="FF000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2A" w14:textId="77777777" w:rsidR="003215EE" w:rsidRPr="001D3A2E" w:rsidRDefault="004E4300" w:rsidP="00EF43A2">
            <w:pPr>
              <w:spacing w:before="0" w:line="240" w:lineRule="auto"/>
              <w:jc w:val="center"/>
              <w:rPr>
                <w:b/>
                <w:color w:val="FF0000"/>
                <w:sz w:val="18"/>
              </w:rPr>
            </w:pPr>
            <w:r w:rsidRPr="001D3A2E">
              <w:rPr>
                <w:b/>
                <w:color w:val="FF0000"/>
                <w:sz w:val="18"/>
              </w:rPr>
              <w:t>Lu3</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2B" w14:textId="77777777" w:rsidR="003215EE" w:rsidRPr="001D3A2E" w:rsidRDefault="004E4300" w:rsidP="00EF43A2">
            <w:pPr>
              <w:spacing w:before="0" w:line="240" w:lineRule="auto"/>
              <w:jc w:val="center"/>
              <w:rPr>
                <w:b/>
                <w:color w:val="FF0000"/>
                <w:sz w:val="18"/>
              </w:rPr>
            </w:pPr>
            <w:r w:rsidRPr="001D3A2E">
              <w:rPr>
                <w:b/>
                <w:color w:val="FF0000"/>
                <w:sz w:val="18"/>
              </w:rPr>
              <w:t>Lu4</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2C" w14:textId="77777777" w:rsidR="003215EE" w:rsidRPr="001D3A2E" w:rsidRDefault="004E4300" w:rsidP="00EF43A2">
            <w:pPr>
              <w:spacing w:before="0" w:line="240" w:lineRule="auto"/>
              <w:jc w:val="center"/>
              <w:rPr>
                <w:b/>
                <w:color w:val="FF0000"/>
                <w:sz w:val="18"/>
              </w:rPr>
            </w:pPr>
            <w:r w:rsidRPr="001D3A2E">
              <w:rPr>
                <w:b/>
                <w:color w:val="FF0000"/>
                <w:sz w:val="18"/>
              </w:rPr>
              <w:t>Lu5</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2D" w14:textId="77777777" w:rsidR="003215EE" w:rsidRPr="001D3A2E" w:rsidRDefault="004E4300" w:rsidP="00EF43A2">
            <w:pPr>
              <w:spacing w:before="0" w:line="240" w:lineRule="auto"/>
              <w:jc w:val="center"/>
              <w:rPr>
                <w:b/>
                <w:color w:val="FF0000"/>
                <w:sz w:val="18"/>
              </w:rPr>
            </w:pPr>
            <w:r w:rsidRPr="001D3A2E">
              <w:rPr>
                <w:b/>
                <w:color w:val="FF0000"/>
                <w:sz w:val="18"/>
              </w:rPr>
              <w:t>Lu6</w:t>
            </w: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2E" w14:textId="77777777" w:rsidR="003215EE" w:rsidRPr="001D3A2E" w:rsidRDefault="004E4300" w:rsidP="00EF43A2">
            <w:pPr>
              <w:spacing w:before="0" w:line="240" w:lineRule="auto"/>
              <w:jc w:val="center"/>
              <w:rPr>
                <w:b/>
                <w:color w:val="FF0000"/>
                <w:sz w:val="18"/>
              </w:rPr>
            </w:pPr>
            <w:r w:rsidRPr="001D3A2E">
              <w:rPr>
                <w:b/>
                <w:color w:val="FF0000"/>
                <w:sz w:val="18"/>
              </w:rPr>
              <w:t>Lu7</w:t>
            </w: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C2F" w14:textId="77777777" w:rsidR="003215EE" w:rsidRPr="001D3A2E" w:rsidRDefault="004E4300" w:rsidP="00EF43A2">
            <w:pPr>
              <w:spacing w:before="0" w:line="240" w:lineRule="auto"/>
              <w:jc w:val="center"/>
              <w:rPr>
                <w:b/>
                <w:color w:val="FF0000"/>
                <w:sz w:val="18"/>
              </w:rPr>
            </w:pPr>
            <w:r w:rsidRPr="001D3A2E">
              <w:rPr>
                <w:b/>
                <w:color w:val="FF0000"/>
                <w:sz w:val="18"/>
              </w:rPr>
              <w:t>Lu8</w:t>
            </w: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C30" w14:textId="77777777" w:rsidR="003215EE" w:rsidRPr="001D3A2E" w:rsidRDefault="004E4300" w:rsidP="00EF43A2">
            <w:pPr>
              <w:spacing w:before="0" w:line="259" w:lineRule="auto"/>
              <w:jc w:val="center"/>
              <w:rPr>
                <w:b/>
                <w:color w:val="FF0000"/>
                <w:sz w:val="18"/>
              </w:rPr>
            </w:pPr>
            <w:r w:rsidRPr="001D3A2E">
              <w:rPr>
                <w:rFonts w:eastAsia="Times New Roman"/>
                <w:b/>
                <w:color w:val="FF0000"/>
                <w:sz w:val="18"/>
                <w:lang w:eastAsia="de-CH"/>
              </w:rPr>
              <w:t>Lu9</w:t>
            </w: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31" w14:textId="77777777" w:rsidR="003215EE" w:rsidRPr="001D3A2E" w:rsidRDefault="004E4300" w:rsidP="00EF43A2">
            <w:pPr>
              <w:spacing w:before="0" w:line="259" w:lineRule="auto"/>
              <w:jc w:val="center"/>
              <w:rPr>
                <w:b/>
                <w:color w:val="FF0000"/>
                <w:sz w:val="18"/>
              </w:rPr>
            </w:pPr>
            <w:r w:rsidRPr="001D3A2E">
              <w:rPr>
                <w:rFonts w:eastAsia="Times New Roman"/>
                <w:b/>
                <w:color w:val="FF0000"/>
                <w:sz w:val="18"/>
                <w:lang w:eastAsia="de-CH"/>
              </w:rPr>
              <w:t>…</w:t>
            </w: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32" w14:textId="77777777" w:rsidR="003215EE" w:rsidRPr="001D3A2E" w:rsidRDefault="004E4300" w:rsidP="00EF43A2">
            <w:pPr>
              <w:spacing w:before="0" w:line="259" w:lineRule="auto"/>
              <w:jc w:val="center"/>
              <w:rPr>
                <w:b/>
                <w:color w:val="FF0000"/>
                <w:sz w:val="18"/>
              </w:rPr>
            </w:pPr>
            <w:r w:rsidRPr="001D3A2E">
              <w:rPr>
                <w:rFonts w:eastAsia="Times New Roman"/>
                <w:b/>
                <w:color w:val="FF0000"/>
                <w:sz w:val="18"/>
                <w:lang w:eastAsia="de-CH"/>
              </w:rPr>
              <w:t>Lu11</w:t>
            </w: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33" w14:textId="77777777" w:rsidR="003215EE" w:rsidRPr="001D3A2E" w:rsidRDefault="004E4300">
            <w:pPr>
              <w:spacing w:before="0" w:line="259" w:lineRule="auto"/>
              <w:jc w:val="center"/>
              <w:rPr>
                <w:rFonts w:eastAsia="Times New Roman"/>
                <w:b/>
                <w:color w:val="FF0000"/>
                <w:sz w:val="18"/>
                <w:lang w:eastAsia="de-CH"/>
              </w:rPr>
            </w:pPr>
            <w:r w:rsidRPr="001D3A2E">
              <w:rPr>
                <w:rFonts w:eastAsia="Times New Roman"/>
                <w:b/>
                <w:color w:val="FF0000"/>
                <w:sz w:val="18"/>
                <w:lang w:eastAsia="de-CH"/>
              </w:rPr>
              <w:t>Lu12</w:t>
            </w: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34" w14:textId="77777777" w:rsidR="003215EE" w:rsidRPr="001D3A2E" w:rsidRDefault="004E4300">
            <w:pPr>
              <w:spacing w:before="0" w:line="259" w:lineRule="auto"/>
              <w:jc w:val="center"/>
              <w:rPr>
                <w:rFonts w:eastAsia="Times New Roman"/>
                <w:b/>
                <w:color w:val="FF0000"/>
                <w:sz w:val="18"/>
                <w:lang w:eastAsia="de-CH"/>
              </w:rPr>
            </w:pPr>
            <w:r w:rsidRPr="001D3A2E">
              <w:rPr>
                <w:rFonts w:eastAsia="Times New Roman"/>
                <w:b/>
                <w:color w:val="FF0000"/>
                <w:sz w:val="18"/>
                <w:lang w:eastAsia="de-CH"/>
              </w:rPr>
              <w:t>27</w:t>
            </w:r>
          </w:p>
        </w:tc>
      </w:tr>
      <w:tr w:rsidR="003215EE" w:rsidRPr="001D3A2E" w14:paraId="350C2C45" w14:textId="77777777">
        <w:trPr>
          <w:trHeight w:val="446"/>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C36" w14:textId="77777777" w:rsidR="003215EE" w:rsidRPr="001D3A2E" w:rsidRDefault="004E4300" w:rsidP="00EF43A2">
            <w:pPr>
              <w:spacing w:before="0" w:line="240" w:lineRule="auto"/>
              <w:jc w:val="center"/>
              <w:rPr>
                <w:b/>
                <w:color w:val="000000"/>
                <w:sz w:val="18"/>
              </w:rPr>
            </w:pPr>
            <w:r w:rsidRPr="001D3A2E">
              <w:rPr>
                <w:b/>
                <w:color w:val="000000"/>
                <w:sz w:val="18"/>
              </w:rPr>
              <w:t>006</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37" w14:textId="77777777" w:rsidR="003215EE" w:rsidRPr="001D3A2E" w:rsidRDefault="004E4300" w:rsidP="00EF43A2">
            <w:pPr>
              <w:spacing w:before="0" w:line="240" w:lineRule="auto"/>
              <w:jc w:val="center"/>
              <w:rPr>
                <w:b/>
                <w:color w:val="000000"/>
                <w:sz w:val="18"/>
              </w:rPr>
            </w:pPr>
            <w:r w:rsidRPr="001D3A2E">
              <w:rPr>
                <w:b/>
                <w:color w:val="000000"/>
                <w:sz w:val="18"/>
              </w:rPr>
              <w:t>KEL</w:t>
            </w:r>
            <w:r w:rsidRPr="001D3A2E">
              <w:rPr>
                <w:rFonts w:eastAsia="Times New Roman"/>
                <w:b/>
                <w:color w:val="000000"/>
                <w:sz w:val="18"/>
                <w:lang w:eastAsia="de-CH"/>
              </w:rPr>
              <w:t xml:space="preserve"> (Kell)</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38" w14:textId="77777777" w:rsidR="003215EE" w:rsidRPr="001D3A2E" w:rsidRDefault="004E4300" w:rsidP="00EF43A2">
            <w:pPr>
              <w:spacing w:before="0" w:line="240" w:lineRule="auto"/>
              <w:jc w:val="center"/>
              <w:rPr>
                <w:b/>
                <w:color w:val="0070C0"/>
                <w:sz w:val="18"/>
              </w:rPr>
            </w:pPr>
            <w:r w:rsidRPr="001D3A2E">
              <w:rPr>
                <w:b/>
                <w:color w:val="0070C0"/>
                <w:sz w:val="18"/>
              </w:rPr>
              <w:t>K</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39" w14:textId="77777777" w:rsidR="003215EE" w:rsidRPr="001D3A2E" w:rsidRDefault="004E4300" w:rsidP="00EF43A2">
            <w:pPr>
              <w:spacing w:before="0" w:line="240" w:lineRule="auto"/>
              <w:jc w:val="center"/>
              <w:rPr>
                <w:b/>
                <w:color w:val="FF0000"/>
                <w:sz w:val="18"/>
              </w:rPr>
            </w:pPr>
            <w:r w:rsidRPr="001D3A2E">
              <w:rPr>
                <w:b/>
                <w:color w:val="FF0000"/>
                <w:sz w:val="18"/>
              </w:rPr>
              <w:t>k</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3A" w14:textId="77777777" w:rsidR="003215EE" w:rsidRPr="001D3A2E" w:rsidRDefault="004E4300" w:rsidP="00EF43A2">
            <w:pPr>
              <w:spacing w:before="0" w:line="240" w:lineRule="auto"/>
              <w:jc w:val="center"/>
              <w:rPr>
                <w:b/>
                <w:color w:val="00B050"/>
                <w:sz w:val="18"/>
              </w:rPr>
            </w:pPr>
            <w:r w:rsidRPr="001D3A2E">
              <w:rPr>
                <w:b/>
                <w:color w:val="00B050"/>
                <w:sz w:val="18"/>
              </w:rPr>
              <w:t>Kp</w:t>
            </w:r>
            <w:r w:rsidRPr="001D3A2E">
              <w:rPr>
                <w:b/>
                <w:color w:val="00B050"/>
                <w:sz w:val="18"/>
                <w:vertAlign w:val="superscript"/>
              </w:rPr>
              <w:t>a</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3B" w14:textId="77777777" w:rsidR="003215EE" w:rsidRPr="001D3A2E" w:rsidRDefault="004E4300" w:rsidP="00EF43A2">
            <w:pPr>
              <w:spacing w:before="0" w:line="240" w:lineRule="auto"/>
              <w:jc w:val="center"/>
              <w:rPr>
                <w:b/>
                <w:color w:val="FF0000"/>
                <w:sz w:val="18"/>
              </w:rPr>
            </w:pPr>
            <w:r w:rsidRPr="001D3A2E">
              <w:rPr>
                <w:b/>
                <w:color w:val="FF0000"/>
                <w:sz w:val="18"/>
              </w:rPr>
              <w:t>Kp</w:t>
            </w:r>
            <w:r w:rsidRPr="001D3A2E">
              <w:rPr>
                <w:b/>
                <w:color w:val="FF0000"/>
                <w:sz w:val="18"/>
                <w:vertAlign w:val="superscript"/>
              </w:rPr>
              <w:t>b</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3C" w14:textId="77777777" w:rsidR="003215EE" w:rsidRPr="001D3A2E" w:rsidRDefault="004E4300" w:rsidP="00EF43A2">
            <w:pPr>
              <w:spacing w:before="0" w:line="240" w:lineRule="auto"/>
              <w:jc w:val="center"/>
              <w:rPr>
                <w:b/>
                <w:color w:val="FF0000"/>
                <w:sz w:val="18"/>
              </w:rPr>
            </w:pPr>
            <w:r w:rsidRPr="001D3A2E">
              <w:rPr>
                <w:b/>
                <w:color w:val="FF0000"/>
                <w:sz w:val="18"/>
              </w:rPr>
              <w:t>Ku</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3D" w14:textId="77777777" w:rsidR="003215EE" w:rsidRPr="001D3A2E" w:rsidRDefault="004E4300" w:rsidP="00EF43A2">
            <w:pPr>
              <w:spacing w:before="0" w:line="240" w:lineRule="auto"/>
              <w:jc w:val="center"/>
              <w:rPr>
                <w:b/>
                <w:color w:val="00B050"/>
                <w:sz w:val="18"/>
              </w:rPr>
            </w:pPr>
            <w:r w:rsidRPr="001D3A2E">
              <w:rPr>
                <w:b/>
                <w:color w:val="00B050"/>
                <w:sz w:val="18"/>
              </w:rPr>
              <w:t>Js</w:t>
            </w:r>
            <w:r w:rsidRPr="001D3A2E">
              <w:rPr>
                <w:b/>
                <w:color w:val="00B050"/>
                <w:sz w:val="18"/>
                <w:vertAlign w:val="superscript"/>
              </w:rPr>
              <w:t>a</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3E" w14:textId="77777777" w:rsidR="003215EE" w:rsidRPr="001D3A2E" w:rsidRDefault="004E4300" w:rsidP="00EF43A2">
            <w:pPr>
              <w:spacing w:before="0" w:line="240" w:lineRule="auto"/>
              <w:jc w:val="center"/>
              <w:rPr>
                <w:b/>
                <w:color w:val="FF0000"/>
                <w:sz w:val="18"/>
              </w:rPr>
            </w:pPr>
            <w:r w:rsidRPr="001D3A2E">
              <w:rPr>
                <w:b/>
                <w:color w:val="FF0000"/>
                <w:sz w:val="18"/>
              </w:rPr>
              <w:t>Js</w:t>
            </w:r>
            <w:r w:rsidRPr="001D3A2E">
              <w:rPr>
                <w:b/>
                <w:color w:val="FF0000"/>
                <w:sz w:val="18"/>
                <w:vertAlign w:val="superscript"/>
              </w:rPr>
              <w:t>b</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C3F" w14:textId="77777777" w:rsidR="003215EE" w:rsidRPr="001D3A2E" w:rsidRDefault="004E4300" w:rsidP="00EF43A2">
            <w:pPr>
              <w:spacing w:before="0" w:line="240" w:lineRule="auto"/>
              <w:jc w:val="center"/>
              <w:rPr>
                <w:b/>
                <w:color w:val="000000"/>
                <w:sz w:val="18"/>
              </w:rPr>
            </w:pPr>
            <w:r w:rsidRPr="001D3A2E">
              <w:rPr>
                <w:b/>
                <w:color w:val="000000"/>
                <w:sz w:val="18"/>
              </w:rPr>
              <w:t>…</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C40" w14:textId="77777777" w:rsidR="003215EE" w:rsidRPr="001D3A2E" w:rsidRDefault="004E4300" w:rsidP="00EF43A2">
            <w:pPr>
              <w:spacing w:before="0" w:line="259" w:lineRule="auto"/>
              <w:jc w:val="center"/>
              <w:rPr>
                <w:b/>
                <w:color w:val="000000"/>
                <w:sz w:val="18"/>
              </w:rPr>
            </w:pPr>
            <w:r w:rsidRPr="001D3A2E">
              <w:rPr>
                <w:rFonts w:eastAsia="Times New Roman"/>
                <w:b/>
                <w:color w:val="000000"/>
                <w:sz w:val="18"/>
                <w:lang w:eastAsia="de-CH"/>
              </w:rPr>
              <w:t>…</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41" w14:textId="77777777" w:rsidR="003215EE" w:rsidRPr="001D3A2E" w:rsidRDefault="004E4300" w:rsidP="00EF43A2">
            <w:pPr>
              <w:spacing w:before="0" w:line="259" w:lineRule="auto"/>
              <w:jc w:val="center"/>
              <w:rPr>
                <w:b/>
                <w:color w:val="000000"/>
                <w:sz w:val="18"/>
              </w:rPr>
            </w:pPr>
            <w:r w:rsidRPr="001D3A2E">
              <w:rPr>
                <w:rFonts w:eastAsia="Times New Roman"/>
                <w:b/>
                <w:color w:val="000000"/>
                <w:sz w:val="18"/>
                <w:lang w:eastAsia="de-CH"/>
              </w:rPr>
              <w:t>UI</w:t>
            </w:r>
            <w:r w:rsidRPr="001D3A2E">
              <w:rPr>
                <w:rFonts w:eastAsia="Times New Roman"/>
                <w:b/>
                <w:color w:val="000000"/>
                <w:sz w:val="18"/>
                <w:vertAlign w:val="superscript"/>
                <w:lang w:eastAsia="de-CH"/>
              </w:rPr>
              <w:t>a</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42" w14:textId="77777777" w:rsidR="003215EE" w:rsidRPr="001D3A2E" w:rsidRDefault="004E4300" w:rsidP="00EF43A2">
            <w:pPr>
              <w:spacing w:before="0" w:line="259" w:lineRule="auto"/>
              <w:jc w:val="center"/>
              <w:rPr>
                <w:b/>
                <w:color w:val="000000"/>
                <w:sz w:val="18"/>
              </w:rPr>
            </w:pPr>
            <w:r w:rsidRPr="001D3A2E">
              <w:rPr>
                <w:rFonts w:eastAsia="Times New Roman"/>
                <w:b/>
                <w:color w:val="000000"/>
                <w:sz w:val="18"/>
                <w:lang w:eastAsia="de-CH"/>
              </w:rPr>
              <w:t>K11</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43" w14:textId="77777777" w:rsidR="003215EE" w:rsidRPr="001D3A2E" w:rsidRDefault="004E4300">
            <w:pPr>
              <w:spacing w:before="0" w:line="259" w:lineRule="auto"/>
              <w:jc w:val="center"/>
              <w:rPr>
                <w:rFonts w:eastAsia="Times New Roman"/>
                <w:b/>
                <w:color w:val="000000"/>
                <w:sz w:val="18"/>
                <w:lang w:eastAsia="de-CH"/>
              </w:rPr>
            </w:pPr>
            <w:r w:rsidRPr="001D3A2E">
              <w:rPr>
                <w:rFonts w:eastAsia="Times New Roman"/>
                <w:b/>
                <w:color w:val="000000"/>
                <w:sz w:val="18"/>
                <w:lang w:eastAsia="de-CH"/>
              </w:rPr>
              <w:t>K12</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44" w14:textId="77777777" w:rsidR="003215EE" w:rsidRPr="001D3A2E" w:rsidRDefault="004E4300">
            <w:pPr>
              <w:spacing w:before="0" w:line="259" w:lineRule="auto"/>
              <w:jc w:val="center"/>
              <w:rPr>
                <w:rFonts w:eastAsia="Times New Roman"/>
                <w:b/>
                <w:color w:val="000000"/>
                <w:sz w:val="18"/>
                <w:lang w:eastAsia="de-CH"/>
              </w:rPr>
            </w:pPr>
            <w:r w:rsidRPr="001D3A2E">
              <w:rPr>
                <w:rFonts w:eastAsia="Times New Roman"/>
                <w:b/>
                <w:color w:val="000000"/>
                <w:sz w:val="18"/>
                <w:lang w:eastAsia="de-CH"/>
              </w:rPr>
              <w:t>36</w:t>
            </w:r>
          </w:p>
        </w:tc>
      </w:tr>
      <w:tr w:rsidR="003215EE" w:rsidRPr="001D3A2E" w14:paraId="350C2C55" w14:textId="77777777">
        <w:trPr>
          <w:trHeight w:val="439"/>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C46" w14:textId="77777777" w:rsidR="003215EE" w:rsidRPr="001D3A2E" w:rsidRDefault="004E4300" w:rsidP="00EF43A2">
            <w:pPr>
              <w:spacing w:before="0" w:line="240" w:lineRule="auto"/>
              <w:jc w:val="center"/>
              <w:rPr>
                <w:b/>
                <w:color w:val="000000"/>
                <w:sz w:val="18"/>
              </w:rPr>
            </w:pPr>
            <w:r w:rsidRPr="001D3A2E">
              <w:rPr>
                <w:b/>
                <w:color w:val="000000"/>
                <w:sz w:val="18"/>
              </w:rPr>
              <w:t>007</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47" w14:textId="77777777" w:rsidR="003215EE" w:rsidRPr="001D3A2E" w:rsidRDefault="004E4300" w:rsidP="00EF43A2">
            <w:pPr>
              <w:spacing w:before="0" w:line="240" w:lineRule="auto"/>
              <w:jc w:val="center"/>
              <w:rPr>
                <w:b/>
                <w:color w:val="000000"/>
                <w:sz w:val="18"/>
              </w:rPr>
            </w:pPr>
            <w:r w:rsidRPr="001D3A2E">
              <w:rPr>
                <w:b/>
                <w:color w:val="000000"/>
                <w:sz w:val="18"/>
              </w:rPr>
              <w:t>LE</w:t>
            </w:r>
            <w:r w:rsidRPr="001D3A2E">
              <w:rPr>
                <w:rFonts w:eastAsia="Times New Roman"/>
                <w:b/>
                <w:color w:val="000000"/>
                <w:sz w:val="18"/>
                <w:lang w:eastAsia="de-CH"/>
              </w:rPr>
              <w:t xml:space="preserve"> (Lewis)</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48" w14:textId="77777777" w:rsidR="003215EE" w:rsidRPr="001D3A2E" w:rsidRDefault="004E4300" w:rsidP="00EF43A2">
            <w:pPr>
              <w:spacing w:before="0" w:line="240" w:lineRule="auto"/>
              <w:jc w:val="center"/>
              <w:rPr>
                <w:b/>
                <w:color w:val="0070C0"/>
                <w:sz w:val="18"/>
              </w:rPr>
            </w:pPr>
            <w:r w:rsidRPr="001D3A2E">
              <w:rPr>
                <w:b/>
                <w:color w:val="0070C0"/>
                <w:sz w:val="18"/>
              </w:rPr>
              <w:t>Le</w:t>
            </w:r>
            <w:r w:rsidRPr="001D3A2E">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49" w14:textId="77777777" w:rsidR="003215EE" w:rsidRPr="001D3A2E" w:rsidRDefault="004E4300" w:rsidP="00EF43A2">
            <w:pPr>
              <w:spacing w:before="0" w:line="240" w:lineRule="auto"/>
              <w:jc w:val="center"/>
              <w:rPr>
                <w:b/>
                <w:color w:val="0070C0"/>
                <w:sz w:val="18"/>
              </w:rPr>
            </w:pPr>
            <w:r w:rsidRPr="001D3A2E">
              <w:rPr>
                <w:b/>
                <w:color w:val="0070C0"/>
                <w:sz w:val="18"/>
              </w:rPr>
              <w:t>Le</w:t>
            </w:r>
            <w:r w:rsidRPr="001D3A2E">
              <w:rPr>
                <w:b/>
                <w:color w:val="0070C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4A" w14:textId="77777777" w:rsidR="003215EE" w:rsidRPr="001D3A2E" w:rsidRDefault="004E4300" w:rsidP="00EF43A2">
            <w:pPr>
              <w:spacing w:before="0" w:line="240" w:lineRule="auto"/>
              <w:jc w:val="center"/>
              <w:rPr>
                <w:b/>
                <w:color w:val="0070C0"/>
                <w:sz w:val="18"/>
              </w:rPr>
            </w:pPr>
            <w:r w:rsidRPr="001D3A2E">
              <w:rPr>
                <w:b/>
                <w:color w:val="0070C0"/>
                <w:sz w:val="18"/>
              </w:rPr>
              <w:t>Le</w:t>
            </w:r>
            <w:r w:rsidRPr="001D3A2E">
              <w:rPr>
                <w:b/>
                <w:color w:val="0070C0"/>
                <w:sz w:val="18"/>
                <w:vertAlign w:val="superscript"/>
              </w:rPr>
              <w:t>ab</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4B" w14:textId="77777777" w:rsidR="003215EE" w:rsidRPr="001D3A2E" w:rsidRDefault="004E4300" w:rsidP="00EF43A2">
            <w:pPr>
              <w:spacing w:before="0" w:line="240" w:lineRule="auto"/>
              <w:jc w:val="center"/>
              <w:rPr>
                <w:b/>
                <w:color w:val="0070C0"/>
                <w:sz w:val="18"/>
              </w:rPr>
            </w:pPr>
            <w:r w:rsidRPr="001D3A2E">
              <w:rPr>
                <w:b/>
                <w:color w:val="0070C0"/>
                <w:sz w:val="18"/>
              </w:rPr>
              <w:t>Le</w:t>
            </w:r>
            <w:r w:rsidRPr="001D3A2E">
              <w:rPr>
                <w:b/>
                <w:color w:val="0070C0"/>
                <w:sz w:val="18"/>
                <w:vertAlign w:val="superscript"/>
              </w:rPr>
              <w:t>bH</w:t>
            </w: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4C" w14:textId="77777777" w:rsidR="003215EE" w:rsidRPr="001D3A2E" w:rsidRDefault="004E4300" w:rsidP="00EF43A2">
            <w:pPr>
              <w:spacing w:before="0" w:line="240" w:lineRule="auto"/>
              <w:jc w:val="center"/>
              <w:rPr>
                <w:b/>
                <w:color w:val="0070C0"/>
                <w:sz w:val="18"/>
              </w:rPr>
            </w:pPr>
            <w:r w:rsidRPr="001D3A2E">
              <w:rPr>
                <w:b/>
                <w:color w:val="0070C0"/>
                <w:sz w:val="18"/>
              </w:rPr>
              <w:t>ALe</w:t>
            </w:r>
            <w:r w:rsidRPr="001D3A2E">
              <w:rPr>
                <w:b/>
                <w:color w:val="0070C0"/>
                <w:sz w:val="18"/>
                <w:vertAlign w:val="superscript"/>
              </w:rPr>
              <w:t>b</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4D" w14:textId="77777777" w:rsidR="003215EE" w:rsidRPr="001D3A2E" w:rsidRDefault="004E4300" w:rsidP="00EF43A2">
            <w:pPr>
              <w:spacing w:before="0" w:line="240" w:lineRule="auto"/>
              <w:jc w:val="center"/>
              <w:rPr>
                <w:b/>
                <w:color w:val="0070C0"/>
                <w:sz w:val="18"/>
              </w:rPr>
            </w:pPr>
            <w:r w:rsidRPr="001D3A2E">
              <w:rPr>
                <w:b/>
                <w:color w:val="0070C0"/>
                <w:sz w:val="18"/>
              </w:rPr>
              <w:t>BLe</w:t>
            </w:r>
            <w:r w:rsidRPr="001D3A2E">
              <w:rPr>
                <w:b/>
                <w:color w:val="0070C0"/>
                <w:sz w:val="18"/>
                <w:vertAlign w:val="superscript"/>
              </w:rPr>
              <w:t>b</w:t>
            </w: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4E" w14:textId="77777777" w:rsidR="003215EE" w:rsidRPr="001D3A2E" w:rsidRDefault="003215EE" w:rsidP="00EF43A2">
            <w:pPr>
              <w:spacing w:before="0" w:line="240" w:lineRule="auto"/>
              <w:jc w:val="center"/>
              <w:rPr>
                <w:b/>
                <w:color w:val="0070C0"/>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C4F" w14:textId="77777777" w:rsidR="003215EE" w:rsidRPr="001D3A2E" w:rsidRDefault="003215EE" w:rsidP="00EF43A2">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C50" w14:textId="77777777" w:rsidR="003215EE" w:rsidRPr="001D3A2E" w:rsidRDefault="003215EE" w:rsidP="00EF43A2">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51" w14:textId="77777777" w:rsidR="003215EE" w:rsidRPr="001D3A2E" w:rsidRDefault="003215EE" w:rsidP="00EF43A2">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52" w14:textId="77777777" w:rsidR="003215EE" w:rsidRPr="001D3A2E" w:rsidRDefault="003215EE" w:rsidP="00EF43A2">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53" w14:textId="77777777" w:rsidR="003215EE" w:rsidRPr="001D3A2E" w:rsidRDefault="003215EE">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54" w14:textId="77777777" w:rsidR="003215EE" w:rsidRPr="001D3A2E" w:rsidRDefault="004E4300">
            <w:pPr>
              <w:spacing w:before="0" w:line="259" w:lineRule="auto"/>
              <w:jc w:val="center"/>
              <w:rPr>
                <w:rFonts w:eastAsia="Times New Roman"/>
                <w:b/>
                <w:sz w:val="18"/>
                <w:lang w:eastAsia="de-CH"/>
              </w:rPr>
            </w:pPr>
            <w:r w:rsidRPr="001D3A2E">
              <w:rPr>
                <w:rFonts w:eastAsia="Times New Roman"/>
                <w:b/>
                <w:sz w:val="18"/>
                <w:lang w:eastAsia="de-CH"/>
              </w:rPr>
              <w:t>6</w:t>
            </w:r>
          </w:p>
        </w:tc>
      </w:tr>
      <w:tr w:rsidR="003215EE" w:rsidRPr="001D3A2E" w14:paraId="350C2C65" w14:textId="77777777">
        <w:trPr>
          <w:trHeight w:val="43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C56" w14:textId="77777777" w:rsidR="003215EE" w:rsidRPr="001D3A2E" w:rsidRDefault="004E4300" w:rsidP="00EF43A2">
            <w:pPr>
              <w:spacing w:before="0" w:line="240" w:lineRule="auto"/>
              <w:jc w:val="center"/>
              <w:rPr>
                <w:b/>
                <w:color w:val="000000"/>
                <w:sz w:val="18"/>
              </w:rPr>
            </w:pPr>
            <w:r w:rsidRPr="001D3A2E">
              <w:rPr>
                <w:b/>
                <w:color w:val="000000"/>
                <w:sz w:val="18"/>
              </w:rPr>
              <w:t>008</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57" w14:textId="77777777" w:rsidR="003215EE" w:rsidRPr="001D3A2E" w:rsidRDefault="004E4300" w:rsidP="00EF43A2">
            <w:pPr>
              <w:spacing w:before="0" w:line="240" w:lineRule="auto"/>
              <w:jc w:val="center"/>
              <w:rPr>
                <w:b/>
                <w:color w:val="000000"/>
                <w:sz w:val="18"/>
              </w:rPr>
            </w:pPr>
            <w:r w:rsidRPr="001D3A2E">
              <w:rPr>
                <w:b/>
                <w:color w:val="000000"/>
                <w:sz w:val="18"/>
              </w:rPr>
              <w:t>FY</w:t>
            </w:r>
            <w:r w:rsidRPr="001D3A2E">
              <w:rPr>
                <w:rFonts w:eastAsia="Times New Roman"/>
                <w:b/>
                <w:color w:val="000000"/>
                <w:sz w:val="18"/>
                <w:lang w:eastAsia="de-CH"/>
              </w:rPr>
              <w:t xml:space="preserve"> (Duffy)</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58" w14:textId="77777777" w:rsidR="003215EE" w:rsidRPr="001D3A2E" w:rsidRDefault="004E4300" w:rsidP="00EF43A2">
            <w:pPr>
              <w:spacing w:before="0" w:line="240" w:lineRule="auto"/>
              <w:jc w:val="center"/>
              <w:rPr>
                <w:b/>
                <w:color w:val="0070C0"/>
                <w:sz w:val="18"/>
              </w:rPr>
            </w:pPr>
            <w:r w:rsidRPr="001D3A2E">
              <w:rPr>
                <w:b/>
                <w:color w:val="0070C0"/>
                <w:sz w:val="18"/>
              </w:rPr>
              <w:t>Fy</w:t>
            </w:r>
            <w:r w:rsidRPr="001D3A2E">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59" w14:textId="77777777" w:rsidR="003215EE" w:rsidRPr="001D3A2E" w:rsidRDefault="004E4300" w:rsidP="00EF43A2">
            <w:pPr>
              <w:spacing w:before="0" w:line="240" w:lineRule="auto"/>
              <w:jc w:val="center"/>
              <w:rPr>
                <w:b/>
                <w:color w:val="0070C0"/>
                <w:sz w:val="18"/>
              </w:rPr>
            </w:pPr>
            <w:r w:rsidRPr="001D3A2E">
              <w:rPr>
                <w:b/>
                <w:color w:val="0070C0"/>
                <w:sz w:val="18"/>
              </w:rPr>
              <w:t>Fy</w:t>
            </w:r>
            <w:r w:rsidRPr="001D3A2E">
              <w:rPr>
                <w:b/>
                <w:color w:val="0070C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5A" w14:textId="77777777" w:rsidR="003215EE" w:rsidRPr="001D3A2E" w:rsidRDefault="004E4300" w:rsidP="00EF43A2">
            <w:pPr>
              <w:spacing w:before="0" w:line="240" w:lineRule="auto"/>
              <w:jc w:val="center"/>
              <w:rPr>
                <w:b/>
                <w:color w:val="FF0000"/>
                <w:sz w:val="18"/>
              </w:rPr>
            </w:pPr>
            <w:r w:rsidRPr="001D3A2E">
              <w:rPr>
                <w:b/>
                <w:color w:val="FF0000"/>
                <w:sz w:val="18"/>
              </w:rPr>
              <w:t>Fy3</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5B" w14:textId="77777777" w:rsidR="003215EE" w:rsidRPr="001D3A2E" w:rsidRDefault="004E4300" w:rsidP="00EF43A2">
            <w:pPr>
              <w:spacing w:before="0" w:line="240" w:lineRule="auto"/>
              <w:jc w:val="center"/>
              <w:rPr>
                <w:b/>
                <w:color w:val="000000"/>
                <w:sz w:val="18"/>
              </w:rPr>
            </w:pPr>
            <w:r w:rsidRPr="001D3A2E">
              <w:rPr>
                <w:b/>
                <w:color w:val="000000"/>
                <w:sz w:val="18"/>
              </w:rPr>
              <w:t>…</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5C" w14:textId="77777777" w:rsidR="003215EE" w:rsidRPr="001D3A2E" w:rsidRDefault="004E4300" w:rsidP="00EF43A2">
            <w:pPr>
              <w:spacing w:before="0" w:line="240" w:lineRule="auto"/>
              <w:jc w:val="center"/>
              <w:rPr>
                <w:b/>
                <w:color w:val="FF0000"/>
                <w:sz w:val="18"/>
              </w:rPr>
            </w:pPr>
            <w:r w:rsidRPr="001D3A2E">
              <w:rPr>
                <w:b/>
                <w:color w:val="FF0000"/>
                <w:sz w:val="18"/>
              </w:rPr>
              <w:t>Fy5</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5D" w14:textId="77777777" w:rsidR="003215EE" w:rsidRPr="001D3A2E" w:rsidRDefault="004E4300" w:rsidP="00EF43A2">
            <w:pPr>
              <w:spacing w:before="0" w:line="240" w:lineRule="auto"/>
              <w:jc w:val="center"/>
              <w:rPr>
                <w:b/>
                <w:color w:val="FF0000"/>
                <w:sz w:val="18"/>
              </w:rPr>
            </w:pPr>
            <w:r w:rsidRPr="001D3A2E">
              <w:rPr>
                <w:b/>
                <w:color w:val="FF0000"/>
                <w:sz w:val="18"/>
              </w:rPr>
              <w:t>Fy6</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5E" w14:textId="77777777" w:rsidR="003215EE" w:rsidRPr="001D3A2E" w:rsidRDefault="003215EE" w:rsidP="00EF43A2">
            <w:pPr>
              <w:spacing w:before="0" w:line="240" w:lineRule="auto"/>
              <w:jc w:val="center"/>
              <w:rPr>
                <w:b/>
                <w:color w:val="FF0000"/>
                <w:sz w:val="18"/>
              </w:rPr>
            </w:pP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C5F" w14:textId="77777777" w:rsidR="003215EE" w:rsidRPr="001D3A2E" w:rsidRDefault="003215EE" w:rsidP="00EF43A2">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C60" w14:textId="77777777" w:rsidR="003215EE" w:rsidRPr="001D3A2E" w:rsidRDefault="003215EE" w:rsidP="00EF43A2">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61" w14:textId="77777777" w:rsidR="003215EE" w:rsidRPr="001D3A2E" w:rsidRDefault="003215EE" w:rsidP="00EF43A2">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62" w14:textId="77777777" w:rsidR="003215EE" w:rsidRPr="001D3A2E" w:rsidRDefault="003215EE" w:rsidP="00EF43A2">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63" w14:textId="77777777" w:rsidR="003215EE" w:rsidRPr="001D3A2E" w:rsidRDefault="003215EE">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64" w14:textId="77777777" w:rsidR="003215EE" w:rsidRPr="001D3A2E" w:rsidRDefault="004E4300">
            <w:pPr>
              <w:spacing w:before="0" w:line="259" w:lineRule="auto"/>
              <w:jc w:val="center"/>
              <w:rPr>
                <w:rFonts w:eastAsia="Times New Roman"/>
                <w:b/>
                <w:sz w:val="18"/>
                <w:lang w:eastAsia="de-CH"/>
              </w:rPr>
            </w:pPr>
            <w:r w:rsidRPr="001D3A2E">
              <w:rPr>
                <w:rFonts w:eastAsia="Times New Roman"/>
                <w:b/>
                <w:sz w:val="18"/>
                <w:lang w:eastAsia="de-CH"/>
              </w:rPr>
              <w:t>5</w:t>
            </w:r>
          </w:p>
        </w:tc>
      </w:tr>
      <w:tr w:rsidR="003215EE" w:rsidRPr="001D3A2E" w14:paraId="350C2C75" w14:textId="77777777">
        <w:trPr>
          <w:trHeight w:val="421"/>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C66" w14:textId="77777777" w:rsidR="003215EE" w:rsidRPr="001D3A2E" w:rsidRDefault="004E4300" w:rsidP="00EF43A2">
            <w:pPr>
              <w:spacing w:before="0" w:line="240" w:lineRule="auto"/>
              <w:jc w:val="center"/>
              <w:rPr>
                <w:b/>
                <w:color w:val="000000"/>
                <w:sz w:val="18"/>
              </w:rPr>
            </w:pPr>
            <w:r w:rsidRPr="001D3A2E">
              <w:rPr>
                <w:b/>
                <w:color w:val="000000"/>
                <w:sz w:val="18"/>
              </w:rPr>
              <w:t>009</w:t>
            </w:r>
          </w:p>
        </w:tc>
        <w:tc>
          <w:tcPr>
            <w:tcW w:w="1407"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67" w14:textId="77777777" w:rsidR="003215EE" w:rsidRPr="001D3A2E" w:rsidRDefault="004E4300" w:rsidP="00EF43A2">
            <w:pPr>
              <w:spacing w:before="0" w:line="240" w:lineRule="auto"/>
              <w:jc w:val="center"/>
              <w:rPr>
                <w:b/>
                <w:color w:val="000000"/>
                <w:sz w:val="18"/>
              </w:rPr>
            </w:pPr>
            <w:r w:rsidRPr="001D3A2E">
              <w:rPr>
                <w:b/>
                <w:color w:val="000000"/>
                <w:sz w:val="18"/>
              </w:rPr>
              <w:t>JK</w:t>
            </w:r>
            <w:r w:rsidRPr="001D3A2E">
              <w:rPr>
                <w:rFonts w:eastAsia="Times New Roman"/>
                <w:b/>
                <w:color w:val="000000"/>
                <w:sz w:val="18"/>
                <w:lang w:eastAsia="de-CH"/>
              </w:rPr>
              <w:t xml:space="preserve"> (Kidd)</w:t>
            </w:r>
          </w:p>
        </w:tc>
        <w:tc>
          <w:tcPr>
            <w:tcW w:w="90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68" w14:textId="77777777" w:rsidR="003215EE" w:rsidRPr="001D3A2E" w:rsidRDefault="004E4300" w:rsidP="00EF43A2">
            <w:pPr>
              <w:spacing w:before="0" w:line="240" w:lineRule="auto"/>
              <w:jc w:val="center"/>
              <w:rPr>
                <w:b/>
                <w:color w:val="0070C0"/>
                <w:sz w:val="18"/>
              </w:rPr>
            </w:pPr>
            <w:r w:rsidRPr="001D3A2E">
              <w:rPr>
                <w:b/>
                <w:color w:val="0070C0"/>
                <w:sz w:val="18"/>
              </w:rPr>
              <w:t>Jk</w:t>
            </w:r>
            <w:r w:rsidRPr="001D3A2E">
              <w:rPr>
                <w:b/>
                <w:color w:val="0070C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69" w14:textId="77777777" w:rsidR="003215EE" w:rsidRPr="001D3A2E" w:rsidRDefault="004E4300" w:rsidP="00EF43A2">
            <w:pPr>
              <w:spacing w:before="0" w:line="240" w:lineRule="auto"/>
              <w:jc w:val="center"/>
              <w:rPr>
                <w:b/>
                <w:color w:val="0070C0"/>
                <w:sz w:val="18"/>
              </w:rPr>
            </w:pPr>
            <w:r w:rsidRPr="001D3A2E">
              <w:rPr>
                <w:b/>
                <w:color w:val="0070C0"/>
                <w:sz w:val="18"/>
              </w:rPr>
              <w:t>Jk</w:t>
            </w:r>
            <w:r w:rsidRPr="001D3A2E">
              <w:rPr>
                <w:b/>
                <w:color w:val="0070C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6A" w14:textId="77777777" w:rsidR="003215EE" w:rsidRPr="001D3A2E" w:rsidRDefault="004E4300" w:rsidP="00EF43A2">
            <w:pPr>
              <w:spacing w:before="0" w:line="240" w:lineRule="auto"/>
              <w:jc w:val="center"/>
              <w:rPr>
                <w:b/>
                <w:color w:val="FF0000"/>
                <w:sz w:val="18"/>
              </w:rPr>
            </w:pPr>
            <w:r w:rsidRPr="001D3A2E">
              <w:rPr>
                <w:b/>
                <w:color w:val="FF0000"/>
                <w:sz w:val="18"/>
              </w:rPr>
              <w:t>Jk3</w:t>
            </w: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6B" w14:textId="77777777" w:rsidR="003215EE" w:rsidRPr="001D3A2E" w:rsidRDefault="003215EE" w:rsidP="00EF43A2">
            <w:pPr>
              <w:spacing w:before="0" w:line="240" w:lineRule="auto"/>
              <w:jc w:val="center"/>
              <w:rPr>
                <w:b/>
                <w:color w:val="FF0000"/>
                <w:sz w:val="18"/>
              </w:rPr>
            </w:pPr>
          </w:p>
        </w:tc>
        <w:tc>
          <w:tcPr>
            <w:tcW w:w="67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6C" w14:textId="77777777" w:rsidR="003215EE" w:rsidRPr="001D3A2E" w:rsidRDefault="003215EE" w:rsidP="00EF43A2">
            <w:pPr>
              <w:spacing w:before="0" w:line="240" w:lineRule="auto"/>
              <w:jc w:val="center"/>
              <w:rPr>
                <w:b/>
                <w:sz w:val="18"/>
              </w:rPr>
            </w:pPr>
          </w:p>
        </w:tc>
        <w:tc>
          <w:tcPr>
            <w:tcW w:w="661"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6D" w14:textId="77777777" w:rsidR="003215EE" w:rsidRPr="001D3A2E" w:rsidRDefault="003215EE" w:rsidP="00EF43A2">
            <w:pPr>
              <w:spacing w:before="0" w:line="240" w:lineRule="auto"/>
              <w:jc w:val="center"/>
              <w:rPr>
                <w:b/>
                <w:sz w:val="18"/>
              </w:rPr>
            </w:pPr>
          </w:p>
        </w:tc>
        <w:tc>
          <w:tcPr>
            <w:tcW w:w="700" w:type="dxa"/>
            <w:tcBorders>
              <w:top w:val="single" w:sz="4" w:space="0" w:color="FFFFFF"/>
              <w:left w:val="single" w:sz="4" w:space="0" w:color="FFFFFF"/>
              <w:bottom w:val="single" w:sz="4" w:space="0" w:color="FFFFFF"/>
              <w:right w:val="single" w:sz="4" w:space="0" w:color="FFFFFF"/>
            </w:tcBorders>
            <w:shd w:val="clear" w:color="E6B8B7" w:fill="E6B8B7"/>
            <w:noWrap/>
            <w:vAlign w:val="center"/>
          </w:tcPr>
          <w:p w14:paraId="350C2C6E" w14:textId="77777777" w:rsidR="003215EE" w:rsidRPr="001D3A2E" w:rsidRDefault="003215EE" w:rsidP="00EF43A2">
            <w:pPr>
              <w:spacing w:before="0" w:line="240" w:lineRule="auto"/>
              <w:jc w:val="center"/>
              <w:rPr>
                <w:b/>
                <w:sz w:val="18"/>
              </w:rPr>
            </w:pPr>
          </w:p>
        </w:tc>
        <w:tc>
          <w:tcPr>
            <w:tcW w:w="66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C6F" w14:textId="77777777" w:rsidR="003215EE" w:rsidRPr="001D3A2E" w:rsidRDefault="003215EE" w:rsidP="00EF43A2">
            <w:pPr>
              <w:spacing w:before="0" w:line="240" w:lineRule="auto"/>
              <w:jc w:val="center"/>
              <w:rPr>
                <w:b/>
                <w:sz w:val="18"/>
              </w:rPr>
            </w:pPr>
          </w:p>
        </w:tc>
        <w:tc>
          <w:tcPr>
            <w:tcW w:w="680" w:type="dxa"/>
            <w:tcBorders>
              <w:top w:val="single" w:sz="4" w:space="0" w:color="FFFFFF"/>
              <w:left w:val="single" w:sz="4" w:space="0" w:color="FFFFFF"/>
              <w:bottom w:val="single" w:sz="4" w:space="0" w:color="FFFFFF"/>
              <w:right w:val="none" w:sz="4" w:space="0" w:color="000000"/>
            </w:tcBorders>
            <w:shd w:val="clear" w:color="E6B8B7" w:fill="E6B8B7"/>
            <w:noWrap/>
            <w:vAlign w:val="center"/>
          </w:tcPr>
          <w:p w14:paraId="350C2C70" w14:textId="77777777" w:rsidR="003215EE" w:rsidRPr="001D3A2E" w:rsidRDefault="003215EE" w:rsidP="00EF43A2">
            <w:pPr>
              <w:spacing w:before="0" w:line="259" w:lineRule="auto"/>
              <w:jc w:val="center"/>
              <w:rPr>
                <w:b/>
                <w:sz w:val="18"/>
              </w:rPr>
            </w:pPr>
          </w:p>
        </w:tc>
        <w:tc>
          <w:tcPr>
            <w:tcW w:w="66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71" w14:textId="77777777" w:rsidR="003215EE" w:rsidRPr="001D3A2E" w:rsidRDefault="003215EE" w:rsidP="00EF43A2">
            <w:pPr>
              <w:spacing w:before="0" w:line="259" w:lineRule="auto"/>
              <w:jc w:val="center"/>
              <w:rPr>
                <w:b/>
                <w:sz w:val="18"/>
              </w:rPr>
            </w:pPr>
          </w:p>
        </w:tc>
        <w:tc>
          <w:tcPr>
            <w:tcW w:w="651"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72" w14:textId="77777777" w:rsidR="003215EE" w:rsidRPr="001D3A2E" w:rsidRDefault="003215EE" w:rsidP="00EF43A2">
            <w:pPr>
              <w:spacing w:before="0" w:line="259" w:lineRule="auto"/>
              <w:jc w:val="center"/>
              <w:rPr>
                <w:b/>
                <w:sz w:val="18"/>
              </w:rPr>
            </w:pPr>
          </w:p>
        </w:tc>
        <w:tc>
          <w:tcPr>
            <w:tcW w:w="734"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73" w14:textId="77777777" w:rsidR="003215EE" w:rsidRPr="001D3A2E" w:rsidRDefault="003215EE">
            <w:pPr>
              <w:spacing w:before="0" w:line="259" w:lineRule="auto"/>
              <w:jc w:val="center"/>
              <w:rPr>
                <w:rFonts w:eastAsia="Times New Roman"/>
                <w:b/>
                <w:sz w:val="18"/>
                <w:lang w:eastAsia="de-CH"/>
              </w:rPr>
            </w:pPr>
          </w:p>
        </w:tc>
        <w:tc>
          <w:tcPr>
            <w:tcW w:w="709" w:type="dxa"/>
            <w:tcBorders>
              <w:top w:val="single" w:sz="4" w:space="0" w:color="FFFFFF"/>
              <w:left w:val="single" w:sz="4" w:space="0" w:color="FFFFFF"/>
              <w:bottom w:val="single" w:sz="4" w:space="0" w:color="FFFFFF"/>
              <w:right w:val="none" w:sz="4" w:space="0" w:color="000000"/>
            </w:tcBorders>
            <w:shd w:val="clear" w:color="E6B8B7" w:fill="E6B8B7"/>
            <w:vAlign w:val="center"/>
          </w:tcPr>
          <w:p w14:paraId="350C2C74" w14:textId="77777777" w:rsidR="003215EE" w:rsidRPr="001D3A2E" w:rsidRDefault="004E4300">
            <w:pPr>
              <w:spacing w:before="0" w:line="259" w:lineRule="auto"/>
              <w:jc w:val="center"/>
              <w:rPr>
                <w:rFonts w:eastAsia="Times New Roman"/>
                <w:b/>
                <w:sz w:val="18"/>
                <w:lang w:eastAsia="de-CH"/>
              </w:rPr>
            </w:pPr>
            <w:r w:rsidRPr="001D3A2E">
              <w:rPr>
                <w:rFonts w:eastAsia="Times New Roman"/>
                <w:b/>
                <w:sz w:val="18"/>
                <w:lang w:eastAsia="de-CH"/>
              </w:rPr>
              <w:t>3</w:t>
            </w:r>
          </w:p>
        </w:tc>
      </w:tr>
      <w:tr w:rsidR="00DB0ED2" w:rsidRPr="001D3A2E" w14:paraId="350C2C85" w14:textId="77777777" w:rsidTr="00013C5F">
        <w:trPr>
          <w:trHeight w:val="420"/>
        </w:trPr>
        <w:tc>
          <w:tcPr>
            <w:tcW w:w="611" w:type="dxa"/>
            <w:tcBorders>
              <w:top w:val="single" w:sz="4" w:space="0" w:color="FFFFFF"/>
              <w:left w:val="none" w:sz="4" w:space="0" w:color="000000"/>
              <w:bottom w:val="single" w:sz="4" w:space="0" w:color="FFFFFF"/>
              <w:right w:val="single" w:sz="4" w:space="0" w:color="FFFFFF"/>
            </w:tcBorders>
            <w:shd w:val="clear" w:color="D9D9D9" w:fill="D9D9D9"/>
            <w:noWrap/>
            <w:vAlign w:val="center"/>
          </w:tcPr>
          <w:p w14:paraId="350C2C76" w14:textId="77777777" w:rsidR="003215EE" w:rsidRPr="001D3A2E" w:rsidRDefault="004E4300" w:rsidP="00EF43A2">
            <w:pPr>
              <w:spacing w:before="0" w:line="240" w:lineRule="auto"/>
              <w:jc w:val="center"/>
              <w:rPr>
                <w:b/>
                <w:color w:val="000000"/>
                <w:sz w:val="18"/>
              </w:rPr>
            </w:pPr>
            <w:r w:rsidRPr="001D3A2E">
              <w:rPr>
                <w:b/>
                <w:color w:val="000000"/>
                <w:sz w:val="18"/>
              </w:rPr>
              <w:t>010</w:t>
            </w:r>
          </w:p>
        </w:tc>
        <w:tc>
          <w:tcPr>
            <w:tcW w:w="1407"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77" w14:textId="77777777" w:rsidR="003215EE" w:rsidRPr="001D3A2E" w:rsidRDefault="004E4300" w:rsidP="00EF43A2">
            <w:pPr>
              <w:spacing w:before="0" w:line="240" w:lineRule="auto"/>
              <w:jc w:val="center"/>
              <w:rPr>
                <w:b/>
                <w:color w:val="000000"/>
                <w:sz w:val="18"/>
              </w:rPr>
            </w:pPr>
            <w:r w:rsidRPr="001D3A2E">
              <w:rPr>
                <w:b/>
                <w:color w:val="000000"/>
                <w:sz w:val="18"/>
              </w:rPr>
              <w:t>DI</w:t>
            </w:r>
            <w:r w:rsidRPr="001D3A2E">
              <w:rPr>
                <w:rFonts w:eastAsia="Times New Roman"/>
                <w:b/>
                <w:color w:val="000000"/>
                <w:sz w:val="18"/>
                <w:lang w:eastAsia="de-CH"/>
              </w:rPr>
              <w:t xml:space="preserve"> (Diego) </w:t>
            </w:r>
          </w:p>
        </w:tc>
        <w:tc>
          <w:tcPr>
            <w:tcW w:w="90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78" w14:textId="77777777" w:rsidR="003215EE" w:rsidRPr="001D3A2E" w:rsidRDefault="004E4300" w:rsidP="00EF43A2">
            <w:pPr>
              <w:spacing w:before="0" w:line="240" w:lineRule="auto"/>
              <w:jc w:val="center"/>
              <w:rPr>
                <w:b/>
                <w:color w:val="00B050"/>
                <w:sz w:val="18"/>
              </w:rPr>
            </w:pPr>
            <w:r w:rsidRPr="001D3A2E">
              <w:rPr>
                <w:b/>
                <w:color w:val="00B050"/>
                <w:sz w:val="18"/>
              </w:rPr>
              <w:t>Di</w:t>
            </w:r>
            <w:r w:rsidRPr="001D3A2E">
              <w:rPr>
                <w:b/>
                <w:color w:val="00B050"/>
                <w:sz w:val="18"/>
                <w:vertAlign w:val="superscript"/>
              </w:rPr>
              <w:t>a</w:t>
            </w:r>
          </w:p>
        </w:tc>
        <w:tc>
          <w:tcPr>
            <w:tcW w:w="67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79" w14:textId="77777777" w:rsidR="003215EE" w:rsidRPr="001D3A2E" w:rsidRDefault="004E4300" w:rsidP="00EF43A2">
            <w:pPr>
              <w:spacing w:before="0" w:line="240" w:lineRule="auto"/>
              <w:jc w:val="center"/>
              <w:rPr>
                <w:b/>
                <w:color w:val="FF0000"/>
                <w:sz w:val="18"/>
              </w:rPr>
            </w:pPr>
            <w:r w:rsidRPr="001D3A2E">
              <w:rPr>
                <w:b/>
                <w:color w:val="FF0000"/>
                <w:sz w:val="18"/>
              </w:rPr>
              <w:t>Di</w:t>
            </w:r>
            <w:r w:rsidRPr="001D3A2E">
              <w:rPr>
                <w:b/>
                <w:color w:val="FF0000"/>
                <w:sz w:val="18"/>
                <w:vertAlign w:val="superscript"/>
              </w:rPr>
              <w:t>b</w:t>
            </w:r>
          </w:p>
        </w:tc>
        <w:tc>
          <w:tcPr>
            <w:tcW w:w="68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7A" w14:textId="77777777" w:rsidR="003215EE" w:rsidRPr="001D3A2E" w:rsidRDefault="004E4300" w:rsidP="00EF43A2">
            <w:pPr>
              <w:spacing w:before="0" w:line="240" w:lineRule="auto"/>
              <w:jc w:val="center"/>
              <w:rPr>
                <w:b/>
                <w:color w:val="00B050"/>
                <w:sz w:val="18"/>
              </w:rPr>
            </w:pPr>
            <w:r w:rsidRPr="001D3A2E">
              <w:rPr>
                <w:b/>
                <w:color w:val="00B050"/>
                <w:sz w:val="18"/>
              </w:rPr>
              <w:t>Wr</w:t>
            </w:r>
            <w:r w:rsidRPr="001D3A2E">
              <w:rPr>
                <w:b/>
                <w:color w:val="00B050"/>
                <w:sz w:val="18"/>
                <w:vertAlign w:val="superscript"/>
              </w:rPr>
              <w:t>a</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7B" w14:textId="77777777" w:rsidR="003215EE" w:rsidRPr="001D3A2E" w:rsidRDefault="004E4300" w:rsidP="00EF43A2">
            <w:pPr>
              <w:spacing w:before="0" w:line="240" w:lineRule="auto"/>
              <w:jc w:val="center"/>
              <w:rPr>
                <w:b/>
                <w:color w:val="FF0000"/>
                <w:sz w:val="18"/>
              </w:rPr>
            </w:pPr>
            <w:r w:rsidRPr="001D3A2E">
              <w:rPr>
                <w:b/>
                <w:color w:val="FF0000"/>
                <w:sz w:val="18"/>
              </w:rPr>
              <w:t>Wr</w:t>
            </w:r>
            <w:r w:rsidRPr="001D3A2E">
              <w:rPr>
                <w:b/>
                <w:color w:val="FF0000"/>
                <w:sz w:val="18"/>
                <w:vertAlign w:val="superscript"/>
              </w:rPr>
              <w:t>b</w:t>
            </w:r>
          </w:p>
        </w:tc>
        <w:tc>
          <w:tcPr>
            <w:tcW w:w="67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7C" w14:textId="77777777" w:rsidR="003215EE" w:rsidRPr="001D3A2E" w:rsidRDefault="004E4300" w:rsidP="00EF43A2">
            <w:pPr>
              <w:spacing w:before="0" w:line="240" w:lineRule="auto"/>
              <w:jc w:val="center"/>
              <w:rPr>
                <w:b/>
                <w:color w:val="FF0000"/>
                <w:sz w:val="18"/>
              </w:rPr>
            </w:pPr>
            <w:r w:rsidRPr="001D3A2E">
              <w:rPr>
                <w:rFonts w:eastAsia="Times New Roman"/>
                <w:b/>
                <w:color w:val="FF0000"/>
                <w:sz w:val="18"/>
                <w:lang w:eastAsia="de-CH"/>
              </w:rPr>
              <w:t>Wd</w:t>
            </w:r>
            <w:r w:rsidRPr="001D3A2E">
              <w:rPr>
                <w:rFonts w:eastAsia="Times New Roman"/>
                <w:b/>
                <w:color w:val="FF0000"/>
                <w:sz w:val="18"/>
                <w:vertAlign w:val="superscript"/>
                <w:lang w:eastAsia="de-CH"/>
              </w:rPr>
              <w:t>a</w:t>
            </w:r>
          </w:p>
        </w:tc>
        <w:tc>
          <w:tcPr>
            <w:tcW w:w="661"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7D" w14:textId="77777777" w:rsidR="003215EE" w:rsidRPr="001D3A2E" w:rsidRDefault="004E4300" w:rsidP="00EF43A2">
            <w:pPr>
              <w:spacing w:before="0" w:line="240" w:lineRule="auto"/>
              <w:jc w:val="center"/>
              <w:rPr>
                <w:b/>
                <w:sz w:val="18"/>
              </w:rPr>
            </w:pPr>
            <w:r w:rsidRPr="001D3A2E">
              <w:rPr>
                <w:rFonts w:eastAsia="Times New Roman"/>
                <w:b/>
                <w:sz w:val="18"/>
                <w:lang w:eastAsia="de-CH"/>
              </w:rPr>
              <w:t>Rb</w:t>
            </w:r>
            <w:r w:rsidRPr="001D3A2E">
              <w:rPr>
                <w:rFonts w:eastAsia="Times New Roman"/>
                <w:b/>
                <w:sz w:val="18"/>
                <w:vertAlign w:val="superscript"/>
                <w:lang w:eastAsia="de-CH"/>
              </w:rPr>
              <w:t>a</w:t>
            </w:r>
          </w:p>
        </w:tc>
        <w:tc>
          <w:tcPr>
            <w:tcW w:w="700" w:type="dxa"/>
            <w:tcBorders>
              <w:top w:val="single" w:sz="4" w:space="0" w:color="FFFFFF"/>
              <w:left w:val="single" w:sz="4" w:space="0" w:color="FFFFFF"/>
              <w:bottom w:val="single" w:sz="4" w:space="0" w:color="FFFFFF"/>
              <w:right w:val="single" w:sz="4" w:space="0" w:color="FFFFFF"/>
            </w:tcBorders>
            <w:shd w:val="clear" w:color="F2DCDB" w:fill="F2DCDB"/>
            <w:noWrap/>
            <w:vAlign w:val="center"/>
          </w:tcPr>
          <w:p w14:paraId="350C2C7E" w14:textId="77777777" w:rsidR="003215EE" w:rsidRPr="001D3A2E" w:rsidRDefault="004E4300" w:rsidP="00EF43A2">
            <w:pPr>
              <w:spacing w:before="0" w:line="240" w:lineRule="auto"/>
              <w:jc w:val="center"/>
              <w:rPr>
                <w:b/>
                <w:sz w:val="18"/>
              </w:rPr>
            </w:pPr>
            <w:r w:rsidRPr="001D3A2E">
              <w:rPr>
                <w:rFonts w:eastAsia="Times New Roman"/>
                <w:b/>
                <w:sz w:val="18"/>
                <w:lang w:eastAsia="de-CH"/>
              </w:rPr>
              <w:t>WARR</w:t>
            </w:r>
          </w:p>
        </w:tc>
        <w:tc>
          <w:tcPr>
            <w:tcW w:w="66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C7F" w14:textId="77777777" w:rsidR="003215EE" w:rsidRPr="001D3A2E" w:rsidRDefault="004E4300" w:rsidP="00EF43A2">
            <w:pPr>
              <w:spacing w:before="0" w:line="240" w:lineRule="auto"/>
              <w:jc w:val="center"/>
              <w:rPr>
                <w:b/>
                <w:sz w:val="18"/>
              </w:rPr>
            </w:pPr>
            <w:r w:rsidRPr="001D3A2E">
              <w:rPr>
                <w:rFonts w:eastAsia="Times New Roman"/>
                <w:b/>
                <w:sz w:val="18"/>
                <w:lang w:eastAsia="de-CH"/>
              </w:rPr>
              <w:t>ELO</w:t>
            </w:r>
          </w:p>
        </w:tc>
        <w:tc>
          <w:tcPr>
            <w:tcW w:w="680" w:type="dxa"/>
            <w:tcBorders>
              <w:top w:val="single" w:sz="4" w:space="0" w:color="FFFFFF"/>
              <w:left w:val="single" w:sz="4" w:space="0" w:color="FFFFFF"/>
              <w:bottom w:val="single" w:sz="4" w:space="0" w:color="FFFFFF"/>
              <w:right w:val="none" w:sz="4" w:space="0" w:color="000000"/>
            </w:tcBorders>
            <w:shd w:val="clear" w:color="F2DCDB" w:fill="F2DCDB"/>
            <w:noWrap/>
            <w:vAlign w:val="center"/>
          </w:tcPr>
          <w:p w14:paraId="350C2C80" w14:textId="77777777" w:rsidR="003215EE" w:rsidRPr="001D3A2E" w:rsidRDefault="004E4300" w:rsidP="00EF43A2">
            <w:pPr>
              <w:spacing w:before="0" w:line="259" w:lineRule="auto"/>
              <w:jc w:val="center"/>
              <w:rPr>
                <w:b/>
                <w:sz w:val="18"/>
              </w:rPr>
            </w:pPr>
            <w:r w:rsidRPr="001D3A2E">
              <w:rPr>
                <w:rFonts w:eastAsia="Times New Roman"/>
                <w:b/>
                <w:sz w:val="18"/>
                <w:lang w:eastAsia="de-CH"/>
              </w:rPr>
              <w:t>Wu</w:t>
            </w:r>
          </w:p>
        </w:tc>
        <w:tc>
          <w:tcPr>
            <w:tcW w:w="66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81" w14:textId="77777777" w:rsidR="003215EE" w:rsidRPr="001D3A2E" w:rsidRDefault="004E4300" w:rsidP="00EF43A2">
            <w:pPr>
              <w:spacing w:before="0" w:line="259" w:lineRule="auto"/>
              <w:jc w:val="center"/>
              <w:rPr>
                <w:b/>
                <w:sz w:val="18"/>
              </w:rPr>
            </w:pPr>
            <w:r w:rsidRPr="001D3A2E">
              <w:rPr>
                <w:rFonts w:eastAsia="Times New Roman"/>
                <w:b/>
                <w:sz w:val="18"/>
                <w:lang w:eastAsia="de-CH"/>
              </w:rPr>
              <w:t>Bp</w:t>
            </w:r>
            <w:r w:rsidRPr="001D3A2E">
              <w:rPr>
                <w:rFonts w:eastAsia="Times New Roman"/>
                <w:b/>
                <w:sz w:val="18"/>
                <w:vertAlign w:val="superscript"/>
                <w:lang w:eastAsia="de-CH"/>
              </w:rPr>
              <w:t>a</w:t>
            </w:r>
          </w:p>
        </w:tc>
        <w:tc>
          <w:tcPr>
            <w:tcW w:w="651"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82" w14:textId="77777777" w:rsidR="003215EE" w:rsidRPr="001D3A2E" w:rsidRDefault="004E4300" w:rsidP="00EF43A2">
            <w:pPr>
              <w:spacing w:before="0" w:line="259" w:lineRule="auto"/>
              <w:jc w:val="center"/>
              <w:rPr>
                <w:b/>
                <w:sz w:val="18"/>
              </w:rPr>
            </w:pPr>
            <w:r w:rsidRPr="001D3A2E">
              <w:rPr>
                <w:rFonts w:eastAsia="Times New Roman"/>
                <w:b/>
                <w:sz w:val="18"/>
                <w:lang w:eastAsia="de-CH"/>
              </w:rPr>
              <w:t>Mo</w:t>
            </w:r>
            <w:r w:rsidRPr="001D3A2E">
              <w:rPr>
                <w:rFonts w:eastAsia="Times New Roman"/>
                <w:b/>
                <w:sz w:val="18"/>
                <w:vertAlign w:val="superscript"/>
                <w:lang w:eastAsia="de-CH"/>
              </w:rPr>
              <w:t>a</w:t>
            </w:r>
          </w:p>
        </w:tc>
        <w:tc>
          <w:tcPr>
            <w:tcW w:w="734"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83" w14:textId="77777777" w:rsidR="003215EE" w:rsidRPr="001D3A2E" w:rsidRDefault="004E4300">
            <w:pPr>
              <w:spacing w:before="0" w:line="259" w:lineRule="auto"/>
              <w:jc w:val="center"/>
              <w:rPr>
                <w:rFonts w:eastAsia="Times New Roman"/>
                <w:b/>
                <w:sz w:val="18"/>
                <w:lang w:eastAsia="de-CH"/>
              </w:rPr>
            </w:pPr>
            <w:r w:rsidRPr="001D3A2E">
              <w:rPr>
                <w:rFonts w:eastAsia="Times New Roman"/>
                <w:b/>
                <w:sz w:val="18"/>
                <w:lang w:eastAsia="de-CH"/>
              </w:rPr>
              <w:t>Hg</w:t>
            </w:r>
            <w:r w:rsidRPr="001D3A2E">
              <w:rPr>
                <w:rFonts w:eastAsia="Times New Roman"/>
                <w:b/>
                <w:sz w:val="18"/>
                <w:vertAlign w:val="superscript"/>
                <w:lang w:eastAsia="de-CH"/>
              </w:rPr>
              <w:t>a</w:t>
            </w:r>
          </w:p>
        </w:tc>
        <w:tc>
          <w:tcPr>
            <w:tcW w:w="709" w:type="dxa"/>
            <w:tcBorders>
              <w:top w:val="single" w:sz="4" w:space="0" w:color="FFFFFF"/>
              <w:left w:val="single" w:sz="4" w:space="0" w:color="FFFFFF"/>
              <w:bottom w:val="single" w:sz="4" w:space="0" w:color="FFFFFF"/>
              <w:right w:val="none" w:sz="4" w:space="0" w:color="000000"/>
            </w:tcBorders>
            <w:shd w:val="clear" w:color="F2DCDB" w:fill="F2DCDB"/>
            <w:vAlign w:val="center"/>
          </w:tcPr>
          <w:p w14:paraId="350C2C84" w14:textId="77777777" w:rsidR="003215EE" w:rsidRPr="001D3A2E" w:rsidRDefault="004E4300">
            <w:pPr>
              <w:spacing w:before="0" w:line="259" w:lineRule="auto"/>
              <w:jc w:val="center"/>
              <w:rPr>
                <w:rFonts w:eastAsia="Times New Roman"/>
                <w:b/>
                <w:sz w:val="18"/>
                <w:lang w:eastAsia="de-CH"/>
              </w:rPr>
            </w:pPr>
            <w:r w:rsidRPr="001D3A2E">
              <w:rPr>
                <w:rFonts w:eastAsia="Times New Roman"/>
                <w:b/>
                <w:sz w:val="18"/>
                <w:lang w:eastAsia="de-CH"/>
              </w:rPr>
              <w:t>22</w:t>
            </w:r>
          </w:p>
        </w:tc>
      </w:tr>
    </w:tbl>
    <w:p w14:paraId="350C2C86" w14:textId="77777777" w:rsidR="003215EE" w:rsidRPr="00F4588B" w:rsidRDefault="004E4300">
      <w:pPr>
        <w:rPr>
          <w:lang w:val="fr-CH"/>
        </w:rPr>
      </w:pPr>
      <w:r w:rsidRPr="00F4588B">
        <w:rPr>
          <w:rFonts w:eastAsiaTheme="minorEastAsia"/>
          <w:vertAlign w:val="superscript"/>
          <w:lang w:val="fr-CH"/>
        </w:rPr>
        <w:t xml:space="preserve">$ </w:t>
      </w:r>
      <w:r w:rsidR="00F4588B" w:rsidRPr="00D04A71">
        <w:rPr>
          <w:rFonts w:eastAsiaTheme="minorEastAsia"/>
          <w:lang w:val="fr-FR"/>
        </w:rPr>
        <w:t>La terminologie de l’</w:t>
      </w:r>
      <w:r w:rsidR="00F4588B" w:rsidRPr="00E57EF7">
        <w:rPr>
          <w:rFonts w:eastAsiaTheme="minorEastAsia"/>
          <w:lang w:val="fr-FR"/>
        </w:rPr>
        <w:t>ISBT n’est pas employée pour le système de groupe sanguin ABO dans les recommandations. En nomenclature internationale, chaque système de groupe sanguin est défini par le numéro ISBT respectif et par une combinaison de 2 à 4 lettres majuscules (symbole ISBT). Le système Kidd, par exemple, est identifié par le symbole JK et le numéro 009. La notation en nomenclature ISBT de l’antigène Jk</w:t>
      </w:r>
      <w:r w:rsidR="00F4588B" w:rsidRPr="00E57EF7">
        <w:rPr>
          <w:rFonts w:eastAsiaTheme="minorEastAsia"/>
          <w:vertAlign w:val="superscript"/>
          <w:lang w:val="fr-FR"/>
        </w:rPr>
        <w:t>b</w:t>
      </w:r>
      <w:r w:rsidR="00F4588B" w:rsidRPr="00E57EF7">
        <w:rPr>
          <w:rFonts w:eastAsiaTheme="minorEastAsia"/>
          <w:lang w:val="fr-FR"/>
        </w:rPr>
        <w:t xml:space="preserve"> est JK2.</w:t>
      </w:r>
    </w:p>
    <w:p w14:paraId="350C2C87" w14:textId="3EDD15AE" w:rsidR="003215EE" w:rsidRPr="001D3A2E" w:rsidRDefault="00F4588B">
      <w:pPr>
        <w:rPr>
          <w:b/>
        </w:rPr>
      </w:pPr>
      <w:r w:rsidRPr="00E57EF7">
        <w:rPr>
          <w:rFonts w:eastAsiaTheme="minorEastAsia"/>
          <w:b/>
          <w:lang w:val="fr-FR"/>
        </w:rPr>
        <w:t>Exemple 1</w:t>
      </w:r>
    </w:p>
    <w:tbl>
      <w:tblPr>
        <w:tblStyle w:val="Tabellenraster"/>
        <w:tblW w:w="9493" w:type="dxa"/>
        <w:tblLayout w:type="fixed"/>
        <w:tblLook w:val="04A0" w:firstRow="1" w:lastRow="0" w:firstColumn="1" w:lastColumn="0" w:noHBand="0" w:noVBand="1"/>
      </w:tblPr>
      <w:tblGrid>
        <w:gridCol w:w="3114"/>
        <w:gridCol w:w="3402"/>
        <w:gridCol w:w="2977"/>
      </w:tblGrid>
      <w:tr w:rsidR="00F4588B" w:rsidRPr="001D3A2E" w14:paraId="350C2C8B" w14:textId="77777777" w:rsidTr="00EF43A2">
        <w:tc>
          <w:tcPr>
            <w:tcW w:w="3114" w:type="dxa"/>
            <w:shd w:val="clear" w:color="auto" w:fill="D9D9D9"/>
          </w:tcPr>
          <w:p w14:paraId="350C2C88" w14:textId="77777777" w:rsidR="00F4588B" w:rsidRPr="001D3A2E" w:rsidRDefault="00F4588B" w:rsidP="00F4588B">
            <w:pPr>
              <w:rPr>
                <w:lang w:val="de-DE"/>
              </w:rPr>
            </w:pPr>
          </w:p>
        </w:tc>
        <w:tc>
          <w:tcPr>
            <w:tcW w:w="3402" w:type="dxa"/>
            <w:shd w:val="clear" w:color="auto" w:fill="D9D9D9"/>
          </w:tcPr>
          <w:p w14:paraId="350C2C89" w14:textId="1D44BD4F" w:rsidR="00F4588B" w:rsidRPr="000F744C" w:rsidRDefault="00F4588B" w:rsidP="00F4588B">
            <w:pPr>
              <w:rPr>
                <w:b/>
                <w:lang w:val="fr-FR"/>
              </w:rPr>
            </w:pPr>
            <w:r w:rsidRPr="000F744C">
              <w:rPr>
                <w:b/>
                <w:lang w:val="fr-FR"/>
              </w:rPr>
              <w:t>Nomenclature traditio</w:t>
            </w:r>
            <w:r w:rsidR="00013C5F">
              <w:rPr>
                <w:b/>
                <w:lang w:val="fr-FR"/>
              </w:rPr>
              <w:t>n</w:t>
            </w:r>
            <w:r w:rsidRPr="000F744C">
              <w:rPr>
                <w:b/>
                <w:lang w:val="fr-FR"/>
              </w:rPr>
              <w:t>nelle</w:t>
            </w:r>
          </w:p>
        </w:tc>
        <w:tc>
          <w:tcPr>
            <w:tcW w:w="2977" w:type="dxa"/>
            <w:shd w:val="clear" w:color="auto" w:fill="D9D9D9"/>
          </w:tcPr>
          <w:p w14:paraId="350C2C8A" w14:textId="77777777" w:rsidR="00F4588B" w:rsidRPr="000F744C" w:rsidRDefault="00F4588B" w:rsidP="00F4588B">
            <w:pPr>
              <w:rPr>
                <w:b/>
                <w:lang w:val="fr-FR"/>
              </w:rPr>
            </w:pPr>
            <w:r w:rsidRPr="000F744C">
              <w:rPr>
                <w:b/>
                <w:lang w:val="fr-FR"/>
              </w:rPr>
              <w:t>Nomenclature ISBT</w:t>
            </w:r>
          </w:p>
        </w:tc>
      </w:tr>
      <w:tr w:rsidR="00013C5F" w:rsidRPr="001D3A2E" w14:paraId="350C2C8F" w14:textId="77777777">
        <w:tc>
          <w:tcPr>
            <w:tcW w:w="3114" w:type="dxa"/>
          </w:tcPr>
          <w:p w14:paraId="350C2C8C" w14:textId="77777777" w:rsidR="00013C5F" w:rsidRPr="000F744C" w:rsidRDefault="00013C5F" w:rsidP="00013C5F">
            <w:pPr>
              <w:rPr>
                <w:b/>
                <w:lang w:val="fr-FR"/>
              </w:rPr>
            </w:pPr>
            <w:r w:rsidRPr="000F744C">
              <w:rPr>
                <w:b/>
                <w:lang w:val="fr-FR"/>
              </w:rPr>
              <w:t>Antigène</w:t>
            </w:r>
          </w:p>
        </w:tc>
        <w:tc>
          <w:tcPr>
            <w:tcW w:w="3402" w:type="dxa"/>
          </w:tcPr>
          <w:p w14:paraId="350C2C8D" w14:textId="31120227" w:rsidR="00013C5F" w:rsidRPr="000F744C" w:rsidRDefault="00013C5F" w:rsidP="00013C5F">
            <w:pPr>
              <w:rPr>
                <w:lang w:val="fr-FR"/>
              </w:rPr>
            </w:pPr>
            <w:r w:rsidRPr="001D3A2E">
              <w:rPr>
                <w:lang w:val="de-DE"/>
              </w:rPr>
              <w:t>Fy</w:t>
            </w:r>
            <w:r w:rsidRPr="001D3A2E">
              <w:rPr>
                <w:vertAlign w:val="superscript"/>
                <w:lang w:val="de-DE"/>
              </w:rPr>
              <w:t>a</w:t>
            </w:r>
          </w:p>
        </w:tc>
        <w:tc>
          <w:tcPr>
            <w:tcW w:w="2977" w:type="dxa"/>
          </w:tcPr>
          <w:p w14:paraId="350C2C8E" w14:textId="2D593BA5" w:rsidR="00013C5F" w:rsidRPr="000F744C" w:rsidRDefault="00013C5F" w:rsidP="00013C5F">
            <w:pPr>
              <w:rPr>
                <w:lang w:val="fr-FR"/>
              </w:rPr>
            </w:pPr>
            <w:r w:rsidRPr="001D3A2E">
              <w:rPr>
                <w:lang w:val="de-DE"/>
              </w:rPr>
              <w:t>FY1</w:t>
            </w:r>
          </w:p>
        </w:tc>
      </w:tr>
      <w:tr w:rsidR="00013C5F" w:rsidRPr="001D3A2E" w14:paraId="350C2C93" w14:textId="77777777">
        <w:tc>
          <w:tcPr>
            <w:tcW w:w="3114" w:type="dxa"/>
          </w:tcPr>
          <w:p w14:paraId="350C2C90" w14:textId="77777777" w:rsidR="00013C5F" w:rsidRPr="000F744C" w:rsidRDefault="00013C5F" w:rsidP="00013C5F">
            <w:pPr>
              <w:rPr>
                <w:b/>
                <w:lang w:val="fr-FR"/>
              </w:rPr>
            </w:pPr>
            <w:r w:rsidRPr="000F744C">
              <w:rPr>
                <w:b/>
                <w:lang w:val="fr-FR"/>
              </w:rPr>
              <w:t>Phénotype</w:t>
            </w:r>
          </w:p>
        </w:tc>
        <w:tc>
          <w:tcPr>
            <w:tcW w:w="3402" w:type="dxa"/>
          </w:tcPr>
          <w:p w14:paraId="350C2C91" w14:textId="2A65189A" w:rsidR="00013C5F" w:rsidRPr="000F744C" w:rsidRDefault="00013C5F" w:rsidP="00013C5F">
            <w:pPr>
              <w:rPr>
                <w:lang w:val="fr-FR"/>
              </w:rPr>
            </w:pPr>
            <w:r w:rsidRPr="001D3A2E">
              <w:rPr>
                <w:lang w:val="de-DE"/>
              </w:rPr>
              <w:t>Fy(a+b</w:t>
            </w:r>
            <w:r>
              <w:rPr>
                <w:lang w:val="de-DE"/>
              </w:rPr>
              <w:t>–</w:t>
            </w:r>
            <w:r w:rsidRPr="001D3A2E">
              <w:rPr>
                <w:lang w:val="de-DE"/>
              </w:rPr>
              <w:t>)</w:t>
            </w:r>
          </w:p>
        </w:tc>
        <w:tc>
          <w:tcPr>
            <w:tcW w:w="2977" w:type="dxa"/>
          </w:tcPr>
          <w:p w14:paraId="350C2C92" w14:textId="63CD01F8" w:rsidR="00013C5F" w:rsidRPr="000F744C" w:rsidRDefault="00013C5F" w:rsidP="00013C5F">
            <w:pPr>
              <w:rPr>
                <w:lang w:val="fr-FR"/>
              </w:rPr>
            </w:pPr>
            <w:r w:rsidRPr="001D3A2E">
              <w:rPr>
                <w:lang w:val="de-DE"/>
              </w:rPr>
              <w:t>FY:1,</w:t>
            </w:r>
            <w:r>
              <w:rPr>
                <w:lang w:val="de-DE"/>
              </w:rPr>
              <w:t>–</w:t>
            </w:r>
            <w:r w:rsidRPr="001D3A2E">
              <w:rPr>
                <w:lang w:val="de-DE"/>
              </w:rPr>
              <w:t>2</w:t>
            </w:r>
            <w:r w:rsidRPr="001D3A2E">
              <w:rPr>
                <w:vertAlign w:val="superscript"/>
                <w:lang w:val="de-DE"/>
              </w:rPr>
              <w:t>$$</w:t>
            </w:r>
          </w:p>
        </w:tc>
      </w:tr>
      <w:tr w:rsidR="00013C5F" w:rsidRPr="001D3A2E" w14:paraId="350C2C97" w14:textId="77777777">
        <w:tc>
          <w:tcPr>
            <w:tcW w:w="3114" w:type="dxa"/>
          </w:tcPr>
          <w:p w14:paraId="350C2C94" w14:textId="77777777" w:rsidR="00013C5F" w:rsidRPr="000F744C" w:rsidRDefault="00013C5F" w:rsidP="00013C5F">
            <w:pPr>
              <w:rPr>
                <w:b/>
                <w:lang w:val="fr-FR"/>
              </w:rPr>
            </w:pPr>
            <w:r>
              <w:rPr>
                <w:b/>
                <w:lang w:val="fr-FR"/>
              </w:rPr>
              <w:t>Allèle</w:t>
            </w:r>
          </w:p>
        </w:tc>
        <w:tc>
          <w:tcPr>
            <w:tcW w:w="3402" w:type="dxa"/>
          </w:tcPr>
          <w:p w14:paraId="350C2C95" w14:textId="20F7CDE0" w:rsidR="00013C5F" w:rsidRPr="000F744C" w:rsidRDefault="00013C5F" w:rsidP="00013C5F">
            <w:pPr>
              <w:rPr>
                <w:i/>
                <w:lang w:val="fr-FR"/>
              </w:rPr>
            </w:pPr>
            <w:r w:rsidRPr="001D3A2E">
              <w:rPr>
                <w:i/>
                <w:lang w:val="de-DE"/>
              </w:rPr>
              <w:t>Fy</w:t>
            </w:r>
            <w:r w:rsidRPr="001D3A2E">
              <w:rPr>
                <w:i/>
                <w:vertAlign w:val="superscript"/>
                <w:lang w:val="de-DE"/>
              </w:rPr>
              <w:t>a</w:t>
            </w:r>
          </w:p>
        </w:tc>
        <w:tc>
          <w:tcPr>
            <w:tcW w:w="2977" w:type="dxa"/>
          </w:tcPr>
          <w:p w14:paraId="350C2C96" w14:textId="5314DC0F" w:rsidR="00013C5F" w:rsidRPr="000F744C" w:rsidRDefault="00013C5F" w:rsidP="00013C5F">
            <w:pPr>
              <w:rPr>
                <w:lang w:val="fr-FR"/>
              </w:rPr>
            </w:pPr>
            <w:r w:rsidRPr="001D3A2E">
              <w:rPr>
                <w:i/>
                <w:lang w:val="de-DE"/>
              </w:rPr>
              <w:t>FY*01</w:t>
            </w:r>
            <w:r w:rsidRPr="001D3A2E">
              <w:rPr>
                <w:lang w:val="de-DE"/>
              </w:rPr>
              <w:t xml:space="preserve"> </w:t>
            </w:r>
          </w:p>
        </w:tc>
      </w:tr>
      <w:tr w:rsidR="00013C5F" w:rsidRPr="001D3A2E" w14:paraId="350C2C9B" w14:textId="77777777">
        <w:tc>
          <w:tcPr>
            <w:tcW w:w="3114" w:type="dxa"/>
          </w:tcPr>
          <w:p w14:paraId="350C2C98" w14:textId="77777777" w:rsidR="00013C5F" w:rsidRPr="000F744C" w:rsidRDefault="00013C5F" w:rsidP="00013C5F">
            <w:pPr>
              <w:rPr>
                <w:b/>
                <w:lang w:val="fr-FR"/>
              </w:rPr>
            </w:pPr>
            <w:r w:rsidRPr="000F744C">
              <w:rPr>
                <w:b/>
                <w:lang w:val="fr-FR"/>
              </w:rPr>
              <w:t>Génotype</w:t>
            </w:r>
          </w:p>
        </w:tc>
        <w:tc>
          <w:tcPr>
            <w:tcW w:w="3402" w:type="dxa"/>
          </w:tcPr>
          <w:p w14:paraId="350C2C99" w14:textId="2A62D8A8" w:rsidR="00013C5F" w:rsidRPr="000F744C" w:rsidRDefault="00013C5F" w:rsidP="00013C5F">
            <w:pPr>
              <w:rPr>
                <w:lang w:val="fr-FR"/>
              </w:rPr>
            </w:pPr>
            <w:r w:rsidRPr="001D3A2E">
              <w:rPr>
                <w:i/>
                <w:lang w:val="de-DE"/>
              </w:rPr>
              <w:t>Fy</w:t>
            </w:r>
            <w:r w:rsidRPr="001D3A2E">
              <w:rPr>
                <w:i/>
                <w:vertAlign w:val="superscript"/>
                <w:lang w:val="de-DE"/>
              </w:rPr>
              <w:t>a</w:t>
            </w:r>
            <w:r w:rsidRPr="001D3A2E">
              <w:rPr>
                <w:i/>
                <w:lang w:val="de-DE"/>
              </w:rPr>
              <w:t xml:space="preserve"> Fy</w:t>
            </w:r>
            <w:r w:rsidRPr="001D3A2E">
              <w:rPr>
                <w:i/>
                <w:vertAlign w:val="superscript"/>
                <w:lang w:val="de-DE"/>
              </w:rPr>
              <w:t>a</w:t>
            </w:r>
          </w:p>
        </w:tc>
        <w:tc>
          <w:tcPr>
            <w:tcW w:w="2977" w:type="dxa"/>
          </w:tcPr>
          <w:p w14:paraId="350C2C9A" w14:textId="253F3216" w:rsidR="00013C5F" w:rsidRPr="000F744C" w:rsidRDefault="00013C5F" w:rsidP="00013C5F">
            <w:pPr>
              <w:rPr>
                <w:lang w:val="fr-FR"/>
              </w:rPr>
            </w:pPr>
            <w:r w:rsidRPr="001D3A2E">
              <w:rPr>
                <w:i/>
                <w:lang w:val="de-DE"/>
              </w:rPr>
              <w:t>FY*01/FY*01</w:t>
            </w:r>
          </w:p>
        </w:tc>
      </w:tr>
      <w:tr w:rsidR="00013C5F" w:rsidRPr="001D3A2E" w14:paraId="350C2C9F" w14:textId="77777777">
        <w:tc>
          <w:tcPr>
            <w:tcW w:w="3114" w:type="dxa"/>
          </w:tcPr>
          <w:p w14:paraId="350C2C9C" w14:textId="77777777" w:rsidR="00013C5F" w:rsidRPr="000F744C" w:rsidRDefault="00013C5F" w:rsidP="00013C5F">
            <w:pPr>
              <w:rPr>
                <w:b/>
                <w:lang w:val="fr-FR"/>
              </w:rPr>
            </w:pPr>
            <w:r w:rsidRPr="000F744C">
              <w:rPr>
                <w:b/>
                <w:lang w:val="fr-FR"/>
              </w:rPr>
              <w:t>Anticorps</w:t>
            </w:r>
          </w:p>
        </w:tc>
        <w:tc>
          <w:tcPr>
            <w:tcW w:w="3402" w:type="dxa"/>
          </w:tcPr>
          <w:p w14:paraId="350C2C9D" w14:textId="146D9473" w:rsidR="00013C5F" w:rsidRPr="000F744C" w:rsidRDefault="00013C5F" w:rsidP="00013C5F">
            <w:pPr>
              <w:rPr>
                <w:lang w:val="fr-FR"/>
              </w:rPr>
            </w:pPr>
            <w:r w:rsidRPr="001D3A2E">
              <w:rPr>
                <w:lang w:val="de-DE"/>
              </w:rPr>
              <w:t>Anti-Fy</w:t>
            </w:r>
            <w:r w:rsidRPr="001D3A2E">
              <w:rPr>
                <w:vertAlign w:val="superscript"/>
                <w:lang w:val="de-DE"/>
              </w:rPr>
              <w:t>a</w:t>
            </w:r>
          </w:p>
        </w:tc>
        <w:tc>
          <w:tcPr>
            <w:tcW w:w="2977" w:type="dxa"/>
          </w:tcPr>
          <w:p w14:paraId="350C2C9E" w14:textId="0769403A" w:rsidR="00013C5F" w:rsidRPr="000F744C" w:rsidRDefault="00013C5F" w:rsidP="00013C5F">
            <w:pPr>
              <w:rPr>
                <w:lang w:val="fr-FR"/>
              </w:rPr>
            </w:pPr>
            <w:r w:rsidRPr="001D3A2E">
              <w:rPr>
                <w:lang w:val="de-DE"/>
              </w:rPr>
              <w:t>Anti-FY1</w:t>
            </w:r>
          </w:p>
        </w:tc>
      </w:tr>
    </w:tbl>
    <w:p w14:paraId="350C2CA0" w14:textId="77777777" w:rsidR="003215EE" w:rsidRPr="001D3A2E" w:rsidRDefault="003215EE">
      <w:pPr>
        <w:rPr>
          <w:lang w:val="de-DE"/>
        </w:rPr>
      </w:pPr>
    </w:p>
    <w:p w14:paraId="350C2CA1" w14:textId="2772C781" w:rsidR="003215EE" w:rsidRPr="001D3A2E" w:rsidRDefault="00F4588B">
      <w:pPr>
        <w:rPr>
          <w:b/>
        </w:rPr>
      </w:pPr>
      <w:r w:rsidRPr="00E57EF7">
        <w:rPr>
          <w:rFonts w:eastAsiaTheme="minorEastAsia"/>
          <w:b/>
          <w:lang w:val="fr-FR"/>
        </w:rPr>
        <w:t xml:space="preserve">Exemple </w:t>
      </w:r>
      <w:r w:rsidR="004E4300" w:rsidRPr="001D3A2E">
        <w:rPr>
          <w:rFonts w:eastAsiaTheme="minorEastAsia"/>
          <w:b/>
          <w:lang w:val="de-DE"/>
        </w:rPr>
        <w:t>2</w:t>
      </w:r>
    </w:p>
    <w:tbl>
      <w:tblPr>
        <w:tblStyle w:val="Tabellenraster"/>
        <w:tblW w:w="9493" w:type="dxa"/>
        <w:tblLayout w:type="fixed"/>
        <w:tblLook w:val="04A0" w:firstRow="1" w:lastRow="0" w:firstColumn="1" w:lastColumn="0" w:noHBand="0" w:noVBand="1"/>
      </w:tblPr>
      <w:tblGrid>
        <w:gridCol w:w="3114"/>
        <w:gridCol w:w="3402"/>
        <w:gridCol w:w="2977"/>
      </w:tblGrid>
      <w:tr w:rsidR="00F4588B" w:rsidRPr="001D3A2E" w14:paraId="350C2CA5" w14:textId="77777777" w:rsidTr="00EF43A2">
        <w:tc>
          <w:tcPr>
            <w:tcW w:w="3114" w:type="dxa"/>
            <w:shd w:val="clear" w:color="auto" w:fill="D9D9D9"/>
          </w:tcPr>
          <w:p w14:paraId="350C2CA2" w14:textId="77777777" w:rsidR="00F4588B" w:rsidRPr="001D3A2E" w:rsidRDefault="00F4588B" w:rsidP="00F4588B">
            <w:pPr>
              <w:rPr>
                <w:b/>
              </w:rPr>
            </w:pPr>
          </w:p>
        </w:tc>
        <w:tc>
          <w:tcPr>
            <w:tcW w:w="3402" w:type="dxa"/>
            <w:shd w:val="clear" w:color="auto" w:fill="D9D9D9"/>
          </w:tcPr>
          <w:p w14:paraId="350C2CA3" w14:textId="3B04C480" w:rsidR="00F4588B" w:rsidRPr="000F744C" w:rsidRDefault="00F4588B" w:rsidP="00F4588B">
            <w:pPr>
              <w:rPr>
                <w:b/>
                <w:lang w:val="fr-FR"/>
              </w:rPr>
            </w:pPr>
            <w:r w:rsidRPr="000F744C">
              <w:rPr>
                <w:b/>
                <w:lang w:val="fr-FR"/>
              </w:rPr>
              <w:t>Nomenclature tradition</w:t>
            </w:r>
            <w:r w:rsidR="00013C5F">
              <w:rPr>
                <w:b/>
                <w:lang w:val="fr-FR"/>
              </w:rPr>
              <w:t>n</w:t>
            </w:r>
            <w:r w:rsidRPr="000F744C">
              <w:rPr>
                <w:b/>
                <w:lang w:val="fr-FR"/>
              </w:rPr>
              <w:t>elle</w:t>
            </w:r>
          </w:p>
        </w:tc>
        <w:tc>
          <w:tcPr>
            <w:tcW w:w="2977" w:type="dxa"/>
            <w:shd w:val="clear" w:color="auto" w:fill="D9D9D9"/>
          </w:tcPr>
          <w:p w14:paraId="350C2CA4" w14:textId="77777777" w:rsidR="00F4588B" w:rsidRPr="000F744C" w:rsidRDefault="00F4588B" w:rsidP="00F4588B">
            <w:pPr>
              <w:rPr>
                <w:b/>
                <w:lang w:val="fr-FR"/>
              </w:rPr>
            </w:pPr>
            <w:r w:rsidRPr="000F744C">
              <w:rPr>
                <w:b/>
                <w:lang w:val="fr-FR"/>
              </w:rPr>
              <w:t>Nomenclature ISBT</w:t>
            </w:r>
          </w:p>
        </w:tc>
      </w:tr>
      <w:tr w:rsidR="006A3B3F" w:rsidRPr="001D3A2E" w14:paraId="350C2CA9" w14:textId="77777777">
        <w:tc>
          <w:tcPr>
            <w:tcW w:w="3114" w:type="dxa"/>
          </w:tcPr>
          <w:p w14:paraId="350C2CA6" w14:textId="77777777" w:rsidR="006A3B3F" w:rsidRPr="000F744C" w:rsidRDefault="006A3B3F" w:rsidP="006A3B3F">
            <w:pPr>
              <w:rPr>
                <w:b/>
                <w:lang w:val="fr-FR"/>
              </w:rPr>
            </w:pPr>
            <w:r w:rsidRPr="000F744C">
              <w:rPr>
                <w:b/>
                <w:lang w:val="fr-FR"/>
              </w:rPr>
              <w:t>Antigène</w:t>
            </w:r>
          </w:p>
        </w:tc>
        <w:tc>
          <w:tcPr>
            <w:tcW w:w="3402" w:type="dxa"/>
          </w:tcPr>
          <w:p w14:paraId="350C2CA7" w14:textId="77777777" w:rsidR="006A3B3F" w:rsidRPr="000F744C" w:rsidRDefault="006A3B3F" w:rsidP="006A3B3F">
            <w:pPr>
              <w:rPr>
                <w:lang w:val="fr-FR"/>
              </w:rPr>
            </w:pPr>
            <w:r w:rsidRPr="000F744C">
              <w:rPr>
                <w:lang w:val="fr-FR"/>
              </w:rPr>
              <w:t>K</w:t>
            </w:r>
          </w:p>
        </w:tc>
        <w:tc>
          <w:tcPr>
            <w:tcW w:w="2977" w:type="dxa"/>
          </w:tcPr>
          <w:p w14:paraId="350C2CA8" w14:textId="77777777" w:rsidR="006A3B3F" w:rsidRPr="000F744C" w:rsidRDefault="006A3B3F" w:rsidP="006A3B3F">
            <w:pPr>
              <w:rPr>
                <w:lang w:val="fr-FR"/>
              </w:rPr>
            </w:pPr>
            <w:r w:rsidRPr="000F744C">
              <w:rPr>
                <w:lang w:val="fr-FR"/>
              </w:rPr>
              <w:t>KEL1</w:t>
            </w:r>
          </w:p>
        </w:tc>
      </w:tr>
      <w:tr w:rsidR="006A3B3F" w:rsidRPr="001D3A2E" w14:paraId="350C2CAD" w14:textId="77777777">
        <w:tc>
          <w:tcPr>
            <w:tcW w:w="3114" w:type="dxa"/>
          </w:tcPr>
          <w:p w14:paraId="350C2CAA" w14:textId="77777777" w:rsidR="006A3B3F" w:rsidRPr="000F744C" w:rsidRDefault="006A3B3F" w:rsidP="006A3B3F">
            <w:pPr>
              <w:rPr>
                <w:b/>
                <w:lang w:val="fr-FR"/>
              </w:rPr>
            </w:pPr>
            <w:r w:rsidRPr="000F744C">
              <w:rPr>
                <w:b/>
                <w:lang w:val="fr-FR"/>
              </w:rPr>
              <w:t>Phénotype</w:t>
            </w:r>
          </w:p>
        </w:tc>
        <w:tc>
          <w:tcPr>
            <w:tcW w:w="3402" w:type="dxa"/>
          </w:tcPr>
          <w:p w14:paraId="350C2CAB" w14:textId="6326E4C2" w:rsidR="006A3B3F" w:rsidRPr="000F744C" w:rsidRDefault="006A3B3F" w:rsidP="006A3B3F">
            <w:pPr>
              <w:rPr>
                <w:lang w:val="fr-FR"/>
              </w:rPr>
            </w:pPr>
            <w:r w:rsidRPr="000F744C">
              <w:rPr>
                <w:lang w:val="fr-FR"/>
              </w:rPr>
              <w:t>K+k</w:t>
            </w:r>
            <w:r w:rsidR="00013C5F">
              <w:rPr>
                <w:lang w:val="fr-FR"/>
              </w:rPr>
              <w:t>–</w:t>
            </w:r>
          </w:p>
        </w:tc>
        <w:tc>
          <w:tcPr>
            <w:tcW w:w="2977" w:type="dxa"/>
          </w:tcPr>
          <w:p w14:paraId="350C2CAC" w14:textId="0EAC19DC" w:rsidR="006A3B3F" w:rsidRPr="000F744C" w:rsidRDefault="006A3B3F" w:rsidP="00013C5F">
            <w:pPr>
              <w:rPr>
                <w:lang w:val="fr-FR"/>
              </w:rPr>
            </w:pPr>
            <w:r w:rsidRPr="000F744C">
              <w:rPr>
                <w:lang w:val="fr-FR"/>
              </w:rPr>
              <w:t>KEL:1,</w:t>
            </w:r>
            <w:r w:rsidR="00013C5F">
              <w:rPr>
                <w:lang w:val="fr-FR"/>
              </w:rPr>
              <w:t>–</w:t>
            </w:r>
            <w:r w:rsidRPr="000F744C">
              <w:rPr>
                <w:lang w:val="fr-FR"/>
              </w:rPr>
              <w:t>2</w:t>
            </w:r>
            <w:r w:rsidRPr="000F744C">
              <w:rPr>
                <w:vertAlign w:val="superscript"/>
                <w:lang w:val="fr-FR"/>
              </w:rPr>
              <w:t>$$</w:t>
            </w:r>
          </w:p>
        </w:tc>
      </w:tr>
      <w:tr w:rsidR="006A3B3F" w:rsidRPr="001D3A2E" w14:paraId="350C2CB1" w14:textId="77777777">
        <w:tc>
          <w:tcPr>
            <w:tcW w:w="3114" w:type="dxa"/>
          </w:tcPr>
          <w:p w14:paraId="350C2CAE" w14:textId="77777777" w:rsidR="006A3B3F" w:rsidRPr="000F744C" w:rsidRDefault="006A3B3F" w:rsidP="006A3B3F">
            <w:pPr>
              <w:rPr>
                <w:b/>
                <w:lang w:val="fr-FR"/>
              </w:rPr>
            </w:pPr>
            <w:r>
              <w:rPr>
                <w:b/>
                <w:lang w:val="fr-FR"/>
              </w:rPr>
              <w:t>Allèle</w:t>
            </w:r>
          </w:p>
        </w:tc>
        <w:tc>
          <w:tcPr>
            <w:tcW w:w="3402" w:type="dxa"/>
          </w:tcPr>
          <w:p w14:paraId="350C2CAF" w14:textId="77777777" w:rsidR="006A3B3F" w:rsidRPr="000F744C" w:rsidRDefault="006A3B3F" w:rsidP="006A3B3F">
            <w:pPr>
              <w:rPr>
                <w:i/>
                <w:lang w:val="fr-FR"/>
              </w:rPr>
            </w:pPr>
            <w:r w:rsidRPr="000F744C">
              <w:rPr>
                <w:i/>
                <w:lang w:val="fr-FR"/>
              </w:rPr>
              <w:t>K</w:t>
            </w:r>
          </w:p>
        </w:tc>
        <w:tc>
          <w:tcPr>
            <w:tcW w:w="2977" w:type="dxa"/>
          </w:tcPr>
          <w:p w14:paraId="350C2CB0" w14:textId="77777777" w:rsidR="006A3B3F" w:rsidRPr="000F744C" w:rsidRDefault="006A3B3F" w:rsidP="006A3B3F">
            <w:pPr>
              <w:rPr>
                <w:lang w:val="fr-FR"/>
              </w:rPr>
            </w:pPr>
            <w:r w:rsidRPr="000F744C">
              <w:rPr>
                <w:i/>
                <w:lang w:val="fr-FR"/>
              </w:rPr>
              <w:t>KEL*01</w:t>
            </w:r>
            <w:r w:rsidRPr="000F744C">
              <w:rPr>
                <w:lang w:val="fr-FR"/>
              </w:rPr>
              <w:t>.</w:t>
            </w:r>
            <w:r w:rsidRPr="000F744C">
              <w:rPr>
                <w:i/>
                <w:lang w:val="fr-FR"/>
              </w:rPr>
              <w:t>01</w:t>
            </w:r>
          </w:p>
        </w:tc>
      </w:tr>
      <w:tr w:rsidR="006A3B3F" w:rsidRPr="001D3A2E" w14:paraId="350C2CB5" w14:textId="77777777">
        <w:tc>
          <w:tcPr>
            <w:tcW w:w="3114" w:type="dxa"/>
          </w:tcPr>
          <w:p w14:paraId="350C2CB2" w14:textId="77777777" w:rsidR="006A3B3F" w:rsidRPr="000F744C" w:rsidRDefault="006A3B3F" w:rsidP="006A3B3F">
            <w:pPr>
              <w:rPr>
                <w:b/>
                <w:lang w:val="fr-FR"/>
              </w:rPr>
            </w:pPr>
            <w:r w:rsidRPr="000F744C">
              <w:rPr>
                <w:b/>
                <w:lang w:val="fr-FR"/>
              </w:rPr>
              <w:t>Génotype</w:t>
            </w:r>
          </w:p>
        </w:tc>
        <w:tc>
          <w:tcPr>
            <w:tcW w:w="3402" w:type="dxa"/>
          </w:tcPr>
          <w:p w14:paraId="350C2CB3" w14:textId="77777777" w:rsidR="006A3B3F" w:rsidRPr="000F744C" w:rsidRDefault="006A3B3F" w:rsidP="006A3B3F">
            <w:pPr>
              <w:rPr>
                <w:lang w:val="fr-FR"/>
              </w:rPr>
            </w:pPr>
            <w:r w:rsidRPr="000F744C">
              <w:rPr>
                <w:i/>
                <w:lang w:val="fr-FR"/>
              </w:rPr>
              <w:t>KK</w:t>
            </w:r>
          </w:p>
        </w:tc>
        <w:tc>
          <w:tcPr>
            <w:tcW w:w="2977" w:type="dxa"/>
          </w:tcPr>
          <w:p w14:paraId="350C2CB4" w14:textId="77777777" w:rsidR="006A3B3F" w:rsidRPr="000F744C" w:rsidRDefault="006A3B3F" w:rsidP="006A3B3F">
            <w:pPr>
              <w:rPr>
                <w:lang w:val="fr-FR"/>
              </w:rPr>
            </w:pPr>
            <w:r w:rsidRPr="000F744C">
              <w:rPr>
                <w:i/>
                <w:lang w:val="fr-FR"/>
              </w:rPr>
              <w:t>KEL*01.01/KEL*01.01</w:t>
            </w:r>
          </w:p>
        </w:tc>
      </w:tr>
      <w:tr w:rsidR="006A3B3F" w:rsidRPr="001D3A2E" w14:paraId="350C2CB9" w14:textId="77777777">
        <w:tc>
          <w:tcPr>
            <w:tcW w:w="3114" w:type="dxa"/>
          </w:tcPr>
          <w:p w14:paraId="350C2CB6" w14:textId="77777777" w:rsidR="006A3B3F" w:rsidRPr="000F744C" w:rsidRDefault="006A3B3F" w:rsidP="006A3B3F">
            <w:pPr>
              <w:rPr>
                <w:b/>
                <w:lang w:val="fr-FR"/>
              </w:rPr>
            </w:pPr>
            <w:r w:rsidRPr="000F744C">
              <w:rPr>
                <w:b/>
                <w:lang w:val="fr-FR"/>
              </w:rPr>
              <w:t>Anticorps</w:t>
            </w:r>
          </w:p>
        </w:tc>
        <w:tc>
          <w:tcPr>
            <w:tcW w:w="3402" w:type="dxa"/>
          </w:tcPr>
          <w:p w14:paraId="350C2CB7" w14:textId="4CBDE32E" w:rsidR="006A3B3F" w:rsidRPr="000F744C" w:rsidRDefault="008949EF" w:rsidP="006A3B3F">
            <w:pPr>
              <w:rPr>
                <w:lang w:val="fr-FR"/>
              </w:rPr>
            </w:pPr>
            <w:r>
              <w:rPr>
                <w:lang w:val="fr-FR"/>
              </w:rPr>
              <w:t>Anti-</w:t>
            </w:r>
            <w:r w:rsidR="006A3B3F" w:rsidRPr="000F744C">
              <w:rPr>
                <w:lang w:val="fr-FR"/>
              </w:rPr>
              <w:t>K</w:t>
            </w:r>
          </w:p>
        </w:tc>
        <w:tc>
          <w:tcPr>
            <w:tcW w:w="2977" w:type="dxa"/>
          </w:tcPr>
          <w:p w14:paraId="350C2CB8" w14:textId="6AC43E22" w:rsidR="006A3B3F" w:rsidRPr="000F744C" w:rsidRDefault="008949EF" w:rsidP="006A3B3F">
            <w:pPr>
              <w:rPr>
                <w:lang w:val="fr-FR"/>
              </w:rPr>
            </w:pPr>
            <w:r>
              <w:rPr>
                <w:lang w:val="fr-FR"/>
              </w:rPr>
              <w:t>Anti-</w:t>
            </w:r>
            <w:r w:rsidR="006A3B3F" w:rsidRPr="000F744C">
              <w:rPr>
                <w:lang w:val="fr-FR"/>
              </w:rPr>
              <w:t>KEL1</w:t>
            </w:r>
          </w:p>
        </w:tc>
      </w:tr>
    </w:tbl>
    <w:p w14:paraId="350C2CBA" w14:textId="77777777" w:rsidR="003215EE" w:rsidRPr="001D3A2E" w:rsidRDefault="003215EE">
      <w:pPr>
        <w:rPr>
          <w:lang w:val="de-DE"/>
        </w:rPr>
      </w:pPr>
    </w:p>
    <w:p w14:paraId="350C2CBB" w14:textId="77777777" w:rsidR="003215EE" w:rsidRPr="001D3A2E" w:rsidRDefault="003215EE">
      <w:pPr>
        <w:rPr>
          <w:b/>
          <w:lang w:val="de-DE"/>
        </w:rPr>
        <w:sectPr w:rsidR="003215EE" w:rsidRPr="001D3A2E" w:rsidSect="00D21334">
          <w:pgSz w:w="11906" w:h="16838"/>
          <w:pgMar w:top="1417" w:right="1417" w:bottom="1134" w:left="1417" w:header="708" w:footer="102" w:gutter="0"/>
          <w:cols w:space="708"/>
          <w:docGrid w:linePitch="360"/>
        </w:sectPr>
      </w:pPr>
    </w:p>
    <w:p w14:paraId="350C2CBC" w14:textId="5D6A320C" w:rsidR="003215EE" w:rsidRPr="001D3A2E" w:rsidRDefault="00F4588B">
      <w:pPr>
        <w:rPr>
          <w:b/>
        </w:rPr>
      </w:pPr>
      <w:r w:rsidRPr="00E57EF7">
        <w:rPr>
          <w:rFonts w:eastAsiaTheme="minorEastAsia"/>
          <w:b/>
          <w:lang w:val="fr-FR"/>
        </w:rPr>
        <w:lastRenderedPageBreak/>
        <w:t xml:space="preserve">Exemple </w:t>
      </w:r>
      <w:r w:rsidR="004E4300" w:rsidRPr="001D3A2E">
        <w:rPr>
          <w:rFonts w:eastAsiaTheme="minorEastAsia"/>
          <w:b/>
          <w:lang w:val="de-DE"/>
        </w:rPr>
        <w:t>3</w:t>
      </w:r>
    </w:p>
    <w:tbl>
      <w:tblPr>
        <w:tblStyle w:val="Tabellenraster"/>
        <w:tblW w:w="9493" w:type="dxa"/>
        <w:tblLayout w:type="fixed"/>
        <w:tblLook w:val="04A0" w:firstRow="1" w:lastRow="0" w:firstColumn="1" w:lastColumn="0" w:noHBand="0" w:noVBand="1"/>
      </w:tblPr>
      <w:tblGrid>
        <w:gridCol w:w="3114"/>
        <w:gridCol w:w="3463"/>
        <w:gridCol w:w="2916"/>
      </w:tblGrid>
      <w:tr w:rsidR="00F4588B" w:rsidRPr="001D3A2E" w14:paraId="350C2CC0" w14:textId="77777777" w:rsidTr="00EF43A2">
        <w:tc>
          <w:tcPr>
            <w:tcW w:w="3114" w:type="dxa"/>
            <w:shd w:val="clear" w:color="auto" w:fill="D9D9D9"/>
          </w:tcPr>
          <w:p w14:paraId="350C2CBD" w14:textId="77777777" w:rsidR="00F4588B" w:rsidRPr="001D3A2E" w:rsidRDefault="00F4588B" w:rsidP="00F4588B">
            <w:pPr>
              <w:rPr>
                <w:lang w:val="de-DE"/>
              </w:rPr>
            </w:pPr>
          </w:p>
        </w:tc>
        <w:tc>
          <w:tcPr>
            <w:tcW w:w="3463" w:type="dxa"/>
            <w:shd w:val="clear" w:color="auto" w:fill="D9D9D9"/>
          </w:tcPr>
          <w:p w14:paraId="350C2CBE" w14:textId="313F7A79" w:rsidR="00F4588B" w:rsidRPr="000F744C" w:rsidRDefault="00F4588B" w:rsidP="00F4588B">
            <w:pPr>
              <w:rPr>
                <w:b/>
                <w:lang w:val="fr-FR"/>
              </w:rPr>
            </w:pPr>
            <w:r w:rsidRPr="000F744C">
              <w:rPr>
                <w:b/>
                <w:lang w:val="fr-FR"/>
              </w:rPr>
              <w:t>Nomenclature traditio</w:t>
            </w:r>
            <w:r w:rsidR="00013C5F">
              <w:rPr>
                <w:b/>
                <w:lang w:val="fr-FR"/>
              </w:rPr>
              <w:t>n</w:t>
            </w:r>
            <w:r w:rsidRPr="000F744C">
              <w:rPr>
                <w:b/>
                <w:lang w:val="fr-FR"/>
              </w:rPr>
              <w:t>nelle</w:t>
            </w:r>
          </w:p>
        </w:tc>
        <w:tc>
          <w:tcPr>
            <w:tcW w:w="2916" w:type="dxa"/>
            <w:shd w:val="clear" w:color="auto" w:fill="D9D9D9"/>
          </w:tcPr>
          <w:p w14:paraId="350C2CBF" w14:textId="77777777" w:rsidR="00F4588B" w:rsidRPr="000F744C" w:rsidRDefault="00F4588B" w:rsidP="00F4588B">
            <w:pPr>
              <w:rPr>
                <w:b/>
                <w:lang w:val="fr-FR"/>
              </w:rPr>
            </w:pPr>
            <w:r w:rsidRPr="000F744C">
              <w:rPr>
                <w:b/>
                <w:lang w:val="fr-FR"/>
              </w:rPr>
              <w:t>Nomenclature ISBT</w:t>
            </w:r>
          </w:p>
        </w:tc>
      </w:tr>
      <w:tr w:rsidR="006A3B3F" w:rsidRPr="001D3A2E" w14:paraId="350C2CC4" w14:textId="77777777">
        <w:tc>
          <w:tcPr>
            <w:tcW w:w="3114" w:type="dxa"/>
          </w:tcPr>
          <w:p w14:paraId="350C2CC1" w14:textId="77777777" w:rsidR="006A3B3F" w:rsidRPr="000F744C" w:rsidRDefault="006A3B3F" w:rsidP="006A3B3F">
            <w:pPr>
              <w:rPr>
                <w:b/>
                <w:lang w:val="fr-FR"/>
              </w:rPr>
            </w:pPr>
            <w:r w:rsidRPr="000F744C">
              <w:rPr>
                <w:b/>
                <w:lang w:val="fr-FR"/>
              </w:rPr>
              <w:t>Antigène</w:t>
            </w:r>
          </w:p>
        </w:tc>
        <w:tc>
          <w:tcPr>
            <w:tcW w:w="3463" w:type="dxa"/>
          </w:tcPr>
          <w:p w14:paraId="350C2CC2" w14:textId="77777777" w:rsidR="006A3B3F" w:rsidRPr="000F744C" w:rsidRDefault="006A3B3F" w:rsidP="006A3B3F">
            <w:pPr>
              <w:rPr>
                <w:lang w:val="fr-FR"/>
              </w:rPr>
            </w:pPr>
            <w:r w:rsidRPr="000F744C">
              <w:rPr>
                <w:lang w:val="fr-FR"/>
              </w:rPr>
              <w:t>D, C, E, c, e</w:t>
            </w:r>
          </w:p>
        </w:tc>
        <w:tc>
          <w:tcPr>
            <w:tcW w:w="2916" w:type="dxa"/>
          </w:tcPr>
          <w:p w14:paraId="350C2CC3" w14:textId="77777777" w:rsidR="006A3B3F" w:rsidRPr="000F744C" w:rsidRDefault="006A3B3F" w:rsidP="006A3B3F">
            <w:pPr>
              <w:rPr>
                <w:lang w:val="fr-FR"/>
              </w:rPr>
            </w:pPr>
            <w:r w:rsidRPr="000F744C">
              <w:rPr>
                <w:lang w:val="fr-FR"/>
              </w:rPr>
              <w:t>RH1, RH2, RH3, RH4, RH5</w:t>
            </w:r>
          </w:p>
        </w:tc>
      </w:tr>
      <w:tr w:rsidR="006A3B3F" w:rsidRPr="001D3A2E" w14:paraId="350C2CC8" w14:textId="77777777">
        <w:tc>
          <w:tcPr>
            <w:tcW w:w="3114" w:type="dxa"/>
          </w:tcPr>
          <w:p w14:paraId="350C2CC5" w14:textId="77777777" w:rsidR="006A3B3F" w:rsidRPr="000F744C" w:rsidRDefault="006A3B3F" w:rsidP="006A3B3F">
            <w:pPr>
              <w:rPr>
                <w:b/>
                <w:lang w:val="fr-FR"/>
              </w:rPr>
            </w:pPr>
            <w:r w:rsidRPr="000F744C">
              <w:rPr>
                <w:b/>
                <w:lang w:val="fr-FR"/>
              </w:rPr>
              <w:t>Phénotype</w:t>
            </w:r>
          </w:p>
        </w:tc>
        <w:tc>
          <w:tcPr>
            <w:tcW w:w="3463" w:type="dxa"/>
          </w:tcPr>
          <w:p w14:paraId="350C2CC6" w14:textId="77777777" w:rsidR="006A3B3F" w:rsidRPr="000F744C" w:rsidRDefault="006A3B3F" w:rsidP="006A3B3F">
            <w:pPr>
              <w:rPr>
                <w:lang w:val="fr-FR"/>
              </w:rPr>
            </w:pPr>
            <w:r w:rsidRPr="000F744C">
              <w:rPr>
                <w:lang w:val="fr-FR"/>
              </w:rPr>
              <w:t>D+C+E+c+e+ (R1R2)</w:t>
            </w:r>
          </w:p>
        </w:tc>
        <w:tc>
          <w:tcPr>
            <w:tcW w:w="2916" w:type="dxa"/>
          </w:tcPr>
          <w:p w14:paraId="350C2CC7" w14:textId="1E0AD912" w:rsidR="006A3B3F" w:rsidRPr="000F744C" w:rsidRDefault="006A3B3F" w:rsidP="008949EF">
            <w:pPr>
              <w:rPr>
                <w:lang w:val="fr-FR"/>
              </w:rPr>
            </w:pPr>
            <w:r w:rsidRPr="000F744C">
              <w:rPr>
                <w:lang w:val="fr-FR"/>
              </w:rPr>
              <w:t>RH:1,2,3,4,5</w:t>
            </w:r>
            <w:r w:rsidRPr="000F744C">
              <w:rPr>
                <w:vertAlign w:val="superscript"/>
                <w:lang w:val="fr-FR"/>
              </w:rPr>
              <w:t>$$</w:t>
            </w:r>
          </w:p>
        </w:tc>
      </w:tr>
      <w:tr w:rsidR="006A3B3F" w:rsidRPr="001D3A2E" w14:paraId="350C2CCC" w14:textId="77777777">
        <w:tc>
          <w:tcPr>
            <w:tcW w:w="3114" w:type="dxa"/>
          </w:tcPr>
          <w:p w14:paraId="350C2CC9" w14:textId="77777777" w:rsidR="006A3B3F" w:rsidRPr="000F744C" w:rsidRDefault="006A3B3F" w:rsidP="006A3B3F">
            <w:pPr>
              <w:rPr>
                <w:b/>
                <w:lang w:val="fr-FR"/>
              </w:rPr>
            </w:pPr>
            <w:r>
              <w:rPr>
                <w:b/>
                <w:lang w:val="fr-FR"/>
              </w:rPr>
              <w:t>Allèle</w:t>
            </w:r>
          </w:p>
        </w:tc>
        <w:tc>
          <w:tcPr>
            <w:tcW w:w="3463" w:type="dxa"/>
          </w:tcPr>
          <w:p w14:paraId="350C2CCA" w14:textId="77777777" w:rsidR="006A3B3F" w:rsidRPr="000F744C" w:rsidRDefault="006A3B3F" w:rsidP="006A3B3F">
            <w:pPr>
              <w:rPr>
                <w:i/>
                <w:lang w:val="fr-FR"/>
              </w:rPr>
            </w:pPr>
            <w:r w:rsidRPr="000F744C">
              <w:rPr>
                <w:i/>
                <w:lang w:val="fr-FR"/>
              </w:rPr>
              <w:t>D, CE</w:t>
            </w:r>
          </w:p>
        </w:tc>
        <w:tc>
          <w:tcPr>
            <w:tcW w:w="2916" w:type="dxa"/>
          </w:tcPr>
          <w:p w14:paraId="350C2CCB" w14:textId="3EB85B06" w:rsidR="006A3B3F" w:rsidRPr="000F744C" w:rsidRDefault="006A3B3F" w:rsidP="008949EF">
            <w:pPr>
              <w:rPr>
                <w:lang w:val="fr-FR"/>
              </w:rPr>
            </w:pPr>
            <w:r w:rsidRPr="000F744C">
              <w:rPr>
                <w:i/>
                <w:lang w:val="fr-FR"/>
              </w:rPr>
              <w:t>RHD*01/RHCE*02/</w:t>
            </w:r>
            <w:r w:rsidRPr="000F744C">
              <w:rPr>
                <w:i/>
                <w:lang w:val="fr-FR"/>
              </w:rPr>
              <w:br/>
              <w:t>RHCE*03</w:t>
            </w:r>
            <w:r w:rsidRPr="000F744C">
              <w:rPr>
                <w:i/>
                <w:vertAlign w:val="superscript"/>
                <w:lang w:val="fr-FR"/>
              </w:rPr>
              <w:t>$$$</w:t>
            </w:r>
          </w:p>
        </w:tc>
      </w:tr>
      <w:tr w:rsidR="006A3B3F" w:rsidRPr="001D3A2E" w14:paraId="350C2CD0" w14:textId="77777777">
        <w:tc>
          <w:tcPr>
            <w:tcW w:w="3114" w:type="dxa"/>
          </w:tcPr>
          <w:p w14:paraId="350C2CCD" w14:textId="77777777" w:rsidR="006A3B3F" w:rsidRPr="000F744C" w:rsidRDefault="006A3B3F" w:rsidP="006A3B3F">
            <w:pPr>
              <w:rPr>
                <w:b/>
                <w:lang w:val="fr-FR"/>
              </w:rPr>
            </w:pPr>
            <w:r w:rsidRPr="000F744C">
              <w:rPr>
                <w:b/>
                <w:lang w:val="fr-FR"/>
              </w:rPr>
              <w:t>Génotype</w:t>
            </w:r>
          </w:p>
        </w:tc>
        <w:tc>
          <w:tcPr>
            <w:tcW w:w="3463" w:type="dxa"/>
          </w:tcPr>
          <w:p w14:paraId="350C2CCE" w14:textId="44FA50E5" w:rsidR="006A3B3F" w:rsidRPr="000F744C" w:rsidRDefault="006A3B3F" w:rsidP="008949EF">
            <w:pPr>
              <w:rPr>
                <w:lang w:val="fr-FR"/>
              </w:rPr>
            </w:pPr>
            <w:r w:rsidRPr="000F744C">
              <w:rPr>
                <w:i/>
                <w:lang w:val="fr-FR"/>
              </w:rPr>
              <w:t>CDe/cDE</w:t>
            </w:r>
            <w:r w:rsidRPr="000F744C">
              <w:rPr>
                <w:i/>
                <w:vertAlign w:val="superscript"/>
                <w:lang w:val="fr-FR"/>
              </w:rPr>
              <w:t>$$$</w:t>
            </w:r>
          </w:p>
        </w:tc>
        <w:tc>
          <w:tcPr>
            <w:tcW w:w="2916" w:type="dxa"/>
          </w:tcPr>
          <w:p w14:paraId="350C2CCF" w14:textId="36826DD7" w:rsidR="006A3B3F" w:rsidRPr="000F744C" w:rsidRDefault="006A3B3F" w:rsidP="008949EF">
            <w:pPr>
              <w:rPr>
                <w:lang w:val="fr-FR"/>
              </w:rPr>
            </w:pPr>
            <w:r w:rsidRPr="000F744C">
              <w:rPr>
                <w:i/>
                <w:lang w:val="fr-FR"/>
              </w:rPr>
              <w:t>RHD*01/RHD*01, RHCE*02/RHCE*03</w:t>
            </w:r>
            <w:r w:rsidRPr="000F744C">
              <w:rPr>
                <w:i/>
                <w:vertAlign w:val="superscript"/>
                <w:lang w:val="fr-FR"/>
              </w:rPr>
              <w:t>$$$</w:t>
            </w:r>
          </w:p>
        </w:tc>
      </w:tr>
      <w:tr w:rsidR="006A3B3F" w:rsidRPr="00FD74E4" w14:paraId="350C2CD4" w14:textId="77777777">
        <w:tc>
          <w:tcPr>
            <w:tcW w:w="3114" w:type="dxa"/>
          </w:tcPr>
          <w:p w14:paraId="350C2CD1" w14:textId="77777777" w:rsidR="006A3B3F" w:rsidRPr="000F744C" w:rsidRDefault="006A3B3F" w:rsidP="006A3B3F">
            <w:pPr>
              <w:rPr>
                <w:b/>
                <w:lang w:val="fr-FR"/>
              </w:rPr>
            </w:pPr>
            <w:r w:rsidRPr="000F744C">
              <w:rPr>
                <w:b/>
                <w:lang w:val="fr-FR"/>
              </w:rPr>
              <w:t>Anticorps</w:t>
            </w:r>
          </w:p>
        </w:tc>
        <w:tc>
          <w:tcPr>
            <w:tcW w:w="3463" w:type="dxa"/>
          </w:tcPr>
          <w:p w14:paraId="350C2CD2" w14:textId="77777777" w:rsidR="006A3B3F" w:rsidRPr="000F744C" w:rsidRDefault="006A3B3F" w:rsidP="006A3B3F">
            <w:pPr>
              <w:rPr>
                <w:lang w:val="fr-FR"/>
              </w:rPr>
            </w:pPr>
            <w:r w:rsidRPr="000F744C">
              <w:rPr>
                <w:lang w:val="fr-FR"/>
              </w:rPr>
              <w:t>Anti-D, -C, -E, -c, -e</w:t>
            </w:r>
          </w:p>
        </w:tc>
        <w:tc>
          <w:tcPr>
            <w:tcW w:w="2916" w:type="dxa"/>
          </w:tcPr>
          <w:p w14:paraId="350C2CD3" w14:textId="77777777" w:rsidR="006A3B3F" w:rsidRPr="009E6D12" w:rsidRDefault="006A3B3F" w:rsidP="006A3B3F">
            <w:pPr>
              <w:rPr>
                <w:lang w:val="en-US"/>
              </w:rPr>
            </w:pPr>
            <w:r w:rsidRPr="009E6D12">
              <w:rPr>
                <w:lang w:val="en-US"/>
              </w:rPr>
              <w:t>Anti-RH1, -RH2, -RH3, -RH4, -RH5</w:t>
            </w:r>
          </w:p>
        </w:tc>
      </w:tr>
    </w:tbl>
    <w:p w14:paraId="350C2CD5" w14:textId="4689CB9B" w:rsidR="003215EE" w:rsidRPr="00F4588B" w:rsidRDefault="004E4300">
      <w:pPr>
        <w:rPr>
          <w:lang w:val="fr-CH"/>
        </w:rPr>
      </w:pPr>
      <w:r w:rsidRPr="00F4588B">
        <w:rPr>
          <w:rFonts w:eastAsiaTheme="minorEastAsia"/>
          <w:vertAlign w:val="superscript"/>
          <w:lang w:val="fr-CH"/>
        </w:rPr>
        <w:t>$$</w:t>
      </w:r>
      <w:r w:rsidRPr="00F4588B">
        <w:rPr>
          <w:rFonts w:eastAsiaTheme="minorEastAsia"/>
          <w:lang w:val="fr-CH"/>
        </w:rPr>
        <w:t xml:space="preserve"> </w:t>
      </w:r>
      <w:r w:rsidR="00F4588B" w:rsidRPr="00D04A71">
        <w:rPr>
          <w:rFonts w:eastAsiaTheme="minorEastAsia"/>
          <w:lang w:val="fr-FR"/>
        </w:rPr>
        <w:t>En nomenclature ISBT</w:t>
      </w:r>
      <w:r w:rsidR="00F4588B" w:rsidRPr="00E57EF7">
        <w:rPr>
          <w:rFonts w:eastAsiaTheme="minorEastAsia"/>
          <w:lang w:val="fr-FR"/>
        </w:rPr>
        <w:t>, les antigènes affaiblis en</w:t>
      </w:r>
      <w:r w:rsidR="00F4588B" w:rsidRPr="00E57EF7">
        <w:rPr>
          <w:lang w:val="fr-FR"/>
        </w:rPr>
        <w:t xml:space="preserve"> méthode sérologique (faibles </w:t>
      </w:r>
      <w:r w:rsidR="008949EF">
        <w:rPr>
          <w:lang w:val="fr-FR"/>
        </w:rPr>
        <w:t xml:space="preserve">[weak] </w:t>
      </w:r>
      <w:r w:rsidR="00F4588B" w:rsidRPr="00E57EF7">
        <w:rPr>
          <w:lang w:val="fr-FR"/>
        </w:rPr>
        <w:t xml:space="preserve">ou partiels) sont identifiés par un </w:t>
      </w:r>
      <w:r w:rsidR="00F4588B" w:rsidRPr="00E57EF7">
        <w:rPr>
          <w:rFonts w:eastAsiaTheme="minorEastAsia"/>
          <w:lang w:val="fr-FR"/>
        </w:rPr>
        <w:t xml:space="preserve">W </w:t>
      </w:r>
      <w:r w:rsidR="00F4588B" w:rsidRPr="00862159">
        <w:rPr>
          <w:rFonts w:eastAsiaTheme="minorEastAsia"/>
          <w:i/>
          <w:lang w:val="fr-FR"/>
        </w:rPr>
        <w:t>(</w:t>
      </w:r>
      <w:r w:rsidR="00F4588B" w:rsidRPr="008949EF">
        <w:rPr>
          <w:rFonts w:eastAsiaTheme="minorEastAsia"/>
          <w:i/>
          <w:lang w:val="fr-FR"/>
        </w:rPr>
        <w:t>weak</w:t>
      </w:r>
      <w:r w:rsidR="00F4588B" w:rsidRPr="00862159">
        <w:rPr>
          <w:rFonts w:eastAsiaTheme="minorEastAsia"/>
          <w:i/>
          <w:lang w:val="fr-FR"/>
        </w:rPr>
        <w:t>)</w:t>
      </w:r>
      <w:r w:rsidR="00F4588B" w:rsidRPr="00E57EF7">
        <w:rPr>
          <w:rFonts w:eastAsiaTheme="minorEastAsia"/>
          <w:lang w:val="fr-FR"/>
        </w:rPr>
        <w:t xml:space="preserve"> resp. un P </w:t>
      </w:r>
      <w:r w:rsidR="00F4588B" w:rsidRPr="00862159">
        <w:rPr>
          <w:rFonts w:eastAsiaTheme="minorEastAsia"/>
          <w:i/>
          <w:lang w:val="fr-FR"/>
        </w:rPr>
        <w:t>(</w:t>
      </w:r>
      <w:r w:rsidR="00F4588B" w:rsidRPr="008949EF">
        <w:rPr>
          <w:rFonts w:eastAsiaTheme="minorEastAsia"/>
          <w:i/>
          <w:lang w:val="fr-FR"/>
        </w:rPr>
        <w:t>partial</w:t>
      </w:r>
      <w:r w:rsidR="00F4588B" w:rsidRPr="00862159">
        <w:rPr>
          <w:rFonts w:eastAsiaTheme="minorEastAsia"/>
          <w:i/>
          <w:lang w:val="fr-FR"/>
        </w:rPr>
        <w:t>)</w:t>
      </w:r>
      <w:r w:rsidR="00F4588B" w:rsidRPr="00E57EF7">
        <w:rPr>
          <w:rFonts w:eastAsiaTheme="minorEastAsia"/>
          <w:lang w:val="fr-FR"/>
        </w:rPr>
        <w:t xml:space="preserve"> devant leur numéro, dans le phénotype (p</w:t>
      </w:r>
      <w:r w:rsidR="008949EF">
        <w:rPr>
          <w:rFonts w:eastAsiaTheme="minorEastAsia"/>
          <w:lang w:val="fr-FR"/>
        </w:rPr>
        <w:t>. </w:t>
      </w:r>
      <w:r w:rsidR="00F4588B" w:rsidRPr="00E57EF7">
        <w:rPr>
          <w:rFonts w:eastAsiaTheme="minorEastAsia"/>
          <w:lang w:val="fr-FR"/>
        </w:rPr>
        <w:t>ex. FY:W2 = phénotype Fy(b+w), RH:P1 = phénotype RhD partiel).</w:t>
      </w:r>
    </w:p>
    <w:p w14:paraId="350C2CD6" w14:textId="77777777" w:rsidR="003215EE" w:rsidRPr="00F4588B" w:rsidRDefault="003215EE">
      <w:pPr>
        <w:rPr>
          <w:i/>
          <w:vertAlign w:val="superscript"/>
          <w:lang w:val="fr-CH"/>
        </w:rPr>
      </w:pPr>
    </w:p>
    <w:p w14:paraId="350C2CD9" w14:textId="019592E2" w:rsidR="003215EE" w:rsidRPr="00CD5D39" w:rsidRDefault="004E4300">
      <w:pPr>
        <w:rPr>
          <w:lang w:val="fr-FR"/>
        </w:rPr>
      </w:pPr>
      <w:r w:rsidRPr="00157EE1">
        <w:rPr>
          <w:rFonts w:eastAsiaTheme="minorEastAsia"/>
          <w:i/>
          <w:vertAlign w:val="superscript"/>
          <w:lang w:val="fr-CH"/>
        </w:rPr>
        <w:t>$$$</w:t>
      </w:r>
      <w:r w:rsidRPr="00157EE1">
        <w:rPr>
          <w:rFonts w:eastAsiaTheme="minorEastAsia"/>
          <w:lang w:val="fr-CH"/>
        </w:rPr>
        <w:t xml:space="preserve"> </w:t>
      </w:r>
      <w:r w:rsidR="00F4588B" w:rsidRPr="00E57EF7">
        <w:rPr>
          <w:rFonts w:eastAsiaTheme="minorEastAsia"/>
          <w:lang w:val="fr-FR"/>
        </w:rPr>
        <w:t>Génotype le plus probable</w:t>
      </w:r>
    </w:p>
    <w:sectPr w:rsidR="003215EE" w:rsidRPr="00CD5D39" w:rsidSect="00D21334">
      <w:pgSz w:w="11906" w:h="16838"/>
      <w:pgMar w:top="1417" w:right="1417" w:bottom="1134" w:left="1417" w:header="708" w:footer="101"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arlotte Engström" w:date="2020-08-18T14:45:00Z" w:initials="CE">
    <w:p w14:paraId="00000001" w14:textId="00000001">
      <w:pPr>
        <w:spacing w:line="240" w:after="0" w:lineRule="auto" w:before="0"/>
        <w:ind w:firstLine="0" w:left="0" w:right="0"/>
        <w:jc w:val="left"/>
      </w:pPr>
      <w:r>
        <w:rPr>
          <w:rFonts w:eastAsia="Arial" w:ascii="Arial" w:hAnsi="Arial" w:cs="Arial"/>
          <w:sz w:val="22"/>
        </w:rPr>
        <w:t xml:space="preserve">BG-Inkompabilität oder ABO-BG-Inkomp.?</w:t>
      </w:r>
    </w:p>
  </w:comment>
  <w:comment w:id="1" w:author="Sophie Waldvogel" w:date="2021-03-08T17:33:51Z" w:initials="SW">
    <w:p w14:paraId="00000002" w14:textId="00000002">
      <w:pPr>
        <w:spacing w:line="240" w:after="0" w:lineRule="auto" w:before="0"/>
        <w:ind w:firstLine="0" w:left="0" w:right="0"/>
        <w:jc w:val="left"/>
      </w:pPr>
      <w:r>
        <w:rPr>
          <w:rFonts w:eastAsia="Arial" w:ascii="Arial" w:hAnsi="Arial" w:cs="Arial"/>
          <w:sz w:val="22"/>
        </w:rPr>
        <w:t xml:space="preserve">E15623/4?</w:t>
      </w:r>
    </w:p>
    <w:p w14:paraId="00000003" w14:textId="00000003">
      <w:pPr>
        <w:spacing w:line="240" w:after="0" w:lineRule="auto" w:before="0"/>
        <w:ind w:firstLine="0" w:left="0" w:right="0"/>
        <w:jc w:val="left"/>
      </w:pPr>
      <w:r>
        <w:rPr>
          <w:rFonts w:eastAsia="Arial" w:ascii="Arial" w:hAnsi="Arial" w:cs="Arial"/>
          <w:sz w:val="22"/>
        </w:rPr>
        <w:t xml:space="preserve">Test each lot of local primers for amplification specificity and quantity using reference material whenever available</w:t>
      </w:r>
    </w:p>
  </w:comment>
  <w:comment w:id="2" w:author="Sofia Lejon Crottet" w:date="2021-03-08T16:06:50Z" w:initials="SLC">
    <w:p w14:paraId="00000004" w14:textId="00000004">
      <w:pPr>
        <w:spacing w:line="240" w:after="0" w:lineRule="auto" w:before="0"/>
        <w:ind w:firstLine="0" w:left="0" w:right="0"/>
        <w:jc w:val="left"/>
      </w:pPr>
      <w:r>
        <w:rPr>
          <w:rFonts w:eastAsia="Arial" w:ascii="Arial" w:hAnsi="Arial" w:cs="Arial"/>
          <w:sz w:val="22"/>
        </w:rPr>
        <w:t xml:space="preserve">Wiederholung- Löschen?</w:t>
      </w:r>
    </w:p>
  </w:comment>
  <w:comment w:id="3" w:author="Sofia Lejon Crottet" w:date="2021-03-08T15:28:47Z" w:initials="SLC">
    <w:p w14:paraId="00000005" w14:textId="00000005">
      <w:pPr>
        <w:spacing w:line="240" w:after="0" w:lineRule="auto" w:before="0"/>
        <w:ind w:firstLine="0" w:left="0" w:right="0"/>
        <w:jc w:val="left"/>
      </w:pPr>
      <w:r>
        <w:rPr>
          <w:rFonts w:eastAsia="Arial" w:ascii="Arial" w:hAnsi="Arial" w:cs="Arial"/>
          <w:sz w:val="22"/>
        </w:rPr>
        <w:t xml:space="preserve">Was wird gemeint?- Gehört es zu XX?</w:t>
      </w:r>
    </w:p>
  </w:comment>
  <w:comment w:id="4" w:author="Sophie Waldvogel" w:date="2021-03-05T18:50:41Z" w:initials="SW">
    <w:p w14:paraId="00000006" w14:textId="00000006">
      <w:pPr>
        <w:spacing w:line="240" w:after="0" w:lineRule="auto" w:before="0"/>
        <w:ind w:firstLine="0" w:left="0" w:right="0"/>
        <w:jc w:val="left"/>
      </w:pPr>
      <w:r>
        <w:rPr>
          <w:rFonts w:eastAsia="Arial" w:ascii="Arial" w:hAnsi="Arial" w:cs="Arial"/>
          <w:sz w:val="22"/>
        </w:rPr>
        <w:t xml:space="preserve">supprimer "muss"</w:t>
      </w:r>
    </w:p>
  </w:comment>
  <w:comment w:id="5" w:author="Lejon Crottet Sofia" w:date="2020-12-08T10:39:00Z" w:initials="LCS">
    <w:p w14:paraId="00000007" w14:textId="00000007">
      <w:pPr>
        <w:spacing w:line="240" w:after="0" w:lineRule="auto" w:before="0"/>
        <w:ind w:firstLine="0" w:left="0" w:right="0"/>
        <w:jc w:val="left"/>
      </w:pPr>
      <w:r>
        <w:rPr>
          <w:rFonts w:eastAsia="Arial" w:ascii="Arial" w:hAnsi="Arial" w:cs="Arial"/>
          <w:sz w:val="22"/>
        </w:rPr>
        <w:t xml:space="preserve">Version 2021: Titel IAT. Lassen oder anpassen?</w:t>
      </w:r>
    </w:p>
  </w:comment>
  <w:comment w:id="6" w:author="Sofia Lejon Crottet" w:date="2021-02-16T15:28:16Z" w:initials="SLC">
    <w:p w14:paraId="00000008" w14:textId="00000008">
      <w:pPr>
        <w:spacing w:line="240" w:after="0" w:lineRule="auto" w:before="0"/>
        <w:ind w:firstLine="0" w:left="0" w:right="0"/>
        <w:jc w:val="left"/>
      </w:pPr>
      <w:r>
        <w:rPr>
          <w:rFonts w:eastAsia="Arial" w:ascii="Arial" w:hAnsi="Arial" w:cs="Arial"/>
          <w:sz w:val="22"/>
        </w:rPr>
        <w:t xml:space="preserve">Für die Lesbarkeit in der ISBT-Reihenfolge.</w:t>
      </w:r>
    </w:p>
  </w:comment>
  <w:comment w:id="7" w:author="Sofia Lejon Crottet" w:date="2021-02-23T07:53:11Z" w:initials="SLC">
    <w:p w14:paraId="00000009" w14:textId="00000009">
      <w:pPr>
        <w:spacing w:line="240" w:after="0" w:lineRule="auto" w:before="0"/>
        <w:ind w:firstLine="0" w:left="0" w:right="0"/>
        <w:jc w:val="left"/>
      </w:pPr>
      <w:r>
        <w:rPr>
          <w:rFonts w:eastAsia="Arial" w:ascii="Arial" w:hAnsi="Arial" w:cs="Arial"/>
          <w:sz w:val="22"/>
        </w:rPr>
        <w:t xml:space="preserve">Muss noch angepasst werden.</w:t>
      </w:r>
    </w:p>
  </w:comment>
  <w:comment w:id="8" w:author="Sofia Lejon Crottet" w:date="2021-03-23T09:57:09Z" w:initials="SLC">
    <w:p w14:paraId="0000000A" w14:textId="0000000A">
      <w:pPr>
        <w:spacing w:line="240" w:after="0" w:lineRule="auto" w:before="0"/>
        <w:ind w:firstLine="0" w:left="0" w:right="0"/>
        <w:jc w:val="left"/>
      </w:pPr>
      <w:r>
        <w:rPr>
          <w:rFonts w:eastAsia="Arial" w:ascii="Arial" w:hAnsi="Arial" w:cs="Arial"/>
          <w:sz w:val="22"/>
        </w:rPr>
        <w:t xml:space="preserve">Wie ist es wenn beide Klons die RHD*06 nicht erfasst?</w:t>
      </w:r>
    </w:p>
  </w:comment>
  <w:comment w:id="9" w:author="Sofia Lejon Crottet" w:date="2021-03-23T11:46:05Z" w:initials="SLC">
    <w:p w14:paraId="0000000B" w14:textId="0000000B">
      <w:pPr>
        <w:spacing w:line="240" w:after="0" w:lineRule="auto" w:before="0"/>
        <w:ind w:firstLine="0" w:left="0" w:right="0"/>
        <w:jc w:val="left"/>
      </w:pPr>
      <w:r>
        <w:rPr>
          <w:rFonts w:eastAsia="Arial" w:ascii="Arial" w:hAnsi="Arial" w:cs="Arial"/>
          <w:sz w:val="22"/>
        </w:rPr>
        <w:t xml:space="preserve">Auch DARA-Patienten unter Punkt 8.1.3.3 erwähnen?</w:t>
      </w:r>
    </w:p>
  </w:comment>
  <w:comment w:id="10" w:author="Charlotte Engstroem" w:date="2021-03-29T16:24:37Z" w:initials="CE">
    <w:p w14:paraId="0000000C" w14:textId="0000000C">
      <w:pPr>
        <w:spacing w:line="240" w:after="0" w:lineRule="auto" w:before="0"/>
        <w:ind w:firstLine="0" w:left="0" w:right="0"/>
        <w:jc w:val="left"/>
      </w:pPr>
      <w:r>
        <w:rPr>
          <w:rFonts w:eastAsia="Arial" w:ascii="Arial" w:hAnsi="Arial" w:cs="Arial"/>
          <w:sz w:val="22"/>
        </w:rPr>
        <w:t xml:space="preserve">Leerzeichen vor &lt;</w:t>
      </w:r>
    </w:p>
  </w:comment>
  <w:comment w:id="11" w:author="Charlotte Engstroem" w:date="2021-03-30T08:54:26Z" w:initials="CE">
    <w:p w14:paraId="0000000D" w14:textId="0000000D">
      <w:pPr>
        <w:spacing w:line="240" w:after="0" w:lineRule="auto" w:before="0"/>
        <w:ind w:firstLine="0" w:left="0" w:right="0"/>
        <w:jc w:val="left"/>
      </w:pPr>
      <w:r>
        <w:rPr>
          <w:rFonts w:eastAsia="Arial" w:ascii="Arial" w:hAnsi="Arial" w:cs="Arial"/>
          <w:sz w:val="22"/>
        </w:rPr>
        <w:t xml:space="preserve">Info/ Erklärung, dass neu auf ISBT Nomenklatur umgestellt wird?</w:t>
      </w:r>
    </w:p>
  </w:comment>
  <w:comment w:id="12" w:author="Sofia Lejon Crottet" w:date="2021-06-04T15:00:26Z" w:initials="SLC">
    <w:p w14:paraId="0000000E" w14:textId="0000000E">
      <w:pPr>
        <w:spacing w:line="240" w:after="0" w:lineRule="auto" w:before="0"/>
        <w:ind w:firstLine="0" w:left="0" w:right="0"/>
        <w:jc w:val="left"/>
      </w:pPr>
      <w:r>
        <w:rPr>
          <w:rFonts w:eastAsia="Arial" w:ascii="Arial" w:hAnsi="Arial" w:cs="Arial"/>
          <w:sz w:val="22"/>
        </w:rPr>
        <w:t xml:space="preserve">Bitte in zwei  trennen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0000000B" w15:done="0"/>
  <w15:commentEx w15:paraId="0000000C" w15:done="0"/>
  <w15:commentEx w15:paraId="0000000D" w15:done="0"/>
  <w15:commentEx w15:paraId="0000000E"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9D839DB" w16cex:dateUtc="1970-01-01T00:00:00Z"/>
  <w16cex:commentExtensible w16cex:durableId="1EC4A3DC" w16cex:dateUtc="2021-03-08T16:33:51Z"/>
  <w16cex:commentExtensible w16cex:durableId="13555C63" w16cex:dateUtc="2021-03-08T15:06:50Z"/>
  <w16cex:commentExtensible w16cex:durableId="72266427" w16cex:dateUtc="2021-03-08T14:28:47Z"/>
  <w16cex:commentExtensible w16cex:durableId="5F10581E" w16cex:dateUtc="2021-03-05T17:50:41Z"/>
  <w16cex:commentExtensible w16cex:durableId="45F00B7C" w16cex:dateUtc="1970-01-01T00:00:00Z"/>
  <w16cex:commentExtensible w16cex:durableId="6B6C8987" w16cex:dateUtc="2021-02-16T14:28:16Z"/>
  <w16cex:commentExtensible w16cex:durableId="0917724D" w16cex:dateUtc="2021-02-23T06:53:11Z"/>
  <w16cex:commentExtensible w16cex:durableId="41F4098D" w16cex:dateUtc="2021-03-23T08:57:09Z"/>
  <w16cex:commentExtensible w16cex:durableId="0DC3A6DC" w16cex:dateUtc="2021-03-23T10:46:05Z"/>
  <w16cex:commentExtensible w16cex:durableId="4DEAAC1F" w16cex:dateUtc="2021-03-29T14:24:37Z"/>
  <w16cex:commentExtensible w16cex:durableId="0EA7BC10" w16cex:dateUtc="2021-03-30T06:54:26Z"/>
  <w16cex:commentExtensible w16cex:durableId="3E0C6A32" w16cex:dateUtc="2021-06-04T13:00:26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79D839DB"/>
  <w16cid:commentId w16cid:paraId="00000003" w16cid:durableId="1EC4A3DC"/>
  <w16cid:commentId w16cid:paraId="00000004" w16cid:durableId="13555C63"/>
  <w16cid:commentId w16cid:paraId="00000005" w16cid:durableId="72266427"/>
  <w16cid:commentId w16cid:paraId="00000006" w16cid:durableId="5F10581E"/>
  <w16cid:commentId w16cid:paraId="00000007" w16cid:durableId="45F00B7C"/>
  <w16cid:commentId w16cid:paraId="00000008" w16cid:durableId="6B6C8987"/>
  <w16cid:commentId w16cid:paraId="00000009" w16cid:durableId="0917724D"/>
  <w16cid:commentId w16cid:paraId="0000000A" w16cid:durableId="41F4098D"/>
  <w16cid:commentId w16cid:paraId="0000000B" w16cid:durableId="0DC3A6DC"/>
  <w16cid:commentId w16cid:paraId="0000000C" w16cid:durableId="4DEAAC1F"/>
  <w16cid:commentId w16cid:paraId="0000000D" w16cid:durableId="0EA7BC10"/>
  <w16cid:commentId w16cid:paraId="0000000E" w16cid:durableId="3E0C6A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CD8A" w14:textId="77777777" w:rsidR="00A96352" w:rsidRDefault="00A96352">
      <w:r>
        <w:separator/>
      </w:r>
    </w:p>
  </w:endnote>
  <w:endnote w:type="continuationSeparator" w:id="0">
    <w:p w14:paraId="696CC6DB" w14:textId="77777777" w:rsidR="00A96352" w:rsidRDefault="00A96352">
      <w:r>
        <w:continuationSeparator/>
      </w:r>
    </w:p>
  </w:endnote>
  <w:endnote w:type="continuationNotice" w:id="1">
    <w:p w14:paraId="1384CEE1" w14:textId="77777777" w:rsidR="00A96352" w:rsidRDefault="00A9635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A04A" w14:textId="77777777" w:rsidR="00AA57FB" w:rsidRDefault="00AA57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6" w:type="dxa"/>
      <w:tblInd w:w="28" w:type="dxa"/>
      <w:tblLook w:val="04A0" w:firstRow="1" w:lastRow="0" w:firstColumn="1" w:lastColumn="0" w:noHBand="0" w:noVBand="1"/>
    </w:tblPr>
    <w:tblGrid>
      <w:gridCol w:w="4078"/>
      <w:gridCol w:w="3441"/>
      <w:gridCol w:w="1837"/>
    </w:tblGrid>
    <w:tr w:rsidR="00A96352" w14:paraId="0BF68994" w14:textId="77777777" w:rsidTr="000A4E09">
      <w:trPr>
        <w:trHeight w:val="160"/>
      </w:trPr>
      <w:tc>
        <w:tcPr>
          <w:tcW w:w="4078" w:type="dxa"/>
        </w:tcPr>
        <w:p w14:paraId="63C82F64" w14:textId="1E107AB3" w:rsidR="00A96352" w:rsidRDefault="00A96352" w:rsidP="00AA6008">
          <w:r>
            <w:t>No 1145</w:t>
          </w:r>
        </w:p>
      </w:tc>
      <w:tc>
        <w:tcPr>
          <w:tcW w:w="3441" w:type="dxa"/>
        </w:tcPr>
        <w:p w14:paraId="11CF0C29" w14:textId="17B75715" w:rsidR="00A96352" w:rsidRDefault="00A96352" w:rsidP="000D3DB6">
          <w:pPr>
            <w:rPr>
              <w:b/>
            </w:rPr>
          </w:pPr>
          <w:r w:rsidRPr="009E0F85">
            <w:rPr>
              <w:b/>
            </w:rPr>
            <w:t>Date de publication :</w:t>
          </w:r>
          <w:r>
            <w:t xml:space="preserve"> </w:t>
          </w:r>
          <w:r w:rsidR="00FD74E4">
            <w:t>11</w:t>
          </w:r>
          <w:r w:rsidR="00AA57FB">
            <w:t>.04.2024</w:t>
          </w:r>
        </w:p>
      </w:tc>
      <w:tc>
        <w:tcPr>
          <w:tcW w:w="1837" w:type="dxa"/>
        </w:tcPr>
        <w:p w14:paraId="4F124BE6" w14:textId="67F98C0F" w:rsidR="00A96352" w:rsidRDefault="00A96352" w:rsidP="00AA6008">
          <w:pPr>
            <w:rPr>
              <w:b/>
            </w:rPr>
          </w:pPr>
          <w:r w:rsidRPr="009E0F85">
            <w:rPr>
              <w:b/>
            </w:rPr>
            <w:t xml:space="preserve">Page </w:t>
          </w:r>
          <w:r w:rsidRPr="00AA6008">
            <w:rPr>
              <w:b/>
            </w:rPr>
            <w:t>:</w:t>
          </w:r>
          <w:r>
            <w:t xml:space="preserve"> </w:t>
          </w:r>
          <w:r>
            <w:rPr>
              <w:rFonts w:ascii="Calibri" w:hAnsi="Calibri" w:cs="Calibri"/>
              <w:sz w:val="22"/>
              <w:szCs w:val="22"/>
            </w:rPr>
            <w:fldChar w:fldCharType="begin"/>
          </w:r>
          <w:r>
            <w:instrText>PAGE \* MERGEFORMAT</w:instrText>
          </w:r>
          <w:r>
            <w:rPr>
              <w:rFonts w:ascii="Calibri" w:hAnsi="Calibri" w:cs="Calibri"/>
              <w:sz w:val="22"/>
              <w:szCs w:val="22"/>
            </w:rPr>
            <w:fldChar w:fldCharType="separate"/>
          </w:r>
          <w:r w:rsidR="000D3DB6">
            <w:rPr>
              <w:noProof/>
            </w:rPr>
            <w:t>10</w:t>
          </w:r>
          <w:r>
            <w:fldChar w:fldCharType="end"/>
          </w:r>
          <w:r>
            <w:t xml:space="preserve"> de </w:t>
          </w:r>
          <w:r>
            <w:rPr>
              <w:noProof/>
            </w:rPr>
            <w:fldChar w:fldCharType="begin"/>
          </w:r>
          <w:r>
            <w:rPr>
              <w:noProof/>
            </w:rPr>
            <w:instrText>NUMPAGES \* MERGEFORMAT</w:instrText>
          </w:r>
          <w:r>
            <w:rPr>
              <w:noProof/>
            </w:rPr>
            <w:fldChar w:fldCharType="separate"/>
          </w:r>
          <w:r w:rsidR="000D3DB6">
            <w:rPr>
              <w:noProof/>
            </w:rPr>
            <w:t>65</w:t>
          </w:r>
          <w:r>
            <w:rPr>
              <w:noProof/>
            </w:rPr>
            <w:fldChar w:fldCharType="end"/>
          </w:r>
        </w:p>
      </w:tc>
    </w:tr>
  </w:tbl>
  <w:p w14:paraId="379EB5E0" w14:textId="77777777" w:rsidR="00A96352" w:rsidRDefault="00A963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3EE6" w14:textId="77777777" w:rsidR="00AA57FB" w:rsidRDefault="00AA57F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2D12" w14:textId="77777777" w:rsidR="00A96352" w:rsidRDefault="00A96352">
    <w:pPr>
      <w:pStyle w:val="Fuzeile"/>
    </w:pPr>
    <w:r>
      <w:tab/>
    </w:r>
  </w:p>
  <w:tbl>
    <w:tblPr>
      <w:tblStyle w:val="Tabellenraster"/>
      <w:tblW w:w="9356" w:type="dxa"/>
      <w:tblInd w:w="28" w:type="dxa"/>
      <w:tblCellMar>
        <w:top w:w="28" w:type="dxa"/>
        <w:left w:w="28" w:type="dxa"/>
        <w:right w:w="28" w:type="dxa"/>
      </w:tblCellMar>
      <w:tblLook w:val="04A0" w:firstRow="1" w:lastRow="0" w:firstColumn="1" w:lastColumn="0" w:noHBand="0" w:noVBand="1"/>
    </w:tblPr>
    <w:tblGrid>
      <w:gridCol w:w="2094"/>
      <w:gridCol w:w="1559"/>
      <w:gridCol w:w="3860"/>
      <w:gridCol w:w="1843"/>
    </w:tblGrid>
    <w:tr w:rsidR="00A96352" w14:paraId="350C2D17" w14:textId="77777777" w:rsidTr="005B2093">
      <w:trPr>
        <w:trHeight w:val="160"/>
      </w:trPr>
      <w:tc>
        <w:tcPr>
          <w:tcW w:w="2094" w:type="dxa"/>
          <w:shd w:val="clear" w:color="auto" w:fill="auto"/>
        </w:tcPr>
        <w:p w14:paraId="4E6A5E78" w14:textId="77777777" w:rsidR="00A96352" w:rsidRDefault="00A96352" w:rsidP="009F7C98">
          <w:r>
            <w:t>Prescriptions : non</w:t>
          </w:r>
        </w:p>
      </w:tc>
      <w:tc>
        <w:tcPr>
          <w:tcW w:w="1559" w:type="dxa"/>
          <w:shd w:val="clear" w:color="auto" w:fill="auto"/>
        </w:tcPr>
        <w:p w14:paraId="350C2D14" w14:textId="3CD6F33F" w:rsidR="00A96352" w:rsidRDefault="00A96352" w:rsidP="009F7C98">
          <w:r>
            <w:t>No 1145</w:t>
          </w:r>
        </w:p>
      </w:tc>
      <w:tc>
        <w:tcPr>
          <w:tcW w:w="3860" w:type="dxa"/>
          <w:shd w:val="clear" w:color="auto" w:fill="auto"/>
        </w:tcPr>
        <w:p w14:paraId="350C2D15" w14:textId="2310820C" w:rsidR="00A96352" w:rsidRDefault="00A96352" w:rsidP="00D21334">
          <w:pPr>
            <w:rPr>
              <w:b/>
            </w:rPr>
          </w:pPr>
          <w:r w:rsidRPr="00157EE1">
            <w:rPr>
              <w:b/>
            </w:rPr>
            <w:t>Date de publication :</w:t>
          </w:r>
          <w:r>
            <w:t xml:space="preserve"> </w:t>
          </w:r>
          <w:r w:rsidR="00FD74E4">
            <w:t>1</w:t>
          </w:r>
          <w:r w:rsidR="00AA57FB">
            <w:t>1.04.2024</w:t>
          </w:r>
        </w:p>
      </w:tc>
      <w:tc>
        <w:tcPr>
          <w:tcW w:w="1843" w:type="dxa"/>
        </w:tcPr>
        <w:p w14:paraId="350C2D16" w14:textId="1A24D904" w:rsidR="00A96352" w:rsidRDefault="00A96352" w:rsidP="009F7C98">
          <w:pPr>
            <w:rPr>
              <w:b/>
            </w:rPr>
          </w:pPr>
          <w:r w:rsidRPr="00157EE1">
            <w:rPr>
              <w:b/>
            </w:rPr>
            <w:t xml:space="preserve">Page </w:t>
          </w:r>
          <w:r w:rsidRPr="00AA6008">
            <w:rPr>
              <w:b/>
            </w:rPr>
            <w:t>:</w:t>
          </w:r>
          <w:r>
            <w:t xml:space="preserve"> </w:t>
          </w:r>
          <w:r>
            <w:rPr>
              <w:rFonts w:ascii="Calibri" w:hAnsi="Calibri" w:cs="Calibri"/>
              <w:sz w:val="22"/>
              <w:szCs w:val="22"/>
            </w:rPr>
            <w:fldChar w:fldCharType="begin"/>
          </w:r>
          <w:r>
            <w:instrText>PAGE \* MERGEFORMAT</w:instrText>
          </w:r>
          <w:r>
            <w:rPr>
              <w:rFonts w:ascii="Calibri" w:hAnsi="Calibri" w:cs="Calibri"/>
              <w:sz w:val="22"/>
              <w:szCs w:val="22"/>
            </w:rPr>
            <w:fldChar w:fldCharType="separate"/>
          </w:r>
          <w:r w:rsidR="00CD5D39">
            <w:rPr>
              <w:noProof/>
            </w:rPr>
            <w:t>63</w:t>
          </w:r>
          <w:r>
            <w:fldChar w:fldCharType="end"/>
          </w:r>
          <w:r>
            <w:t xml:space="preserve"> de </w:t>
          </w:r>
          <w:r>
            <w:rPr>
              <w:noProof/>
            </w:rPr>
            <w:fldChar w:fldCharType="begin"/>
          </w:r>
          <w:r>
            <w:rPr>
              <w:noProof/>
            </w:rPr>
            <w:instrText>NUMPAGES \* MERGEFORMAT</w:instrText>
          </w:r>
          <w:r>
            <w:rPr>
              <w:noProof/>
            </w:rPr>
            <w:fldChar w:fldCharType="separate"/>
          </w:r>
          <w:r w:rsidR="00CD5D39">
            <w:rPr>
              <w:noProof/>
            </w:rPr>
            <w:t>65</w:t>
          </w:r>
          <w:r>
            <w:rPr>
              <w:noProof/>
            </w:rPr>
            <w:fldChar w:fldCharType="end"/>
          </w:r>
        </w:p>
      </w:tc>
    </w:tr>
  </w:tbl>
  <w:p w14:paraId="350C2D18" w14:textId="77777777" w:rsidR="00A96352" w:rsidRDefault="00A96352" w:rsidP="00CA05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F1DE" w14:textId="77777777" w:rsidR="00A96352" w:rsidRDefault="00A96352">
      <w:r>
        <w:separator/>
      </w:r>
    </w:p>
    <w:p w14:paraId="4CBDA438" w14:textId="77777777" w:rsidR="00A96352" w:rsidRDefault="00A96352"/>
    <w:p w14:paraId="2251D8A1" w14:textId="77777777" w:rsidR="00A96352" w:rsidRDefault="00A96352"/>
  </w:footnote>
  <w:footnote w:type="continuationSeparator" w:id="0">
    <w:p w14:paraId="77F7D95F" w14:textId="77777777" w:rsidR="00A96352" w:rsidRDefault="00A96352">
      <w:r>
        <w:continuationSeparator/>
      </w:r>
    </w:p>
    <w:p w14:paraId="7A5AFFF4" w14:textId="77777777" w:rsidR="00A96352" w:rsidRDefault="00A96352"/>
    <w:p w14:paraId="101A29F5" w14:textId="77777777" w:rsidR="00A96352" w:rsidRDefault="00A96352"/>
  </w:footnote>
  <w:footnote w:type="continuationNotice" w:id="1">
    <w:p w14:paraId="5C89FFC5" w14:textId="77777777" w:rsidR="00A96352" w:rsidRDefault="00A9635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E3C0" w14:textId="77777777" w:rsidR="00AA57FB" w:rsidRDefault="00AA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2795"/>
      <w:gridCol w:w="1985"/>
    </w:tblGrid>
    <w:tr w:rsidR="00A96352" w14:paraId="350C2CF5" w14:textId="77777777">
      <w:trPr>
        <w:cantSplit/>
        <w:trHeight w:val="557"/>
      </w:trPr>
      <w:tc>
        <w:tcPr>
          <w:tcW w:w="4713" w:type="dxa"/>
          <w:vMerge w:val="restart"/>
          <w:vAlign w:val="center"/>
        </w:tcPr>
        <w:p w14:paraId="350C2CF3" w14:textId="77777777" w:rsidR="00A96352" w:rsidRDefault="00A96352" w:rsidP="009126F5">
          <w:pPr>
            <w:pStyle w:val="Kopfzeile"/>
            <w:rPr>
              <w:sz w:val="28"/>
            </w:rPr>
          </w:pPr>
          <w:r>
            <w:rPr>
              <w:noProof/>
              <w:lang w:eastAsia="de-CH"/>
            </w:rPr>
            <w:drawing>
              <wp:anchor distT="0" distB="0" distL="114300" distR="114300" simplePos="0" relativeHeight="251667456" behindDoc="0" locked="0" layoutInCell="1" allowOverlap="1" wp14:anchorId="350C2D19" wp14:editId="350C2D1A">
                <wp:simplePos x="0" y="0"/>
                <wp:positionH relativeFrom="column">
                  <wp:posOffset>175257</wp:posOffset>
                </wp:positionH>
                <wp:positionV relativeFrom="paragraph">
                  <wp:posOffset>17145</wp:posOffset>
                </wp:positionV>
                <wp:extent cx="2101212" cy="588006"/>
                <wp:effectExtent l="0" t="0" r="0" b="2520"/>
                <wp:wrapNone/>
                <wp:docPr id="3" name="Bild 5" descr="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bsd_logo2"/>
                        <pic:cNvPicPr>
                          <a:picLocks noChangeAspect="1"/>
                        </pic:cNvPicPr>
                      </pic:nvPicPr>
                      <pic:blipFill>
                        <a:blip r:embed="rId1"/>
                        <a:stretch/>
                      </pic:blipFill>
                      <pic:spPr bwMode="auto">
                        <a:xfrm>
                          <a:off x="0" y="0"/>
                          <a:ext cx="2101215" cy="588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780" w:type="dxa"/>
          <w:gridSpan w:val="2"/>
          <w:vAlign w:val="center"/>
        </w:tcPr>
        <w:p w14:paraId="350C2CF4" w14:textId="77777777" w:rsidR="00A96352" w:rsidRPr="00C67A58" w:rsidRDefault="00A96352" w:rsidP="009126F5">
          <w:pPr>
            <w:pStyle w:val="Kopfzeile"/>
          </w:pPr>
          <w:r>
            <w:t>Doc</w:t>
          </w:r>
          <w:r w:rsidRPr="00C67A58">
            <w:t>ument</w:t>
          </w:r>
        </w:p>
      </w:tc>
    </w:tr>
    <w:tr w:rsidR="00A96352" w:rsidRPr="00FD74E4" w14:paraId="350C2CF8" w14:textId="77777777">
      <w:trPr>
        <w:cantSplit/>
        <w:trHeight w:val="551"/>
      </w:trPr>
      <w:tc>
        <w:tcPr>
          <w:tcW w:w="4713" w:type="dxa"/>
          <w:vMerge/>
          <w:vAlign w:val="center"/>
        </w:tcPr>
        <w:p w14:paraId="350C2CF6" w14:textId="77777777" w:rsidR="00A96352" w:rsidRDefault="00A96352" w:rsidP="009126F5">
          <w:pPr>
            <w:pStyle w:val="Kopfzeile"/>
            <w:rPr>
              <w:lang w:eastAsia="de-CH"/>
            </w:rPr>
          </w:pPr>
        </w:p>
      </w:tc>
      <w:tc>
        <w:tcPr>
          <w:tcW w:w="4780" w:type="dxa"/>
          <w:gridSpan w:val="2"/>
          <w:vAlign w:val="center"/>
        </w:tcPr>
        <w:p w14:paraId="350C2CF7" w14:textId="5224000E" w:rsidR="00A96352" w:rsidRPr="009F7C98" w:rsidRDefault="00A96352" w:rsidP="009126F5">
          <w:pPr>
            <w:pStyle w:val="Kopfzeile"/>
            <w:rPr>
              <w:lang w:val="fr-CH"/>
            </w:rPr>
          </w:pPr>
          <w:r w:rsidRPr="009F7C98">
            <w:rPr>
              <w:lang w:val="fr-CH"/>
            </w:rPr>
            <w:t xml:space="preserve">Analyses de médecine transfusionnelle </w:t>
          </w:r>
          <w:r>
            <w:rPr>
              <w:lang w:val="fr-CH"/>
            </w:rPr>
            <w:br/>
          </w:r>
          <w:r w:rsidRPr="009F7C98">
            <w:rPr>
              <w:lang w:val="fr-CH"/>
            </w:rPr>
            <w:t>chez le patient</w:t>
          </w:r>
        </w:p>
      </w:tc>
    </w:tr>
    <w:tr w:rsidR="00A96352" w14:paraId="350C2CFC" w14:textId="77777777" w:rsidTr="005B2093">
      <w:trPr>
        <w:cantSplit/>
        <w:trHeight w:val="551"/>
      </w:trPr>
      <w:tc>
        <w:tcPr>
          <w:tcW w:w="4713" w:type="dxa"/>
          <w:vMerge/>
          <w:vAlign w:val="center"/>
        </w:tcPr>
        <w:p w14:paraId="350C2CF9" w14:textId="77777777" w:rsidR="00A96352" w:rsidRPr="009126F5" w:rsidRDefault="00A96352" w:rsidP="009126F5">
          <w:pPr>
            <w:pStyle w:val="Kopfzeile"/>
            <w:rPr>
              <w:lang w:val="fr-CH" w:eastAsia="de-CH"/>
            </w:rPr>
          </w:pPr>
        </w:p>
      </w:tc>
      <w:tc>
        <w:tcPr>
          <w:tcW w:w="2795" w:type="dxa"/>
          <w:vAlign w:val="center"/>
        </w:tcPr>
        <w:p w14:paraId="350C2CFA" w14:textId="56F646E8" w:rsidR="00A96352" w:rsidRPr="00053D76" w:rsidRDefault="00A96352" w:rsidP="000A4E09">
          <w:pPr>
            <w:pStyle w:val="Kopfzeile"/>
            <w:rPr>
              <w:lang w:val="fr-CH"/>
            </w:rPr>
          </w:pPr>
          <w:r w:rsidRPr="00053D76">
            <w:rPr>
              <w:lang w:val="fr-CH"/>
            </w:rPr>
            <w:t>Entré en vigueur</w:t>
          </w:r>
          <w:r>
            <w:rPr>
              <w:lang w:val="fr-CH"/>
            </w:rPr>
            <w:t xml:space="preserve"> :</w:t>
          </w:r>
          <w:r w:rsidRPr="00053D76">
            <w:rPr>
              <w:lang w:val="fr-CH"/>
            </w:rPr>
            <w:t xml:space="preserve"> </w:t>
          </w:r>
          <w:r w:rsidR="00FD74E4">
            <w:rPr>
              <w:lang w:val="fr-CH"/>
            </w:rPr>
            <w:t>11</w:t>
          </w:r>
          <w:r>
            <w:rPr>
              <w:lang w:val="fr-CH"/>
            </w:rPr>
            <w:t>.0</w:t>
          </w:r>
          <w:r w:rsidR="00AA57FB">
            <w:rPr>
              <w:lang w:val="fr-CH"/>
            </w:rPr>
            <w:t>4</w:t>
          </w:r>
          <w:r>
            <w:rPr>
              <w:lang w:val="fr-CH"/>
            </w:rPr>
            <w:t>.2024</w:t>
          </w:r>
        </w:p>
      </w:tc>
      <w:tc>
        <w:tcPr>
          <w:tcW w:w="1985" w:type="dxa"/>
          <w:vAlign w:val="center"/>
        </w:tcPr>
        <w:p w14:paraId="350C2CFB" w14:textId="2CAC51B7" w:rsidR="00A96352" w:rsidRPr="00053D76" w:rsidRDefault="00A96352" w:rsidP="000A4E09">
          <w:pPr>
            <w:pStyle w:val="Kopfzeile"/>
            <w:rPr>
              <w:lang w:val="fr-CH"/>
            </w:rPr>
          </w:pPr>
          <w:r>
            <w:rPr>
              <w:lang w:val="fr-CH"/>
            </w:rPr>
            <w:t>Version :</w:t>
          </w:r>
          <w:r w:rsidRPr="00053D76">
            <w:rPr>
              <w:lang w:val="fr-CH"/>
            </w:rPr>
            <w:t xml:space="preserve"> </w:t>
          </w:r>
          <w:r>
            <w:rPr>
              <w:lang w:val="fr-CH"/>
            </w:rPr>
            <w:t>13</w:t>
          </w:r>
        </w:p>
      </w:tc>
    </w:tr>
  </w:tbl>
  <w:p w14:paraId="350C2CFD" w14:textId="77777777" w:rsidR="00A96352" w:rsidRDefault="00A963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802F" w14:textId="77777777" w:rsidR="00AA57FB" w:rsidRDefault="00AA57F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3"/>
      <w:gridCol w:w="2795"/>
      <w:gridCol w:w="1634"/>
    </w:tblGrid>
    <w:tr w:rsidR="00A96352" w14:paraId="350C2D09" w14:textId="77777777">
      <w:trPr>
        <w:cantSplit/>
        <w:trHeight w:val="557"/>
      </w:trPr>
      <w:tc>
        <w:tcPr>
          <w:tcW w:w="4643" w:type="dxa"/>
          <w:vMerge w:val="restart"/>
          <w:vAlign w:val="center"/>
        </w:tcPr>
        <w:p w14:paraId="350C2D07" w14:textId="77777777" w:rsidR="00A96352" w:rsidRDefault="00A96352" w:rsidP="009F7C98">
          <w:pPr>
            <w:pStyle w:val="Kopfzeile"/>
            <w:rPr>
              <w:sz w:val="28"/>
            </w:rPr>
          </w:pPr>
          <w:r>
            <w:rPr>
              <w:noProof/>
              <w:lang w:eastAsia="de-CH"/>
            </w:rPr>
            <w:drawing>
              <wp:anchor distT="0" distB="0" distL="114300" distR="114300" simplePos="0" relativeHeight="251669504" behindDoc="0" locked="0" layoutInCell="1" allowOverlap="1" wp14:anchorId="350C2D1B" wp14:editId="350C2D1C">
                <wp:simplePos x="0" y="0"/>
                <wp:positionH relativeFrom="column">
                  <wp:posOffset>175257</wp:posOffset>
                </wp:positionH>
                <wp:positionV relativeFrom="paragraph">
                  <wp:posOffset>17145</wp:posOffset>
                </wp:positionV>
                <wp:extent cx="2101212" cy="588006"/>
                <wp:effectExtent l="0" t="0" r="0" b="2520"/>
                <wp:wrapNone/>
                <wp:docPr id="21" name="Bild 5" descr="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bsd_logo2"/>
                        <pic:cNvPicPr>
                          <a:picLocks noChangeAspect="1"/>
                        </pic:cNvPicPr>
                      </pic:nvPicPr>
                      <pic:blipFill>
                        <a:blip r:embed="rId1"/>
                        <a:stretch/>
                      </pic:blipFill>
                      <pic:spPr bwMode="auto">
                        <a:xfrm>
                          <a:off x="0" y="0"/>
                          <a:ext cx="2101215" cy="588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29" w:type="dxa"/>
          <w:gridSpan w:val="2"/>
          <w:vAlign w:val="center"/>
        </w:tcPr>
        <w:p w14:paraId="350C2D08" w14:textId="77777777" w:rsidR="00A96352" w:rsidRPr="00C67A58" w:rsidRDefault="00A96352" w:rsidP="009F7C98">
          <w:pPr>
            <w:pStyle w:val="Kopfzeile"/>
          </w:pPr>
          <w:r>
            <w:t>Doc</w:t>
          </w:r>
          <w:r w:rsidRPr="00C67A58">
            <w:t>ument</w:t>
          </w:r>
        </w:p>
      </w:tc>
    </w:tr>
    <w:tr w:rsidR="00A96352" w:rsidRPr="00FD74E4" w14:paraId="350C2D0C" w14:textId="77777777">
      <w:trPr>
        <w:cantSplit/>
        <w:trHeight w:val="560"/>
      </w:trPr>
      <w:tc>
        <w:tcPr>
          <w:tcW w:w="4643" w:type="dxa"/>
          <w:vMerge/>
          <w:vAlign w:val="center"/>
        </w:tcPr>
        <w:p w14:paraId="350C2D0A" w14:textId="77777777" w:rsidR="00A96352" w:rsidRDefault="00A96352" w:rsidP="009F7C98">
          <w:pPr>
            <w:pStyle w:val="Kopfzeile"/>
            <w:rPr>
              <w:lang w:eastAsia="de-CH"/>
            </w:rPr>
          </w:pPr>
        </w:p>
      </w:tc>
      <w:tc>
        <w:tcPr>
          <w:tcW w:w="4429" w:type="dxa"/>
          <w:gridSpan w:val="2"/>
          <w:vAlign w:val="center"/>
        </w:tcPr>
        <w:p w14:paraId="350C2D0B" w14:textId="45E90CD7" w:rsidR="00A96352" w:rsidRPr="009F7C98" w:rsidRDefault="00A96352" w:rsidP="009F7C98">
          <w:pPr>
            <w:pStyle w:val="Kopfzeile"/>
            <w:rPr>
              <w:lang w:val="fr-CH"/>
            </w:rPr>
          </w:pPr>
          <w:r w:rsidRPr="009F7C98">
            <w:rPr>
              <w:lang w:val="fr-CH"/>
            </w:rPr>
            <w:t xml:space="preserve">Analyses de médecine transfusionnelle </w:t>
          </w:r>
          <w:r>
            <w:rPr>
              <w:lang w:val="fr-CH"/>
            </w:rPr>
            <w:br/>
          </w:r>
          <w:r w:rsidRPr="009F7C98">
            <w:rPr>
              <w:lang w:val="fr-CH"/>
            </w:rPr>
            <w:t>chez le patient</w:t>
          </w:r>
        </w:p>
      </w:tc>
    </w:tr>
    <w:tr w:rsidR="00A96352" w14:paraId="350C2D10" w14:textId="77777777" w:rsidTr="00D21334">
      <w:trPr>
        <w:cantSplit/>
        <w:trHeight w:val="560"/>
      </w:trPr>
      <w:tc>
        <w:tcPr>
          <w:tcW w:w="4643" w:type="dxa"/>
          <w:vMerge/>
          <w:vAlign w:val="center"/>
        </w:tcPr>
        <w:p w14:paraId="350C2D0D" w14:textId="77777777" w:rsidR="00A96352" w:rsidRPr="009F7C98" w:rsidRDefault="00A96352" w:rsidP="009F7C98">
          <w:pPr>
            <w:pStyle w:val="Kopfzeile"/>
            <w:rPr>
              <w:lang w:val="fr-CH" w:eastAsia="de-CH"/>
            </w:rPr>
          </w:pPr>
        </w:p>
      </w:tc>
      <w:tc>
        <w:tcPr>
          <w:tcW w:w="2795" w:type="dxa"/>
          <w:vAlign w:val="center"/>
        </w:tcPr>
        <w:p w14:paraId="350C2D0E" w14:textId="2F8CE695" w:rsidR="00A96352" w:rsidRPr="00053D76" w:rsidRDefault="00A96352" w:rsidP="000D3DB6">
          <w:pPr>
            <w:pStyle w:val="Kopfzeile"/>
            <w:rPr>
              <w:lang w:val="fr-CH"/>
            </w:rPr>
          </w:pPr>
          <w:r w:rsidRPr="00053D76">
            <w:rPr>
              <w:lang w:val="fr-CH"/>
            </w:rPr>
            <w:t>Entré en vigueur</w:t>
          </w:r>
          <w:r>
            <w:rPr>
              <w:lang w:val="fr-CH"/>
            </w:rPr>
            <w:t xml:space="preserve"> :</w:t>
          </w:r>
          <w:r w:rsidRPr="00053D76">
            <w:rPr>
              <w:lang w:val="fr-CH"/>
            </w:rPr>
            <w:t xml:space="preserve"> </w:t>
          </w:r>
          <w:r w:rsidR="00FD74E4">
            <w:rPr>
              <w:lang w:val="fr-CH"/>
            </w:rPr>
            <w:t>1</w:t>
          </w:r>
          <w:r w:rsidR="000D3DB6">
            <w:rPr>
              <w:lang w:val="fr-CH"/>
            </w:rPr>
            <w:t>1.0</w:t>
          </w:r>
          <w:r w:rsidR="00AA57FB">
            <w:rPr>
              <w:lang w:val="fr-CH"/>
            </w:rPr>
            <w:t>4</w:t>
          </w:r>
          <w:r w:rsidR="000D3DB6">
            <w:rPr>
              <w:lang w:val="fr-CH"/>
            </w:rPr>
            <w:t>.2024</w:t>
          </w:r>
        </w:p>
      </w:tc>
      <w:tc>
        <w:tcPr>
          <w:tcW w:w="1634" w:type="dxa"/>
          <w:vAlign w:val="center"/>
        </w:tcPr>
        <w:p w14:paraId="350C2D0F" w14:textId="17579F7F" w:rsidR="00A96352" w:rsidRPr="00053D76" w:rsidRDefault="00A96352" w:rsidP="000D3DB6">
          <w:pPr>
            <w:pStyle w:val="Kopfzeile"/>
            <w:rPr>
              <w:lang w:val="fr-CH"/>
            </w:rPr>
          </w:pPr>
          <w:r>
            <w:rPr>
              <w:lang w:val="fr-CH"/>
            </w:rPr>
            <w:t>Version :</w:t>
          </w:r>
          <w:r w:rsidRPr="00053D76">
            <w:rPr>
              <w:lang w:val="fr-CH"/>
            </w:rPr>
            <w:t xml:space="preserve"> </w:t>
          </w:r>
          <w:r w:rsidR="000D3DB6">
            <w:rPr>
              <w:lang w:val="fr-CH"/>
            </w:rPr>
            <w:t>13</w:t>
          </w:r>
        </w:p>
      </w:tc>
    </w:tr>
  </w:tbl>
  <w:p w14:paraId="350C2D11" w14:textId="77777777" w:rsidR="00A96352" w:rsidRDefault="00A963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6B7"/>
    <w:multiLevelType w:val="hybridMultilevel"/>
    <w:tmpl w:val="FE0462B0"/>
    <w:lvl w:ilvl="0" w:tplc="9A3EAA08">
      <w:start w:val="4"/>
      <w:numFmt w:val="bullet"/>
      <w:pStyle w:val="PunktAufzhlung"/>
      <w:lvlText w:val="-"/>
      <w:lvlJc w:val="left"/>
      <w:pPr>
        <w:ind w:left="720" w:hanging="360"/>
      </w:pPr>
      <w:rPr>
        <w:rFonts w:ascii="Arial" w:eastAsia="Calibri" w:hAnsi="Arial" w:cs="Arial"/>
      </w:rPr>
    </w:lvl>
    <w:lvl w:ilvl="1" w:tplc="72D24776">
      <w:start w:val="1"/>
      <w:numFmt w:val="bullet"/>
      <w:lvlText w:val="o"/>
      <w:lvlJc w:val="left"/>
      <w:pPr>
        <w:ind w:left="1440" w:hanging="360"/>
      </w:pPr>
      <w:rPr>
        <w:rFonts w:ascii="Courier New" w:hAnsi="Courier New" w:cs="Courier New" w:hint="default"/>
      </w:rPr>
    </w:lvl>
    <w:lvl w:ilvl="2" w:tplc="E60CFBD2">
      <w:start w:val="1"/>
      <w:numFmt w:val="bullet"/>
      <w:pStyle w:val="PunktAufzhlung"/>
      <w:lvlText w:val=""/>
      <w:lvlJc w:val="left"/>
      <w:pPr>
        <w:ind w:left="2160" w:hanging="360"/>
      </w:pPr>
      <w:rPr>
        <w:rFonts w:ascii="Wingdings" w:hAnsi="Wingdings" w:hint="default"/>
      </w:rPr>
    </w:lvl>
    <w:lvl w:ilvl="3" w:tplc="3266F1DE">
      <w:start w:val="1"/>
      <w:numFmt w:val="bullet"/>
      <w:lvlText w:val=""/>
      <w:lvlJc w:val="left"/>
      <w:pPr>
        <w:ind w:left="2880" w:hanging="360"/>
      </w:pPr>
      <w:rPr>
        <w:rFonts w:ascii="Symbol" w:hAnsi="Symbol" w:hint="default"/>
      </w:rPr>
    </w:lvl>
    <w:lvl w:ilvl="4" w:tplc="74DEDDA2">
      <w:start w:val="1"/>
      <w:numFmt w:val="bullet"/>
      <w:lvlText w:val="o"/>
      <w:lvlJc w:val="left"/>
      <w:pPr>
        <w:ind w:left="3600" w:hanging="360"/>
      </w:pPr>
      <w:rPr>
        <w:rFonts w:ascii="Courier New" w:hAnsi="Courier New" w:cs="Courier New" w:hint="default"/>
      </w:rPr>
    </w:lvl>
    <w:lvl w:ilvl="5" w:tplc="2D4E7918">
      <w:start w:val="1"/>
      <w:numFmt w:val="bullet"/>
      <w:lvlText w:val=""/>
      <w:lvlJc w:val="left"/>
      <w:pPr>
        <w:ind w:left="4320" w:hanging="360"/>
      </w:pPr>
      <w:rPr>
        <w:rFonts w:ascii="Wingdings" w:hAnsi="Wingdings" w:hint="default"/>
      </w:rPr>
    </w:lvl>
    <w:lvl w:ilvl="6" w:tplc="FD4C1A2E">
      <w:start w:val="1"/>
      <w:numFmt w:val="bullet"/>
      <w:lvlText w:val=""/>
      <w:lvlJc w:val="left"/>
      <w:pPr>
        <w:ind w:left="5040" w:hanging="360"/>
      </w:pPr>
      <w:rPr>
        <w:rFonts w:ascii="Symbol" w:hAnsi="Symbol" w:hint="default"/>
      </w:rPr>
    </w:lvl>
    <w:lvl w:ilvl="7" w:tplc="9AD8CF78">
      <w:start w:val="1"/>
      <w:numFmt w:val="bullet"/>
      <w:lvlText w:val="o"/>
      <w:lvlJc w:val="left"/>
      <w:pPr>
        <w:ind w:left="5760" w:hanging="360"/>
      </w:pPr>
      <w:rPr>
        <w:rFonts w:ascii="Courier New" w:hAnsi="Courier New" w:cs="Courier New" w:hint="default"/>
      </w:rPr>
    </w:lvl>
    <w:lvl w:ilvl="8" w:tplc="A4C6D888">
      <w:start w:val="1"/>
      <w:numFmt w:val="bullet"/>
      <w:lvlText w:val=""/>
      <w:lvlJc w:val="left"/>
      <w:pPr>
        <w:ind w:left="6480" w:hanging="360"/>
      </w:pPr>
      <w:rPr>
        <w:rFonts w:ascii="Wingdings" w:hAnsi="Wingdings" w:hint="default"/>
      </w:rPr>
    </w:lvl>
  </w:abstractNum>
  <w:abstractNum w:abstractNumId="1" w15:restartNumberingAfterBreak="0">
    <w:nsid w:val="13BE1F5C"/>
    <w:multiLevelType w:val="hybridMultilevel"/>
    <w:tmpl w:val="7E3659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8B0F22"/>
    <w:multiLevelType w:val="hybridMultilevel"/>
    <w:tmpl w:val="56A08FC0"/>
    <w:lvl w:ilvl="0" w:tplc="214CCEDE">
      <w:start w:val="1"/>
      <w:numFmt w:val="bullet"/>
      <w:lvlText w:val=""/>
      <w:lvlJc w:val="left"/>
      <w:pPr>
        <w:ind w:left="720" w:hanging="311"/>
      </w:pPr>
      <w:rPr>
        <w:rFonts w:ascii="Symbol" w:hAnsi="Symbol" w:hint="default"/>
      </w:rPr>
    </w:lvl>
    <w:lvl w:ilvl="1" w:tplc="D4E86C82">
      <w:start w:val="1"/>
      <w:numFmt w:val="bullet"/>
      <w:lvlText w:val="o"/>
      <w:lvlJc w:val="left"/>
      <w:pPr>
        <w:ind w:left="1440" w:hanging="311"/>
      </w:pPr>
      <w:rPr>
        <w:rFonts w:ascii="Courier New" w:hAnsi="Courier New" w:cs="Courier New" w:hint="default"/>
      </w:rPr>
    </w:lvl>
    <w:lvl w:ilvl="2" w:tplc="3FB21C74">
      <w:start w:val="1"/>
      <w:numFmt w:val="bullet"/>
      <w:lvlText w:val=""/>
      <w:lvlJc w:val="left"/>
      <w:pPr>
        <w:ind w:left="2160" w:hanging="311"/>
      </w:pPr>
      <w:rPr>
        <w:rFonts w:ascii="Wingdings" w:hAnsi="Wingdings" w:hint="default"/>
      </w:rPr>
    </w:lvl>
    <w:lvl w:ilvl="3" w:tplc="CD608612">
      <w:start w:val="1"/>
      <w:numFmt w:val="bullet"/>
      <w:lvlText w:val=""/>
      <w:lvlJc w:val="left"/>
      <w:pPr>
        <w:ind w:left="2880" w:hanging="311"/>
      </w:pPr>
      <w:rPr>
        <w:rFonts w:ascii="Symbol" w:hAnsi="Symbol" w:hint="default"/>
      </w:rPr>
    </w:lvl>
    <w:lvl w:ilvl="4" w:tplc="CB646EEA">
      <w:start w:val="1"/>
      <w:numFmt w:val="bullet"/>
      <w:lvlText w:val="o"/>
      <w:lvlJc w:val="left"/>
      <w:pPr>
        <w:ind w:left="3600" w:hanging="311"/>
      </w:pPr>
      <w:rPr>
        <w:rFonts w:ascii="Courier New" w:hAnsi="Courier New" w:cs="Courier New" w:hint="default"/>
      </w:rPr>
    </w:lvl>
    <w:lvl w:ilvl="5" w:tplc="8968EDAE">
      <w:start w:val="1"/>
      <w:numFmt w:val="bullet"/>
      <w:lvlText w:val=""/>
      <w:lvlJc w:val="left"/>
      <w:pPr>
        <w:ind w:left="4320" w:hanging="311"/>
      </w:pPr>
      <w:rPr>
        <w:rFonts w:ascii="Wingdings" w:hAnsi="Wingdings" w:hint="default"/>
      </w:rPr>
    </w:lvl>
    <w:lvl w:ilvl="6" w:tplc="C8585694">
      <w:start w:val="1"/>
      <w:numFmt w:val="bullet"/>
      <w:lvlText w:val=""/>
      <w:lvlJc w:val="left"/>
      <w:pPr>
        <w:ind w:left="5040" w:hanging="311"/>
      </w:pPr>
      <w:rPr>
        <w:rFonts w:ascii="Symbol" w:hAnsi="Symbol" w:hint="default"/>
      </w:rPr>
    </w:lvl>
    <w:lvl w:ilvl="7" w:tplc="F6E66A96">
      <w:start w:val="1"/>
      <w:numFmt w:val="bullet"/>
      <w:lvlText w:val="o"/>
      <w:lvlJc w:val="left"/>
      <w:pPr>
        <w:ind w:left="5760" w:hanging="311"/>
      </w:pPr>
      <w:rPr>
        <w:rFonts w:ascii="Courier New" w:hAnsi="Courier New" w:cs="Courier New" w:hint="default"/>
      </w:rPr>
    </w:lvl>
    <w:lvl w:ilvl="8" w:tplc="7548BE28">
      <w:start w:val="1"/>
      <w:numFmt w:val="bullet"/>
      <w:lvlText w:val=""/>
      <w:lvlJc w:val="left"/>
      <w:pPr>
        <w:ind w:left="6480" w:hanging="311"/>
      </w:pPr>
      <w:rPr>
        <w:rFonts w:ascii="Wingdings" w:hAnsi="Wingdings" w:hint="default"/>
      </w:rPr>
    </w:lvl>
  </w:abstractNum>
  <w:abstractNum w:abstractNumId="3" w15:restartNumberingAfterBreak="0">
    <w:nsid w:val="1EAC7329"/>
    <w:multiLevelType w:val="multilevel"/>
    <w:tmpl w:val="00284106"/>
    <w:lvl w:ilvl="0">
      <w:start w:val="1"/>
      <w:numFmt w:val="decimal"/>
      <w:lvlText w:val="%1"/>
      <w:lvlJc w:val="left"/>
      <w:pPr>
        <w:ind w:left="432" w:hanging="383"/>
      </w:pPr>
    </w:lvl>
    <w:lvl w:ilvl="1">
      <w:start w:val="1"/>
      <w:numFmt w:val="decimal"/>
      <w:pStyle w:val="11Titel"/>
      <w:lvlText w:val="%1.%2"/>
      <w:lvlJc w:val="left"/>
      <w:pPr>
        <w:ind w:left="576" w:hanging="527"/>
      </w:pPr>
    </w:lvl>
    <w:lvl w:ilvl="2">
      <w:start w:val="1"/>
      <w:numFmt w:val="decimal"/>
      <w:lvlText w:val="%1.%2.%3"/>
      <w:lvlJc w:val="left"/>
      <w:pPr>
        <w:ind w:left="720" w:hanging="671"/>
      </w:pPr>
    </w:lvl>
    <w:lvl w:ilvl="3">
      <w:start w:val="1"/>
      <w:numFmt w:val="decimal"/>
      <w:lvlText w:val="%1.%2.%3.%4"/>
      <w:lvlJc w:val="left"/>
      <w:pPr>
        <w:ind w:left="864" w:hanging="815"/>
      </w:pPr>
    </w:lvl>
    <w:lvl w:ilvl="4">
      <w:start w:val="1"/>
      <w:numFmt w:val="decimal"/>
      <w:lvlText w:val="%1.%2.%3.%4.%5"/>
      <w:lvlJc w:val="left"/>
      <w:pPr>
        <w:ind w:left="1008" w:hanging="959"/>
      </w:pPr>
    </w:lvl>
    <w:lvl w:ilvl="5">
      <w:start w:val="1"/>
      <w:numFmt w:val="decimal"/>
      <w:lvlText w:val="%1.%2.%3.%4.%5.%6"/>
      <w:lvlJc w:val="left"/>
      <w:pPr>
        <w:ind w:left="1152" w:hanging="1103"/>
      </w:pPr>
    </w:lvl>
    <w:lvl w:ilvl="6">
      <w:start w:val="1"/>
      <w:numFmt w:val="decimal"/>
      <w:lvlText w:val="%1.%2.%3.%4.%5.%6.%7"/>
      <w:lvlJc w:val="left"/>
      <w:pPr>
        <w:ind w:left="1296" w:hanging="1247"/>
      </w:pPr>
    </w:lvl>
    <w:lvl w:ilvl="7">
      <w:start w:val="1"/>
      <w:numFmt w:val="decimal"/>
      <w:lvlText w:val="%1.%2.%3.%4.%5.%6.%7.%8"/>
      <w:lvlJc w:val="left"/>
      <w:pPr>
        <w:ind w:left="1440" w:hanging="1391"/>
      </w:pPr>
    </w:lvl>
    <w:lvl w:ilvl="8">
      <w:start w:val="1"/>
      <w:numFmt w:val="decimal"/>
      <w:lvlText w:val="%1.%2.%3.%4.%5.%6.%7.%8.%9"/>
      <w:lvlJc w:val="left"/>
      <w:pPr>
        <w:ind w:left="1584" w:hanging="1535"/>
      </w:pPr>
    </w:lvl>
  </w:abstractNum>
  <w:abstractNum w:abstractNumId="4" w15:restartNumberingAfterBreak="0">
    <w:nsid w:val="21B67B62"/>
    <w:multiLevelType w:val="hybridMultilevel"/>
    <w:tmpl w:val="74F4527C"/>
    <w:lvl w:ilvl="0" w:tplc="D9320344">
      <w:start w:val="1"/>
      <w:numFmt w:val="bullet"/>
      <w:lvlText w:val=""/>
      <w:lvlJc w:val="left"/>
      <w:pPr>
        <w:ind w:left="720" w:hanging="360"/>
      </w:pPr>
      <w:rPr>
        <w:rFonts w:ascii="Symbol" w:hAnsi="Symbol" w:hint="default"/>
      </w:rPr>
    </w:lvl>
    <w:lvl w:ilvl="1" w:tplc="837E02AC">
      <w:start w:val="1"/>
      <w:numFmt w:val="bullet"/>
      <w:lvlText w:val="o"/>
      <w:lvlJc w:val="left"/>
      <w:pPr>
        <w:ind w:left="1440" w:hanging="360"/>
      </w:pPr>
      <w:rPr>
        <w:rFonts w:ascii="Courier New" w:hAnsi="Courier New" w:cs="Courier New" w:hint="default"/>
      </w:rPr>
    </w:lvl>
    <w:lvl w:ilvl="2" w:tplc="D958BF64">
      <w:start w:val="4"/>
      <w:numFmt w:val="bullet"/>
      <w:pStyle w:val="AufzhlungPunkt"/>
      <w:lvlText w:val="-"/>
      <w:lvlJc w:val="left"/>
      <w:pPr>
        <w:ind w:left="2160" w:hanging="360"/>
      </w:pPr>
      <w:rPr>
        <w:rFonts w:ascii="Arial" w:eastAsia="Calibri" w:hAnsi="Arial" w:cs="Arial" w:hint="default"/>
      </w:rPr>
    </w:lvl>
    <w:lvl w:ilvl="3" w:tplc="0CF45F1A">
      <w:start w:val="1"/>
      <w:numFmt w:val="bullet"/>
      <w:lvlText w:val=""/>
      <w:lvlJc w:val="left"/>
      <w:pPr>
        <w:ind w:left="2880" w:hanging="360"/>
      </w:pPr>
      <w:rPr>
        <w:rFonts w:ascii="Symbol" w:hAnsi="Symbol" w:hint="default"/>
      </w:rPr>
    </w:lvl>
    <w:lvl w:ilvl="4" w:tplc="C51A25CE">
      <w:start w:val="1"/>
      <w:numFmt w:val="bullet"/>
      <w:lvlText w:val="o"/>
      <w:lvlJc w:val="left"/>
      <w:pPr>
        <w:ind w:left="3600" w:hanging="360"/>
      </w:pPr>
      <w:rPr>
        <w:rFonts w:ascii="Courier New" w:hAnsi="Courier New" w:cs="Courier New" w:hint="default"/>
      </w:rPr>
    </w:lvl>
    <w:lvl w:ilvl="5" w:tplc="DA2EA686">
      <w:start w:val="1"/>
      <w:numFmt w:val="bullet"/>
      <w:lvlText w:val=""/>
      <w:lvlJc w:val="left"/>
      <w:pPr>
        <w:ind w:left="4320" w:hanging="360"/>
      </w:pPr>
      <w:rPr>
        <w:rFonts w:ascii="Wingdings" w:hAnsi="Wingdings" w:hint="default"/>
      </w:rPr>
    </w:lvl>
    <w:lvl w:ilvl="6" w:tplc="E0ACE416">
      <w:start w:val="1"/>
      <w:numFmt w:val="bullet"/>
      <w:lvlText w:val=""/>
      <w:lvlJc w:val="left"/>
      <w:pPr>
        <w:ind w:left="5040" w:hanging="360"/>
      </w:pPr>
      <w:rPr>
        <w:rFonts w:ascii="Symbol" w:hAnsi="Symbol" w:hint="default"/>
      </w:rPr>
    </w:lvl>
    <w:lvl w:ilvl="7" w:tplc="C5C49E3E">
      <w:start w:val="1"/>
      <w:numFmt w:val="bullet"/>
      <w:lvlText w:val="o"/>
      <w:lvlJc w:val="left"/>
      <w:pPr>
        <w:ind w:left="5760" w:hanging="360"/>
      </w:pPr>
      <w:rPr>
        <w:rFonts w:ascii="Courier New" w:hAnsi="Courier New" w:cs="Courier New" w:hint="default"/>
      </w:rPr>
    </w:lvl>
    <w:lvl w:ilvl="8" w:tplc="5C9C4DD8">
      <w:start w:val="1"/>
      <w:numFmt w:val="bullet"/>
      <w:lvlText w:val=""/>
      <w:lvlJc w:val="left"/>
      <w:pPr>
        <w:ind w:left="6480" w:hanging="360"/>
      </w:pPr>
      <w:rPr>
        <w:rFonts w:ascii="Wingdings" w:hAnsi="Wingdings" w:hint="default"/>
      </w:rPr>
    </w:lvl>
  </w:abstractNum>
  <w:abstractNum w:abstractNumId="5" w15:restartNumberingAfterBreak="0">
    <w:nsid w:val="21C77DF3"/>
    <w:multiLevelType w:val="hybridMultilevel"/>
    <w:tmpl w:val="E586D41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7A0AF0"/>
    <w:multiLevelType w:val="multilevel"/>
    <w:tmpl w:val="0812DD0E"/>
    <w:lvl w:ilvl="0">
      <w:start w:val="1"/>
      <w:numFmt w:val="decimal"/>
      <w:lvlText w:val="%1."/>
      <w:lvlJc w:val="left"/>
      <w:pPr>
        <w:ind w:left="435" w:hanging="386"/>
      </w:pPr>
      <w:rPr>
        <w:rFonts w:hint="default"/>
      </w:rPr>
    </w:lvl>
    <w:lvl w:ilvl="1">
      <w:start w:val="2"/>
      <w:numFmt w:val="decimal"/>
      <w:lvlText w:val="%1.%2"/>
      <w:lvlJc w:val="left"/>
      <w:pPr>
        <w:ind w:left="860" w:hanging="386"/>
      </w:pPr>
      <w:rPr>
        <w:rFonts w:hint="default"/>
      </w:rPr>
    </w:lvl>
    <w:lvl w:ilvl="2">
      <w:start w:val="1"/>
      <w:numFmt w:val="decimal"/>
      <w:pStyle w:val="KeinLeerraum"/>
      <w:lvlText w:val="%1.%2.%3"/>
      <w:lvlJc w:val="left"/>
      <w:pPr>
        <w:ind w:left="1430" w:hanging="671"/>
      </w:pPr>
      <w:rPr>
        <w:rFonts w:hint="default"/>
        <w:sz w:val="20"/>
        <w:szCs w:val="20"/>
      </w:rPr>
    </w:lvl>
    <w:lvl w:ilvl="3">
      <w:start w:val="1"/>
      <w:numFmt w:val="decimal"/>
      <w:lvlText w:val="%1.%2.%3.%4"/>
      <w:lvlJc w:val="left"/>
      <w:pPr>
        <w:ind w:left="1995" w:hanging="671"/>
      </w:pPr>
      <w:rPr>
        <w:rFonts w:hint="default"/>
      </w:rPr>
    </w:lvl>
    <w:lvl w:ilvl="4">
      <w:start w:val="1"/>
      <w:numFmt w:val="decimal"/>
      <w:lvlText w:val="%1.%2.%3.%4.%5"/>
      <w:lvlJc w:val="left"/>
      <w:pPr>
        <w:ind w:left="2780" w:hanging="1031"/>
      </w:pPr>
      <w:rPr>
        <w:rFonts w:hint="default"/>
      </w:rPr>
    </w:lvl>
    <w:lvl w:ilvl="5">
      <w:start w:val="1"/>
      <w:numFmt w:val="decimal"/>
      <w:lvlText w:val="%1.%2.%3.%4.%5.%6"/>
      <w:lvlJc w:val="left"/>
      <w:pPr>
        <w:ind w:left="3205" w:hanging="1031"/>
      </w:pPr>
      <w:rPr>
        <w:rFonts w:hint="default"/>
      </w:rPr>
    </w:lvl>
    <w:lvl w:ilvl="6">
      <w:start w:val="1"/>
      <w:numFmt w:val="decimal"/>
      <w:lvlText w:val="%1.%2.%3.%4.%5.%6.%7"/>
      <w:lvlJc w:val="left"/>
      <w:pPr>
        <w:ind w:left="3990" w:hanging="1391"/>
      </w:pPr>
      <w:rPr>
        <w:rFonts w:hint="default"/>
      </w:rPr>
    </w:lvl>
    <w:lvl w:ilvl="7">
      <w:start w:val="1"/>
      <w:numFmt w:val="decimal"/>
      <w:lvlText w:val="%1.%2.%3.%4.%5.%6.%7.%8"/>
      <w:lvlJc w:val="left"/>
      <w:pPr>
        <w:ind w:left="4415" w:hanging="1391"/>
      </w:pPr>
      <w:rPr>
        <w:rFonts w:hint="default"/>
      </w:rPr>
    </w:lvl>
    <w:lvl w:ilvl="8">
      <w:start w:val="1"/>
      <w:numFmt w:val="decimal"/>
      <w:lvlText w:val="%1.%2.%3.%4.%5.%6.%7.%8.%9"/>
      <w:lvlJc w:val="left"/>
      <w:pPr>
        <w:ind w:left="5200" w:hanging="1751"/>
      </w:pPr>
      <w:rPr>
        <w:rFonts w:hint="default"/>
      </w:rPr>
    </w:lvl>
  </w:abstractNum>
  <w:abstractNum w:abstractNumId="7" w15:restartNumberingAfterBreak="0">
    <w:nsid w:val="31153CE7"/>
    <w:multiLevelType w:val="multilevel"/>
    <w:tmpl w:val="E39C7D22"/>
    <w:lvl w:ilvl="0">
      <w:start w:val="1"/>
      <w:numFmt w:val="decimal"/>
      <w:pStyle w:val="berschrift1"/>
      <w:lvlText w:val="%1"/>
      <w:lvlJc w:val="left"/>
      <w:pPr>
        <w:ind w:left="432" w:hanging="383"/>
      </w:pPr>
      <w:rPr>
        <w:b/>
        <w:sz w:val="22"/>
        <w:lang w:val="de-CH"/>
      </w:rPr>
    </w:lvl>
    <w:lvl w:ilvl="1">
      <w:start w:val="1"/>
      <w:numFmt w:val="decimal"/>
      <w:pStyle w:val="berschrift2"/>
      <w:lvlText w:val="%1.%2"/>
      <w:lvlJc w:val="left"/>
      <w:pPr>
        <w:ind w:left="5383" w:hanging="52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6767" w:hanging="67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3793" w:hanging="81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008" w:hanging="959"/>
      </w:pPr>
    </w:lvl>
    <w:lvl w:ilvl="5">
      <w:start w:val="1"/>
      <w:numFmt w:val="decimal"/>
      <w:pStyle w:val="berschrift6"/>
      <w:lvlText w:val="%1.%2.%3.%4.%5.%6"/>
      <w:lvlJc w:val="left"/>
      <w:pPr>
        <w:ind w:left="1152" w:hanging="1103"/>
      </w:pPr>
    </w:lvl>
    <w:lvl w:ilvl="6">
      <w:start w:val="1"/>
      <w:numFmt w:val="decimal"/>
      <w:pStyle w:val="berschrift7"/>
      <w:lvlText w:val="%1.%2.%3.%4.%5.%6.%7"/>
      <w:lvlJc w:val="left"/>
      <w:pPr>
        <w:ind w:left="1296" w:hanging="1247"/>
      </w:pPr>
    </w:lvl>
    <w:lvl w:ilvl="7">
      <w:start w:val="1"/>
      <w:numFmt w:val="decimal"/>
      <w:pStyle w:val="berschrift8"/>
      <w:lvlText w:val="%1.%2.%3.%4.%5.%6.%7.%8"/>
      <w:lvlJc w:val="left"/>
      <w:pPr>
        <w:ind w:left="1440" w:hanging="1391"/>
      </w:pPr>
    </w:lvl>
    <w:lvl w:ilvl="8">
      <w:start w:val="1"/>
      <w:numFmt w:val="decimal"/>
      <w:pStyle w:val="berschrift9"/>
      <w:lvlText w:val="%1.%2.%3.%4.%5.%6.%7.%8.%9"/>
      <w:lvlJc w:val="left"/>
      <w:pPr>
        <w:ind w:left="1584" w:hanging="1535"/>
      </w:pPr>
    </w:lvl>
  </w:abstractNum>
  <w:abstractNum w:abstractNumId="8" w15:restartNumberingAfterBreak="0">
    <w:nsid w:val="33074FB0"/>
    <w:multiLevelType w:val="hybridMultilevel"/>
    <w:tmpl w:val="C29C577C"/>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742223"/>
    <w:multiLevelType w:val="hybridMultilevel"/>
    <w:tmpl w:val="AB4E782E"/>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0" w15:restartNumberingAfterBreak="0">
    <w:nsid w:val="472E006E"/>
    <w:multiLevelType w:val="hybridMultilevel"/>
    <w:tmpl w:val="8BB29C80"/>
    <w:lvl w:ilvl="0" w:tplc="62FCFBCE">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8DC5228"/>
    <w:multiLevelType w:val="hybridMultilevel"/>
    <w:tmpl w:val="FA925666"/>
    <w:lvl w:ilvl="0" w:tplc="E20A2EC6">
      <w:start w:val="1"/>
      <w:numFmt w:val="bullet"/>
      <w:lvlText w:val=""/>
      <w:lvlJc w:val="left"/>
      <w:pPr>
        <w:ind w:left="720" w:hanging="311"/>
      </w:pPr>
      <w:rPr>
        <w:rFonts w:ascii="Symbol" w:hAnsi="Symbol" w:hint="default"/>
      </w:rPr>
    </w:lvl>
    <w:lvl w:ilvl="1" w:tplc="E8A6E030">
      <w:start w:val="1"/>
      <w:numFmt w:val="bullet"/>
      <w:lvlText w:val="–"/>
      <w:lvlJc w:val="left"/>
      <w:pPr>
        <w:ind w:left="1440" w:hanging="311"/>
      </w:pPr>
      <w:rPr>
        <w:rFonts w:ascii="Arial" w:eastAsia="Calibri" w:hAnsi="Arial" w:cs="Arial" w:hint="default"/>
      </w:rPr>
    </w:lvl>
    <w:lvl w:ilvl="2" w:tplc="45F070FC">
      <w:start w:val="1"/>
      <w:numFmt w:val="bullet"/>
      <w:lvlText w:val=""/>
      <w:lvlJc w:val="left"/>
      <w:pPr>
        <w:ind w:left="2160" w:hanging="311"/>
      </w:pPr>
      <w:rPr>
        <w:rFonts w:ascii="Wingdings" w:hAnsi="Wingdings" w:hint="default"/>
      </w:rPr>
    </w:lvl>
    <w:lvl w:ilvl="3" w:tplc="D7403CFE">
      <w:start w:val="1"/>
      <w:numFmt w:val="bullet"/>
      <w:lvlText w:val=""/>
      <w:lvlJc w:val="left"/>
      <w:pPr>
        <w:ind w:left="2880" w:hanging="311"/>
      </w:pPr>
      <w:rPr>
        <w:rFonts w:ascii="Symbol" w:hAnsi="Symbol" w:hint="default"/>
      </w:rPr>
    </w:lvl>
    <w:lvl w:ilvl="4" w:tplc="6E5C5DE6">
      <w:start w:val="1"/>
      <w:numFmt w:val="bullet"/>
      <w:lvlText w:val="o"/>
      <w:lvlJc w:val="left"/>
      <w:pPr>
        <w:ind w:left="3600" w:hanging="311"/>
      </w:pPr>
      <w:rPr>
        <w:rFonts w:ascii="Courier New" w:hAnsi="Courier New" w:cs="Courier New" w:hint="default"/>
      </w:rPr>
    </w:lvl>
    <w:lvl w:ilvl="5" w:tplc="CE9023D2">
      <w:start w:val="1"/>
      <w:numFmt w:val="bullet"/>
      <w:lvlText w:val=""/>
      <w:lvlJc w:val="left"/>
      <w:pPr>
        <w:ind w:left="4320" w:hanging="311"/>
      </w:pPr>
      <w:rPr>
        <w:rFonts w:ascii="Wingdings" w:hAnsi="Wingdings" w:hint="default"/>
      </w:rPr>
    </w:lvl>
    <w:lvl w:ilvl="6" w:tplc="7924E0E6">
      <w:start w:val="1"/>
      <w:numFmt w:val="bullet"/>
      <w:lvlText w:val=""/>
      <w:lvlJc w:val="left"/>
      <w:pPr>
        <w:ind w:left="5040" w:hanging="311"/>
      </w:pPr>
      <w:rPr>
        <w:rFonts w:ascii="Symbol" w:hAnsi="Symbol" w:hint="default"/>
      </w:rPr>
    </w:lvl>
    <w:lvl w:ilvl="7" w:tplc="926E3078">
      <w:start w:val="1"/>
      <w:numFmt w:val="bullet"/>
      <w:lvlText w:val="o"/>
      <w:lvlJc w:val="left"/>
      <w:pPr>
        <w:ind w:left="5760" w:hanging="311"/>
      </w:pPr>
      <w:rPr>
        <w:rFonts w:ascii="Courier New" w:hAnsi="Courier New" w:cs="Courier New" w:hint="default"/>
      </w:rPr>
    </w:lvl>
    <w:lvl w:ilvl="8" w:tplc="D7B4C2C0">
      <w:start w:val="1"/>
      <w:numFmt w:val="bullet"/>
      <w:lvlText w:val=""/>
      <w:lvlJc w:val="left"/>
      <w:pPr>
        <w:ind w:left="6480" w:hanging="311"/>
      </w:pPr>
      <w:rPr>
        <w:rFonts w:ascii="Wingdings" w:hAnsi="Wingdings" w:hint="default"/>
      </w:rPr>
    </w:lvl>
  </w:abstractNum>
  <w:abstractNum w:abstractNumId="12" w15:restartNumberingAfterBreak="0">
    <w:nsid w:val="4BC80509"/>
    <w:multiLevelType w:val="hybridMultilevel"/>
    <w:tmpl w:val="0B842044"/>
    <w:lvl w:ilvl="0" w:tplc="0807000F">
      <w:start w:val="1"/>
      <w:numFmt w:val="decimal"/>
      <w:lvlText w:val="%1."/>
      <w:lvlJc w:val="left"/>
      <w:pPr>
        <w:ind w:left="1571" w:hanging="360"/>
      </w:p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13" w15:restartNumberingAfterBreak="0">
    <w:nsid w:val="5FFF75F3"/>
    <w:multiLevelType w:val="hybridMultilevel"/>
    <w:tmpl w:val="9A4241F4"/>
    <w:lvl w:ilvl="0" w:tplc="AF62D492">
      <w:start w:val="4"/>
      <w:numFmt w:val="bullet"/>
      <w:lvlText w:val="-"/>
      <w:lvlJc w:val="left"/>
      <w:pPr>
        <w:ind w:left="1211" w:hanging="311"/>
      </w:pPr>
      <w:rPr>
        <w:rFonts w:ascii="Arial" w:eastAsia="Calibri" w:hAnsi="Arial" w:cs="Arial" w:hint="default"/>
        <w:b/>
      </w:rPr>
    </w:lvl>
    <w:lvl w:ilvl="1" w:tplc="5B2AC592">
      <w:start w:val="1"/>
      <w:numFmt w:val="bullet"/>
      <w:lvlText w:val="o"/>
      <w:lvlJc w:val="left"/>
      <w:pPr>
        <w:ind w:left="1931" w:hanging="311"/>
      </w:pPr>
      <w:rPr>
        <w:rFonts w:ascii="Courier New" w:hAnsi="Courier New" w:cs="Courier New" w:hint="default"/>
      </w:rPr>
    </w:lvl>
    <w:lvl w:ilvl="2" w:tplc="F58EE792">
      <w:start w:val="1"/>
      <w:numFmt w:val="bullet"/>
      <w:lvlText w:val=""/>
      <w:lvlJc w:val="left"/>
      <w:pPr>
        <w:ind w:left="2651" w:hanging="311"/>
      </w:pPr>
      <w:rPr>
        <w:rFonts w:ascii="Wingdings" w:hAnsi="Wingdings" w:hint="default"/>
      </w:rPr>
    </w:lvl>
    <w:lvl w:ilvl="3" w:tplc="61545528">
      <w:start w:val="1"/>
      <w:numFmt w:val="bullet"/>
      <w:lvlText w:val=""/>
      <w:lvlJc w:val="left"/>
      <w:pPr>
        <w:ind w:left="3371" w:hanging="311"/>
      </w:pPr>
      <w:rPr>
        <w:rFonts w:ascii="Symbol" w:hAnsi="Symbol" w:hint="default"/>
      </w:rPr>
    </w:lvl>
    <w:lvl w:ilvl="4" w:tplc="59AC72D8">
      <w:start w:val="1"/>
      <w:numFmt w:val="bullet"/>
      <w:lvlText w:val="o"/>
      <w:lvlJc w:val="left"/>
      <w:pPr>
        <w:ind w:left="4091" w:hanging="311"/>
      </w:pPr>
      <w:rPr>
        <w:rFonts w:ascii="Courier New" w:hAnsi="Courier New" w:cs="Courier New" w:hint="default"/>
      </w:rPr>
    </w:lvl>
    <w:lvl w:ilvl="5" w:tplc="3BAC8C48">
      <w:start w:val="1"/>
      <w:numFmt w:val="bullet"/>
      <w:lvlText w:val=""/>
      <w:lvlJc w:val="left"/>
      <w:pPr>
        <w:ind w:left="4811" w:hanging="311"/>
      </w:pPr>
      <w:rPr>
        <w:rFonts w:ascii="Wingdings" w:hAnsi="Wingdings" w:hint="default"/>
      </w:rPr>
    </w:lvl>
    <w:lvl w:ilvl="6" w:tplc="3B9C39BE">
      <w:start w:val="1"/>
      <w:numFmt w:val="bullet"/>
      <w:lvlText w:val=""/>
      <w:lvlJc w:val="left"/>
      <w:pPr>
        <w:ind w:left="5531" w:hanging="311"/>
      </w:pPr>
      <w:rPr>
        <w:rFonts w:ascii="Symbol" w:hAnsi="Symbol" w:hint="default"/>
      </w:rPr>
    </w:lvl>
    <w:lvl w:ilvl="7" w:tplc="A12EF172">
      <w:start w:val="1"/>
      <w:numFmt w:val="bullet"/>
      <w:lvlText w:val="o"/>
      <w:lvlJc w:val="left"/>
      <w:pPr>
        <w:ind w:left="6251" w:hanging="311"/>
      </w:pPr>
      <w:rPr>
        <w:rFonts w:ascii="Courier New" w:hAnsi="Courier New" w:cs="Courier New" w:hint="default"/>
      </w:rPr>
    </w:lvl>
    <w:lvl w:ilvl="8" w:tplc="63FC476C">
      <w:start w:val="1"/>
      <w:numFmt w:val="bullet"/>
      <w:lvlText w:val=""/>
      <w:lvlJc w:val="left"/>
      <w:pPr>
        <w:ind w:left="6971" w:hanging="311"/>
      </w:pPr>
      <w:rPr>
        <w:rFonts w:ascii="Wingdings" w:hAnsi="Wingdings" w:hint="default"/>
      </w:rPr>
    </w:lvl>
  </w:abstractNum>
  <w:abstractNum w:abstractNumId="14" w15:restartNumberingAfterBreak="0">
    <w:nsid w:val="63EF1A38"/>
    <w:multiLevelType w:val="hybridMultilevel"/>
    <w:tmpl w:val="1D18793C"/>
    <w:lvl w:ilvl="0" w:tplc="0807000F">
      <w:start w:val="1"/>
      <w:numFmt w:val="decimal"/>
      <w:lvlText w:val="%1."/>
      <w:lvlJc w:val="left"/>
      <w:pPr>
        <w:ind w:left="1571" w:hanging="360"/>
      </w:p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15" w15:restartNumberingAfterBreak="0">
    <w:nsid w:val="736B24FF"/>
    <w:multiLevelType w:val="hybridMultilevel"/>
    <w:tmpl w:val="C8A85144"/>
    <w:lvl w:ilvl="0" w:tplc="08070001">
      <w:start w:val="1"/>
      <w:numFmt w:val="bullet"/>
      <w:lvlText w:val=""/>
      <w:lvlJc w:val="left"/>
      <w:pPr>
        <w:ind w:left="1786" w:hanging="360"/>
      </w:pPr>
      <w:rPr>
        <w:rFonts w:ascii="Symbol" w:hAnsi="Symbol" w:hint="default"/>
      </w:rPr>
    </w:lvl>
    <w:lvl w:ilvl="1" w:tplc="08070019">
      <w:start w:val="1"/>
      <w:numFmt w:val="lowerLetter"/>
      <w:lvlText w:val="%2."/>
      <w:lvlJc w:val="left"/>
      <w:pPr>
        <w:ind w:left="2506" w:hanging="360"/>
      </w:pPr>
    </w:lvl>
    <w:lvl w:ilvl="2" w:tplc="019E892A">
      <w:start w:val="1"/>
      <w:numFmt w:val="lowerLetter"/>
      <w:lvlText w:val="%3)"/>
      <w:lvlJc w:val="left"/>
      <w:pPr>
        <w:ind w:left="4036" w:hanging="990"/>
      </w:pPr>
      <w:rPr>
        <w:rFonts w:hint="default"/>
      </w:rPr>
    </w:lvl>
    <w:lvl w:ilvl="3" w:tplc="0807000F" w:tentative="1">
      <w:start w:val="1"/>
      <w:numFmt w:val="decimal"/>
      <w:lvlText w:val="%4."/>
      <w:lvlJc w:val="left"/>
      <w:pPr>
        <w:ind w:left="3946" w:hanging="360"/>
      </w:pPr>
    </w:lvl>
    <w:lvl w:ilvl="4" w:tplc="08070019" w:tentative="1">
      <w:start w:val="1"/>
      <w:numFmt w:val="lowerLetter"/>
      <w:lvlText w:val="%5."/>
      <w:lvlJc w:val="left"/>
      <w:pPr>
        <w:ind w:left="4666" w:hanging="360"/>
      </w:pPr>
    </w:lvl>
    <w:lvl w:ilvl="5" w:tplc="0807001B" w:tentative="1">
      <w:start w:val="1"/>
      <w:numFmt w:val="lowerRoman"/>
      <w:lvlText w:val="%6."/>
      <w:lvlJc w:val="right"/>
      <w:pPr>
        <w:ind w:left="5386" w:hanging="180"/>
      </w:pPr>
    </w:lvl>
    <w:lvl w:ilvl="6" w:tplc="0807000F" w:tentative="1">
      <w:start w:val="1"/>
      <w:numFmt w:val="decimal"/>
      <w:lvlText w:val="%7."/>
      <w:lvlJc w:val="left"/>
      <w:pPr>
        <w:ind w:left="6106" w:hanging="360"/>
      </w:pPr>
    </w:lvl>
    <w:lvl w:ilvl="7" w:tplc="08070019" w:tentative="1">
      <w:start w:val="1"/>
      <w:numFmt w:val="lowerLetter"/>
      <w:lvlText w:val="%8."/>
      <w:lvlJc w:val="left"/>
      <w:pPr>
        <w:ind w:left="6826" w:hanging="360"/>
      </w:pPr>
    </w:lvl>
    <w:lvl w:ilvl="8" w:tplc="0807001B" w:tentative="1">
      <w:start w:val="1"/>
      <w:numFmt w:val="lowerRoman"/>
      <w:lvlText w:val="%9."/>
      <w:lvlJc w:val="right"/>
      <w:pPr>
        <w:ind w:left="7546" w:hanging="180"/>
      </w:pPr>
    </w:lvl>
  </w:abstractNum>
  <w:abstractNum w:abstractNumId="16" w15:restartNumberingAfterBreak="0">
    <w:nsid w:val="778735D2"/>
    <w:multiLevelType w:val="hybridMultilevel"/>
    <w:tmpl w:val="CF0ED40C"/>
    <w:lvl w:ilvl="0" w:tplc="8784710E">
      <w:start w:val="1"/>
      <w:numFmt w:val="bullet"/>
      <w:pStyle w:val="1Titel"/>
      <w:lvlText w:val=""/>
      <w:lvlJc w:val="left"/>
      <w:pPr>
        <w:ind w:left="720" w:hanging="311"/>
      </w:pPr>
      <w:rPr>
        <w:rFonts w:ascii="Symbol" w:hAnsi="Symbol" w:hint="default"/>
      </w:rPr>
    </w:lvl>
    <w:lvl w:ilvl="1" w:tplc="C06C87C8">
      <w:start w:val="1"/>
      <w:numFmt w:val="bullet"/>
      <w:lvlText w:val="–"/>
      <w:lvlJc w:val="left"/>
      <w:pPr>
        <w:ind w:left="1440" w:hanging="311"/>
      </w:pPr>
      <w:rPr>
        <w:rFonts w:ascii="Arial" w:eastAsia="Calibri" w:hAnsi="Arial" w:cs="Arial" w:hint="default"/>
      </w:rPr>
    </w:lvl>
    <w:lvl w:ilvl="2" w:tplc="A37EA2AA">
      <w:start w:val="1"/>
      <w:numFmt w:val="bullet"/>
      <w:lvlText w:val=""/>
      <w:lvlJc w:val="left"/>
      <w:pPr>
        <w:ind w:left="2160" w:hanging="311"/>
      </w:pPr>
      <w:rPr>
        <w:rFonts w:ascii="Wingdings" w:hAnsi="Wingdings" w:hint="default"/>
      </w:rPr>
    </w:lvl>
    <w:lvl w:ilvl="3" w:tplc="F1FAC786">
      <w:start w:val="1"/>
      <w:numFmt w:val="bullet"/>
      <w:lvlText w:val=""/>
      <w:lvlJc w:val="left"/>
      <w:pPr>
        <w:ind w:left="2880" w:hanging="311"/>
      </w:pPr>
      <w:rPr>
        <w:rFonts w:ascii="Symbol" w:hAnsi="Symbol" w:hint="default"/>
      </w:rPr>
    </w:lvl>
    <w:lvl w:ilvl="4" w:tplc="E93A0E4A">
      <w:start w:val="1"/>
      <w:numFmt w:val="bullet"/>
      <w:lvlText w:val="o"/>
      <w:lvlJc w:val="left"/>
      <w:pPr>
        <w:ind w:left="3600" w:hanging="311"/>
      </w:pPr>
      <w:rPr>
        <w:rFonts w:ascii="Courier New" w:hAnsi="Courier New" w:cs="Courier New" w:hint="default"/>
      </w:rPr>
    </w:lvl>
    <w:lvl w:ilvl="5" w:tplc="A2A4E538">
      <w:start w:val="1"/>
      <w:numFmt w:val="bullet"/>
      <w:lvlText w:val=""/>
      <w:lvlJc w:val="left"/>
      <w:pPr>
        <w:ind w:left="4320" w:hanging="311"/>
      </w:pPr>
      <w:rPr>
        <w:rFonts w:ascii="Wingdings" w:hAnsi="Wingdings" w:hint="default"/>
      </w:rPr>
    </w:lvl>
    <w:lvl w:ilvl="6" w:tplc="500EA2B2">
      <w:start w:val="1"/>
      <w:numFmt w:val="bullet"/>
      <w:lvlText w:val=""/>
      <w:lvlJc w:val="left"/>
      <w:pPr>
        <w:ind w:left="5040" w:hanging="311"/>
      </w:pPr>
      <w:rPr>
        <w:rFonts w:ascii="Symbol" w:hAnsi="Symbol" w:hint="default"/>
      </w:rPr>
    </w:lvl>
    <w:lvl w:ilvl="7" w:tplc="FA227932">
      <w:start w:val="1"/>
      <w:numFmt w:val="bullet"/>
      <w:lvlText w:val="o"/>
      <w:lvlJc w:val="left"/>
      <w:pPr>
        <w:ind w:left="5760" w:hanging="311"/>
      </w:pPr>
      <w:rPr>
        <w:rFonts w:ascii="Courier New" w:hAnsi="Courier New" w:cs="Courier New" w:hint="default"/>
      </w:rPr>
    </w:lvl>
    <w:lvl w:ilvl="8" w:tplc="E680718C">
      <w:start w:val="1"/>
      <w:numFmt w:val="bullet"/>
      <w:lvlText w:val=""/>
      <w:lvlJc w:val="left"/>
      <w:pPr>
        <w:ind w:left="6480" w:hanging="311"/>
      </w:pPr>
      <w:rPr>
        <w:rFonts w:ascii="Wingdings" w:hAnsi="Wingdings" w:hint="default"/>
      </w:rPr>
    </w:lvl>
  </w:abstractNum>
  <w:abstractNum w:abstractNumId="17" w15:restartNumberingAfterBreak="0">
    <w:nsid w:val="7A817C19"/>
    <w:multiLevelType w:val="hybridMultilevel"/>
    <w:tmpl w:val="90A4570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7EB410B0"/>
    <w:multiLevelType w:val="multilevel"/>
    <w:tmpl w:val="85EC526A"/>
    <w:lvl w:ilvl="0">
      <w:start w:val="1"/>
      <w:numFmt w:val="decimal"/>
      <w:pStyle w:val="Titel1"/>
      <w:lvlText w:val="%1)"/>
      <w:lvlJc w:val="left"/>
      <w:pPr>
        <w:ind w:left="432" w:hanging="383"/>
      </w:pPr>
      <w:rPr>
        <w:rFonts w:hint="default"/>
      </w:rPr>
    </w:lvl>
    <w:lvl w:ilvl="1">
      <w:start w:val="1"/>
      <w:numFmt w:val="decimal"/>
      <w:lvlText w:val="%1.%2"/>
      <w:lvlJc w:val="left"/>
      <w:pPr>
        <w:ind w:left="576" w:hanging="527"/>
      </w:pPr>
      <w:rPr>
        <w:rFonts w:hint="default"/>
      </w:rPr>
    </w:lvl>
    <w:lvl w:ilvl="2">
      <w:start w:val="1"/>
      <w:numFmt w:val="decimal"/>
      <w:lvlText w:val="%1.%2.%3"/>
      <w:lvlJc w:val="left"/>
      <w:pPr>
        <w:ind w:left="720" w:hanging="671"/>
      </w:pPr>
      <w:rPr>
        <w:rFonts w:hint="default"/>
        <w:sz w:val="20"/>
        <w:szCs w:val="20"/>
      </w:rPr>
    </w:lvl>
    <w:lvl w:ilvl="3">
      <w:start w:val="1"/>
      <w:numFmt w:val="decimal"/>
      <w:lvlText w:val="%1.%2.%3.%4"/>
      <w:lvlJc w:val="left"/>
      <w:pPr>
        <w:ind w:left="864" w:hanging="815"/>
      </w:pPr>
      <w:rPr>
        <w:rFonts w:hint="default"/>
      </w:rPr>
    </w:lvl>
    <w:lvl w:ilvl="4">
      <w:start w:val="1"/>
      <w:numFmt w:val="decimal"/>
      <w:lvlText w:val="%1.%2.%3.%4.%5"/>
      <w:lvlJc w:val="left"/>
      <w:pPr>
        <w:ind w:left="1008" w:hanging="959"/>
      </w:pPr>
      <w:rPr>
        <w:rFonts w:hint="default"/>
      </w:rPr>
    </w:lvl>
    <w:lvl w:ilvl="5">
      <w:start w:val="1"/>
      <w:numFmt w:val="decimal"/>
      <w:lvlText w:val="%1.%2.%3.%4.%5.%6"/>
      <w:lvlJc w:val="left"/>
      <w:pPr>
        <w:ind w:left="1152" w:hanging="1103"/>
      </w:pPr>
      <w:rPr>
        <w:rFonts w:hint="default"/>
      </w:rPr>
    </w:lvl>
    <w:lvl w:ilvl="6">
      <w:start w:val="1"/>
      <w:numFmt w:val="decimal"/>
      <w:lvlText w:val="%1.%2.%3.%4.%5.%6.%7"/>
      <w:lvlJc w:val="left"/>
      <w:pPr>
        <w:ind w:left="1296" w:hanging="1247"/>
      </w:pPr>
      <w:rPr>
        <w:rFonts w:hint="default"/>
      </w:rPr>
    </w:lvl>
    <w:lvl w:ilvl="7">
      <w:start w:val="1"/>
      <w:numFmt w:val="decimal"/>
      <w:lvlText w:val="%1.%2.%3.%4.%5.%6.%7.%8"/>
      <w:lvlJc w:val="left"/>
      <w:pPr>
        <w:ind w:left="1440" w:hanging="1391"/>
      </w:pPr>
      <w:rPr>
        <w:rFonts w:hint="default"/>
      </w:rPr>
    </w:lvl>
    <w:lvl w:ilvl="8">
      <w:start w:val="1"/>
      <w:numFmt w:val="decimal"/>
      <w:lvlText w:val="%1.%2.%3.%4.%5.%6.%7.%8.%9"/>
      <w:lvlJc w:val="left"/>
      <w:pPr>
        <w:ind w:left="1584" w:hanging="1535"/>
      </w:pPr>
      <w:rPr>
        <w:rFonts w:hint="default"/>
      </w:rPr>
    </w:lvl>
  </w:abstractNum>
  <w:num w:numId="1">
    <w:abstractNumId w:val="7"/>
  </w:num>
  <w:num w:numId="2">
    <w:abstractNumId w:val="3"/>
  </w:num>
  <w:num w:numId="3">
    <w:abstractNumId w:val="2"/>
  </w:num>
  <w:num w:numId="4">
    <w:abstractNumId w:val="16"/>
  </w:num>
  <w:num w:numId="5">
    <w:abstractNumId w:val="6"/>
  </w:num>
  <w:num w:numId="6">
    <w:abstractNumId w:val="13"/>
  </w:num>
  <w:num w:numId="7">
    <w:abstractNumId w:val="18"/>
  </w:num>
  <w:num w:numId="8">
    <w:abstractNumId w:val="4"/>
  </w:num>
  <w:num w:numId="9">
    <w:abstractNumId w:val="0"/>
  </w:num>
  <w:num w:numId="10">
    <w:abstractNumId w:val="15"/>
  </w:num>
  <w:num w:numId="11">
    <w:abstractNumId w:val="17"/>
  </w:num>
  <w:num w:numId="12">
    <w:abstractNumId w:val="10"/>
  </w:num>
  <w:num w:numId="13">
    <w:abstractNumId w:val="7"/>
  </w:num>
  <w:num w:numId="14">
    <w:abstractNumId w:val="8"/>
  </w:num>
  <w:num w:numId="15">
    <w:abstractNumId w:val="9"/>
  </w:num>
  <w:num w:numId="16">
    <w:abstractNumId w:val="5"/>
  </w:num>
  <w:num w:numId="17">
    <w:abstractNumId w:val="1"/>
  </w:num>
  <w:num w:numId="18">
    <w:abstractNumId w:val="7"/>
  </w:num>
  <w:num w:numId="19">
    <w:abstractNumId w:val="7"/>
  </w:num>
  <w:num w:numId="20">
    <w:abstractNumId w:val="14"/>
  </w:num>
  <w:num w:numId="21">
    <w:abstractNumId w:val="12"/>
  </w:num>
  <w:num w:numId="22">
    <w:abstractNumId w:val="11"/>
  </w:num>
  <w:numIdMacAtCleanup w:val="12"/>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e Engström">
    <w15:presenceInfo w15:providerId="Windows Live" w15:userId="a7d0741d5ec4eef0"/>
  </w15:person>
  <w15:person w15:author="Sophie Waldvogel">
    <w15:presenceInfo w15:providerId="Teamlab" w15:userId="ocuz0by20ful_swald"/>
  </w15:person>
  <w15:person w15:author="Lejon Crottet Sofia">
    <w15:presenceInfo w15:providerId="AD" w15:userId="S-1-5-21-1698441083-1988508297-1539857752-3217"/>
  </w15:person>
  <w15:person w15:author="Charlotte Engstroem">
    <w15:presenceInfo w15:providerId="Teamlab" w15:userId="ocuz0by20ful_cengs"/>
  </w15:person>
  <w15:person w15:author="Sofia Lejon Crottet">
    <w15:presenceInfo w15:providerId="Teamlab" w15:userId="ocuz0by20ful_sle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de-CH" w:vendorID="64" w:dllVersion="6" w:nlCheck="1" w:checkStyle="0"/>
  <w:activeWritingStyle w:appName="MSWord" w:lang="en-GB" w:vendorID="64" w:dllVersion="6" w:nlCheck="1" w:checkStyle="1"/>
  <w:activeWritingStyle w:appName="MSWord" w:lang="it-CH" w:vendorID="64" w:dllVersion="6" w:nlCheck="1" w:checkStyle="0"/>
  <w:activeWritingStyle w:appName="MSWord" w:lang="de-DE" w:vendorID="64" w:dllVersion="6" w:nlCheck="1" w:checkStyle="0"/>
  <w:activeWritingStyle w:appName="MSWord" w:lang="fr-FR"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CH" w:vendorID="64" w:dllVersion="4096" w:nlCheck="1" w:checkStyle="0"/>
  <w:activeWritingStyle w:appName="MSWord" w:lang="de-DE" w:vendorID="64" w:dllVersion="4096" w:nlCheck="1" w:checkStyle="0"/>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EE"/>
    <w:rsid w:val="00006AA7"/>
    <w:rsid w:val="00013C5F"/>
    <w:rsid w:val="00021E15"/>
    <w:rsid w:val="00025310"/>
    <w:rsid w:val="0004178C"/>
    <w:rsid w:val="00055252"/>
    <w:rsid w:val="00062F7F"/>
    <w:rsid w:val="00066722"/>
    <w:rsid w:val="0007700C"/>
    <w:rsid w:val="00085E29"/>
    <w:rsid w:val="00086CCC"/>
    <w:rsid w:val="00093BAE"/>
    <w:rsid w:val="000A241E"/>
    <w:rsid w:val="000A4E09"/>
    <w:rsid w:val="000D3DB6"/>
    <w:rsid w:val="000E7818"/>
    <w:rsid w:val="000F454A"/>
    <w:rsid w:val="00100376"/>
    <w:rsid w:val="00111F9C"/>
    <w:rsid w:val="001314D4"/>
    <w:rsid w:val="0014380A"/>
    <w:rsid w:val="00147481"/>
    <w:rsid w:val="00150EDF"/>
    <w:rsid w:val="001552CA"/>
    <w:rsid w:val="00157EE1"/>
    <w:rsid w:val="0016701D"/>
    <w:rsid w:val="001745D1"/>
    <w:rsid w:val="00192919"/>
    <w:rsid w:val="001B11B6"/>
    <w:rsid w:val="001C0888"/>
    <w:rsid w:val="001D3A2E"/>
    <w:rsid w:val="002126D4"/>
    <w:rsid w:val="00227920"/>
    <w:rsid w:val="00233D68"/>
    <w:rsid w:val="00234E45"/>
    <w:rsid w:val="00245969"/>
    <w:rsid w:val="0025646F"/>
    <w:rsid w:val="0027051E"/>
    <w:rsid w:val="002D08EE"/>
    <w:rsid w:val="002F00E0"/>
    <w:rsid w:val="002F4A88"/>
    <w:rsid w:val="003215EE"/>
    <w:rsid w:val="00327447"/>
    <w:rsid w:val="00334B28"/>
    <w:rsid w:val="00346833"/>
    <w:rsid w:val="00355105"/>
    <w:rsid w:val="0036476E"/>
    <w:rsid w:val="003717D8"/>
    <w:rsid w:val="0037665B"/>
    <w:rsid w:val="003771CD"/>
    <w:rsid w:val="0038290D"/>
    <w:rsid w:val="00393EBE"/>
    <w:rsid w:val="003A1904"/>
    <w:rsid w:val="00410C87"/>
    <w:rsid w:val="0042034C"/>
    <w:rsid w:val="00423859"/>
    <w:rsid w:val="004247C5"/>
    <w:rsid w:val="00443290"/>
    <w:rsid w:val="00453DC3"/>
    <w:rsid w:val="00455FE3"/>
    <w:rsid w:val="00456820"/>
    <w:rsid w:val="004907BD"/>
    <w:rsid w:val="004A0D64"/>
    <w:rsid w:val="004B01A9"/>
    <w:rsid w:val="004B7433"/>
    <w:rsid w:val="004E0C69"/>
    <w:rsid w:val="004E4300"/>
    <w:rsid w:val="004F4786"/>
    <w:rsid w:val="00500D39"/>
    <w:rsid w:val="00513AD3"/>
    <w:rsid w:val="005334B8"/>
    <w:rsid w:val="0053540B"/>
    <w:rsid w:val="0056575C"/>
    <w:rsid w:val="005737E8"/>
    <w:rsid w:val="00580B5A"/>
    <w:rsid w:val="00596653"/>
    <w:rsid w:val="005B2093"/>
    <w:rsid w:val="005D42CB"/>
    <w:rsid w:val="005D7EF1"/>
    <w:rsid w:val="005E4162"/>
    <w:rsid w:val="005E7049"/>
    <w:rsid w:val="006138D4"/>
    <w:rsid w:val="00615F81"/>
    <w:rsid w:val="00616196"/>
    <w:rsid w:val="006272B8"/>
    <w:rsid w:val="00641CE0"/>
    <w:rsid w:val="00676F40"/>
    <w:rsid w:val="006815D3"/>
    <w:rsid w:val="00695D9A"/>
    <w:rsid w:val="006A3B3F"/>
    <w:rsid w:val="006C63F6"/>
    <w:rsid w:val="006E1B50"/>
    <w:rsid w:val="006F42FE"/>
    <w:rsid w:val="00706B56"/>
    <w:rsid w:val="00713047"/>
    <w:rsid w:val="007411C0"/>
    <w:rsid w:val="007475B9"/>
    <w:rsid w:val="00751144"/>
    <w:rsid w:val="007A0C46"/>
    <w:rsid w:val="007B1224"/>
    <w:rsid w:val="007C042C"/>
    <w:rsid w:val="007C6B26"/>
    <w:rsid w:val="007D3DD6"/>
    <w:rsid w:val="007D7CE1"/>
    <w:rsid w:val="007E5D89"/>
    <w:rsid w:val="007F137E"/>
    <w:rsid w:val="00812532"/>
    <w:rsid w:val="00822A5E"/>
    <w:rsid w:val="00822A9D"/>
    <w:rsid w:val="00845284"/>
    <w:rsid w:val="00856075"/>
    <w:rsid w:val="00862159"/>
    <w:rsid w:val="008627D6"/>
    <w:rsid w:val="00884B65"/>
    <w:rsid w:val="008949EF"/>
    <w:rsid w:val="008B3EB7"/>
    <w:rsid w:val="008C6819"/>
    <w:rsid w:val="009126F5"/>
    <w:rsid w:val="009263DC"/>
    <w:rsid w:val="00934B5E"/>
    <w:rsid w:val="009407C5"/>
    <w:rsid w:val="00967345"/>
    <w:rsid w:val="009A3136"/>
    <w:rsid w:val="009A5DB8"/>
    <w:rsid w:val="009C2622"/>
    <w:rsid w:val="009D653A"/>
    <w:rsid w:val="009F1DBC"/>
    <w:rsid w:val="009F1DE8"/>
    <w:rsid w:val="009F3256"/>
    <w:rsid w:val="009F5C9B"/>
    <w:rsid w:val="009F7478"/>
    <w:rsid w:val="009F7C98"/>
    <w:rsid w:val="00A72715"/>
    <w:rsid w:val="00A96352"/>
    <w:rsid w:val="00AA57FB"/>
    <w:rsid w:val="00AA6008"/>
    <w:rsid w:val="00AD4B1C"/>
    <w:rsid w:val="00AE217F"/>
    <w:rsid w:val="00AE3B4A"/>
    <w:rsid w:val="00AE6A07"/>
    <w:rsid w:val="00AF060F"/>
    <w:rsid w:val="00B12883"/>
    <w:rsid w:val="00B54D1B"/>
    <w:rsid w:val="00B56C39"/>
    <w:rsid w:val="00B673E2"/>
    <w:rsid w:val="00B7361D"/>
    <w:rsid w:val="00B80E24"/>
    <w:rsid w:val="00B87928"/>
    <w:rsid w:val="00B95258"/>
    <w:rsid w:val="00B95F7A"/>
    <w:rsid w:val="00BA3E68"/>
    <w:rsid w:val="00BA7FEC"/>
    <w:rsid w:val="00BB419A"/>
    <w:rsid w:val="00BB7184"/>
    <w:rsid w:val="00BC43B7"/>
    <w:rsid w:val="00BC4F68"/>
    <w:rsid w:val="00BD23B4"/>
    <w:rsid w:val="00BD5493"/>
    <w:rsid w:val="00BE2C47"/>
    <w:rsid w:val="00C006F3"/>
    <w:rsid w:val="00C021F2"/>
    <w:rsid w:val="00C31B00"/>
    <w:rsid w:val="00C4074F"/>
    <w:rsid w:val="00C510C5"/>
    <w:rsid w:val="00C601A5"/>
    <w:rsid w:val="00C61657"/>
    <w:rsid w:val="00C8363D"/>
    <w:rsid w:val="00C85CAD"/>
    <w:rsid w:val="00CA05CB"/>
    <w:rsid w:val="00CA5F82"/>
    <w:rsid w:val="00CC3EFA"/>
    <w:rsid w:val="00CD5D39"/>
    <w:rsid w:val="00CF7C9E"/>
    <w:rsid w:val="00D066CD"/>
    <w:rsid w:val="00D06865"/>
    <w:rsid w:val="00D21334"/>
    <w:rsid w:val="00D27D60"/>
    <w:rsid w:val="00D53F2E"/>
    <w:rsid w:val="00D54DD4"/>
    <w:rsid w:val="00DA5994"/>
    <w:rsid w:val="00DB0AA4"/>
    <w:rsid w:val="00DB0ED2"/>
    <w:rsid w:val="00DC4CE6"/>
    <w:rsid w:val="00DD1768"/>
    <w:rsid w:val="00DD7626"/>
    <w:rsid w:val="00E014D0"/>
    <w:rsid w:val="00E1038C"/>
    <w:rsid w:val="00E16BC3"/>
    <w:rsid w:val="00E52642"/>
    <w:rsid w:val="00E67ED5"/>
    <w:rsid w:val="00E74607"/>
    <w:rsid w:val="00E952EA"/>
    <w:rsid w:val="00EA179D"/>
    <w:rsid w:val="00EA2731"/>
    <w:rsid w:val="00EC2915"/>
    <w:rsid w:val="00ED161F"/>
    <w:rsid w:val="00EF351E"/>
    <w:rsid w:val="00EF43A2"/>
    <w:rsid w:val="00F25562"/>
    <w:rsid w:val="00F2604A"/>
    <w:rsid w:val="00F4588B"/>
    <w:rsid w:val="00F6202A"/>
    <w:rsid w:val="00F66F9A"/>
    <w:rsid w:val="00F706E5"/>
    <w:rsid w:val="00F753B2"/>
    <w:rsid w:val="00F8499C"/>
    <w:rsid w:val="00F85628"/>
    <w:rsid w:val="00F87A65"/>
    <w:rsid w:val="00F90A2D"/>
    <w:rsid w:val="00F94DFC"/>
    <w:rsid w:val="00FA6DDB"/>
    <w:rsid w:val="00FB1F4B"/>
    <w:rsid w:val="00FB5465"/>
    <w:rsid w:val="00FB6A52"/>
    <w:rsid w:val="00FD55B8"/>
    <w:rsid w:val="00FD74E4"/>
    <w:rsid w:val="00FE26DC"/>
    <w:rsid w:val="00FE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50C200C"/>
  <w15:docId w15:val="{BA3FBD80-1E88-4C17-A075-3B036607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CH" w:eastAsia="en-US" w:bidi="ar-SA"/>
      </w:rPr>
    </w:rPrDefault>
    <w:pPrDefault>
      <w:pPr>
        <w:spacing w:before="60" w:line="276" w:lineRule="auto"/>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0"/>
    </w:pPr>
    <w:rPr>
      <w:rFonts w:ascii="Arial" w:hAnsi="Arial" w:cs="Arial"/>
      <w:sz w:val="20"/>
      <w:szCs w:val="20"/>
    </w:rPr>
  </w:style>
  <w:style w:type="paragraph" w:styleId="berschrift1">
    <w:name w:val="heading 1"/>
    <w:basedOn w:val="Standard"/>
    <w:next w:val="Standard"/>
    <w:uiPriority w:val="9"/>
    <w:qFormat/>
    <w:pPr>
      <w:keepNext/>
      <w:keepLines/>
      <w:numPr>
        <w:numId w:val="1"/>
      </w:numPr>
      <w:ind w:left="709" w:hanging="709"/>
      <w:outlineLvl w:val="0"/>
    </w:pPr>
    <w:rPr>
      <w:rFonts w:eastAsia="Cambria"/>
      <w:b/>
      <w:bCs/>
    </w:rPr>
  </w:style>
  <w:style w:type="paragraph" w:styleId="berschrift2">
    <w:name w:val="heading 2"/>
    <w:basedOn w:val="Standard"/>
    <w:next w:val="Standard"/>
    <w:uiPriority w:val="9"/>
    <w:unhideWhenUsed/>
    <w:qFormat/>
    <w:rsid w:val="00E16BC3"/>
    <w:pPr>
      <w:keepNext/>
      <w:keepLines/>
      <w:numPr>
        <w:ilvl w:val="1"/>
        <w:numId w:val="1"/>
      </w:numPr>
      <w:spacing w:before="120" w:after="120"/>
      <w:ind w:left="709" w:hanging="709"/>
      <w:outlineLvl w:val="1"/>
    </w:pPr>
    <w:rPr>
      <w:rFonts w:eastAsia="Cambria"/>
      <w:b/>
      <w:bCs/>
      <w:lang w:val="fr-FR"/>
    </w:rPr>
  </w:style>
  <w:style w:type="paragraph" w:styleId="berschrift3">
    <w:name w:val="heading 3"/>
    <w:basedOn w:val="Standard"/>
    <w:next w:val="Standard"/>
    <w:uiPriority w:val="9"/>
    <w:unhideWhenUsed/>
    <w:qFormat/>
    <w:rsid w:val="00500D39"/>
    <w:pPr>
      <w:keepNext/>
      <w:keepLines/>
      <w:numPr>
        <w:ilvl w:val="2"/>
        <w:numId w:val="1"/>
      </w:numPr>
      <w:spacing w:before="120" w:after="120"/>
      <w:ind w:left="709" w:hanging="709"/>
      <w:outlineLvl w:val="2"/>
    </w:pPr>
    <w:rPr>
      <w:rFonts w:eastAsia="Cambria"/>
      <w:b/>
      <w:bCs/>
    </w:rPr>
  </w:style>
  <w:style w:type="paragraph" w:styleId="berschrift4">
    <w:name w:val="heading 4"/>
    <w:basedOn w:val="Standard"/>
    <w:next w:val="Standard"/>
    <w:uiPriority w:val="9"/>
    <w:unhideWhenUsed/>
    <w:qFormat/>
    <w:rsid w:val="00147481"/>
    <w:pPr>
      <w:keepNext/>
      <w:keepLines/>
      <w:numPr>
        <w:ilvl w:val="3"/>
        <w:numId w:val="1"/>
      </w:numPr>
      <w:ind w:left="709" w:hanging="709"/>
      <w:outlineLvl w:val="3"/>
    </w:pPr>
    <w:rPr>
      <w:rFonts w:eastAsia="Cambria"/>
      <w:b/>
      <w:bCs/>
      <w:iCs/>
    </w:rPr>
  </w:style>
  <w:style w:type="paragraph" w:styleId="berschrift5">
    <w:name w:val="heading 5"/>
    <w:basedOn w:val="Standard"/>
    <w:next w:val="Standard"/>
    <w:uiPriority w:val="9"/>
    <w:semiHidden/>
    <w:unhideWhenUsed/>
    <w:qFormat/>
    <w:pPr>
      <w:keepNext/>
      <w:keepLines/>
      <w:numPr>
        <w:ilvl w:val="4"/>
        <w:numId w:val="1"/>
      </w:numPr>
      <w:spacing w:before="200"/>
      <w:outlineLvl w:val="4"/>
    </w:pPr>
    <w:rPr>
      <w:rFonts w:ascii="Cambria" w:eastAsia="Cambria" w:hAnsi="Cambria" w:cs="Cambria"/>
      <w:color w:val="243F60" w:themeColor="accent1" w:themeShade="7F"/>
    </w:rPr>
  </w:style>
  <w:style w:type="paragraph" w:styleId="berschrift6">
    <w:name w:val="heading 6"/>
    <w:basedOn w:val="Standard"/>
    <w:next w:val="Standard"/>
    <w:uiPriority w:val="9"/>
    <w:semiHidden/>
    <w:unhideWhenUsed/>
    <w:qFormat/>
    <w:pPr>
      <w:keepNext/>
      <w:keepLines/>
      <w:numPr>
        <w:ilvl w:val="5"/>
        <w:numId w:val="1"/>
      </w:numPr>
      <w:spacing w:before="200"/>
      <w:outlineLvl w:val="5"/>
    </w:pPr>
    <w:rPr>
      <w:rFonts w:ascii="Cambria" w:eastAsia="Cambria" w:hAnsi="Cambria" w:cs="Cambria"/>
      <w:i/>
      <w:iCs/>
      <w:color w:val="243F60" w:themeColor="accent1" w:themeShade="7F"/>
    </w:rPr>
  </w:style>
  <w:style w:type="paragraph" w:styleId="berschrift7">
    <w:name w:val="heading 7"/>
    <w:basedOn w:val="Standard"/>
    <w:next w:val="Standard"/>
    <w:uiPriority w:val="9"/>
    <w:semiHidden/>
    <w:unhideWhenUsed/>
    <w:qFormat/>
    <w:pPr>
      <w:keepNext/>
      <w:keepLines/>
      <w:numPr>
        <w:ilvl w:val="6"/>
        <w:numId w:val="1"/>
      </w:numPr>
      <w:spacing w:before="200"/>
      <w:outlineLvl w:val="6"/>
    </w:pPr>
    <w:rPr>
      <w:rFonts w:ascii="Cambria" w:eastAsia="Cambria" w:hAnsi="Cambria" w:cs="Cambria"/>
      <w:i/>
      <w:iCs/>
      <w:color w:val="404040" w:themeColor="text1" w:themeTint="BF"/>
    </w:rPr>
  </w:style>
  <w:style w:type="paragraph" w:styleId="berschrift8">
    <w:name w:val="heading 8"/>
    <w:basedOn w:val="Standard"/>
    <w:next w:val="Standard"/>
    <w:uiPriority w:val="9"/>
    <w:semiHidden/>
    <w:unhideWhenUsed/>
    <w:qFormat/>
    <w:pPr>
      <w:keepNext/>
      <w:keepLines/>
      <w:numPr>
        <w:ilvl w:val="7"/>
        <w:numId w:val="1"/>
      </w:numPr>
      <w:spacing w:before="200"/>
      <w:outlineLvl w:val="7"/>
    </w:pPr>
    <w:rPr>
      <w:rFonts w:ascii="Cambria" w:eastAsia="Cambria" w:hAnsi="Cambria" w:cs="Cambria"/>
      <w:color w:val="404040" w:themeColor="text1" w:themeTint="BF"/>
    </w:rPr>
  </w:style>
  <w:style w:type="paragraph" w:styleId="berschrift9">
    <w:name w:val="heading 9"/>
    <w:basedOn w:val="Standard"/>
    <w:next w:val="Standard"/>
    <w:uiPriority w:val="9"/>
    <w:semiHidden/>
    <w:unhideWhenUsed/>
    <w:qFormat/>
    <w:pPr>
      <w:keepNext/>
      <w:keepLines/>
      <w:numPr>
        <w:ilvl w:val="8"/>
        <w:numId w:val="1"/>
      </w:numPr>
      <w:spacing w:before="200"/>
      <w:outlineLvl w:val="8"/>
    </w:pPr>
    <w:rPr>
      <w:rFonts w:ascii="Cambria" w:eastAsia="Cambria" w:hAnsi="Cambria" w:cs="Cambria"/>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TitelZchn">
    <w:name w:val="Titel Zchn"/>
    <w:basedOn w:val="Absatz-Standardschriftart"/>
    <w:link w:val="Titel"/>
    <w:uiPriority w:val="10"/>
    <w:rPr>
      <w:sz w:val="48"/>
      <w:szCs w:val="48"/>
    </w:rPr>
  </w:style>
  <w:style w:type="character" w:customStyle="1" w:styleId="UntertitelZchn1">
    <w:name w:val="Untertitel Zchn1"/>
    <w:basedOn w:val="Absatz-Standardschriftart"/>
    <w:link w:val="Untertitel"/>
    <w:uiPriority w:val="11"/>
    <w:rPr>
      <w:sz w:val="24"/>
      <w:szCs w:val="24"/>
    </w:rPr>
  </w:style>
  <w:style w:type="character" w:customStyle="1" w:styleId="ZitatZchn">
    <w:name w:val="Zitat Zchn"/>
    <w:link w:val="Zitat"/>
    <w:uiPriority w:val="29"/>
    <w:rPr>
      <w:i/>
    </w:rPr>
  </w:style>
  <w:style w:type="character" w:customStyle="1" w:styleId="IntensivesZitatZchn">
    <w:name w:val="Intensives Zitat Zchn"/>
    <w:link w:val="IntensivesZitat"/>
    <w:uiPriority w:val="30"/>
    <w:rPr>
      <w:i/>
    </w:rPr>
  </w:style>
  <w:style w:type="character" w:customStyle="1" w:styleId="KopfzeileZchn1">
    <w:name w:val="Kopfzeile Zchn1"/>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FuzeileZchn1">
    <w:name w:val="Fußzeile Zchn1"/>
    <w:link w:val="Fuzeile"/>
    <w:uiPriority w:val="99"/>
  </w:style>
  <w:style w:type="table" w:customStyle="1" w:styleId="TableGridLight1">
    <w:name w:val="Table Grid Light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hemeColor="light1"/>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hemeColor="light1"/>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hemeColor="light1"/>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hemeColor="light1"/>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hemeColor="light1"/>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hemeColor="light1"/>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cPr>
    </w:tblStylePr>
    <w:tblStylePr w:type="band1Horz">
      <w:rPr>
        <w:rFonts w:ascii="Arial" w:hAnsi="Arial"/>
        <w:color w:val="266779" w:themeColor="accent5" w:themeShade="95"/>
        <w:sz w:val="22"/>
      </w:rPr>
      <w:tblPr/>
      <w:tcPr>
        <w:shd w:val="clear" w:color="FDE9D8" w:fill="FDE9D8"/>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DE9D8" w:fill="FDE9D8"/>
      </w:tcPr>
    </w:tblStylePr>
    <w:tblStylePr w:type="band1Horz">
      <w:rPr>
        <w:rFonts w:ascii="Arial" w:hAnsi="Arial"/>
        <w:color w:val="B15407" w:themeColor="accent6" w:themeShade="95"/>
        <w:sz w:val="22"/>
      </w:rPr>
      <w:tblPr/>
      <w:tcPr>
        <w:shd w:val="clear" w:color="FDE9D8" w:fill="FDE9D8"/>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1">
    <w:name w:val="List Table 5 Dark - Accent 1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cPr>
    </w:tblStylePr>
    <w:tblStylePr w:type="band2Horz">
      <w:tblPr/>
      <w:tcPr>
        <w:tcBorders>
          <w:top w:val="single" w:sz="4" w:space="0" w:color="FFFFFF" w:themeColor="light1"/>
          <w:bottom w:val="single" w:sz="4" w:space="0" w:color="FFFFFF" w:themeColor="light1"/>
        </w:tcBorders>
        <w:shd w:val="clear" w:color="4F81BD" w:fill="4F81BD"/>
      </w:tcPr>
    </w:tblStylePr>
  </w:style>
  <w:style w:type="table" w:customStyle="1" w:styleId="ListTable5Dark-Accent21">
    <w:name w:val="List Table 5 Dark - Accent 21"/>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cPr>
    </w:tblStylePr>
    <w:tblStylePr w:type="band2Horz">
      <w:tblPr/>
      <w:tcPr>
        <w:tcBorders>
          <w:top w:val="single" w:sz="4" w:space="0" w:color="FFFFFF" w:themeColor="light1"/>
          <w:bottom w:val="single" w:sz="4" w:space="0" w:color="FFFFFF" w:themeColor="light1"/>
        </w:tcBorders>
        <w:shd w:val="clear" w:color="D99695" w:fill="D99695"/>
      </w:tcPr>
    </w:tblStylePr>
  </w:style>
  <w:style w:type="table" w:customStyle="1" w:styleId="ListTable5Dark-Accent31">
    <w:name w:val="List Table 5 Dark - Accent 31"/>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cPr>
    </w:tblStylePr>
    <w:tblStylePr w:type="band2Horz">
      <w:tblPr/>
      <w:tcPr>
        <w:tcBorders>
          <w:top w:val="single" w:sz="4" w:space="0" w:color="FFFFFF" w:themeColor="light1"/>
          <w:bottom w:val="single" w:sz="4" w:space="0" w:color="FFFFFF" w:themeColor="light1"/>
        </w:tcBorders>
        <w:shd w:val="clear" w:color="C3D69B" w:fill="C3D69B"/>
      </w:tcPr>
    </w:tblStylePr>
  </w:style>
  <w:style w:type="table" w:customStyle="1" w:styleId="ListTable5Dark-Accent41">
    <w:name w:val="List Table 5 Dark - Accent 41"/>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cPr>
    </w:tblStylePr>
    <w:tblStylePr w:type="band2Horz">
      <w:tblPr/>
      <w:tcPr>
        <w:tcBorders>
          <w:top w:val="single" w:sz="4" w:space="0" w:color="FFFFFF" w:themeColor="light1"/>
          <w:bottom w:val="single" w:sz="4" w:space="0" w:color="FFFFFF" w:themeColor="light1"/>
        </w:tcBorders>
        <w:shd w:val="clear" w:color="B2A1C6" w:fill="B2A1C6"/>
      </w:tcPr>
    </w:tblStylePr>
  </w:style>
  <w:style w:type="table" w:customStyle="1" w:styleId="ListTable5Dark-Accent51">
    <w:name w:val="List Table 5 Dark - Accent 51"/>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cPr>
    </w:tblStylePr>
    <w:tblStylePr w:type="band2Horz">
      <w:tblPr/>
      <w:tcPr>
        <w:tcBorders>
          <w:top w:val="single" w:sz="4" w:space="0" w:color="FFFFFF" w:themeColor="light1"/>
          <w:bottom w:val="single" w:sz="4" w:space="0" w:color="FFFFFF" w:themeColor="light1"/>
        </w:tcBorders>
        <w:shd w:val="clear" w:color="92CCDC" w:fill="92CCDC"/>
      </w:tcPr>
    </w:tblStylePr>
  </w:style>
  <w:style w:type="table" w:customStyle="1" w:styleId="ListTable5Dark-Accent61">
    <w:name w:val="List Table 5 Dark - Accent 61"/>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cPr>
    </w:tblStylePr>
    <w:tblStylePr w:type="band2Horz">
      <w:tblPr/>
      <w:tcPr>
        <w:tcBorders>
          <w:top w:val="single" w:sz="4" w:space="0" w:color="FFFFFF" w:themeColor="light1"/>
          <w:bottom w:val="single" w:sz="4" w:space="0" w:color="FFFFFF" w:themeColor="light1"/>
        </w:tcBorders>
        <w:shd w:val="clear" w:color="FAC090" w:fill="FAC090"/>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
    <w:name w:val="Bordered &amp; Lined - Accent"/>
    <w:basedOn w:val="NormaleTabelle"/>
    <w:uiPriority w:val="99"/>
    <w:pPr>
      <w:spacing w:line="240" w:lineRule="auto"/>
    </w:pPr>
    <w:rPr>
      <w:color w:val="404040"/>
      <w:sz w:val="20"/>
      <w:szCs w:val="20"/>
      <w:lang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character" w:customStyle="1" w:styleId="Heading1Char">
    <w:name w:val="Heading 1 Char"/>
    <w:basedOn w:val="Absatz-Standardschriftart"/>
    <w:uiPriority w:val="9"/>
    <w:rPr>
      <w:rFonts w:ascii="Arial" w:eastAsia="Arial" w:hAnsi="Arial" w:cs="Arial"/>
      <w:b/>
      <w:bCs/>
      <w:color w:val="000000" w:themeColor="text1"/>
      <w:sz w:val="48"/>
      <w:szCs w:val="48"/>
    </w:rPr>
  </w:style>
  <w:style w:type="character" w:customStyle="1" w:styleId="Heading2Char">
    <w:name w:val="Heading 2 Char"/>
    <w:basedOn w:val="Absatz-Standardschriftart"/>
    <w:uiPriority w:val="9"/>
    <w:rPr>
      <w:rFonts w:ascii="Arial" w:eastAsia="Arial" w:hAnsi="Arial" w:cs="Arial"/>
      <w:b/>
      <w:bCs/>
      <w:color w:val="000000" w:themeColor="text1"/>
      <w:sz w:val="40"/>
      <w:szCs w:val="40"/>
    </w:rPr>
  </w:style>
  <w:style w:type="character" w:customStyle="1" w:styleId="Heading3Char">
    <w:name w:val="Heading 3 Char"/>
    <w:basedOn w:val="Absatz-Standardschriftart"/>
    <w:uiPriority w:val="9"/>
    <w:rPr>
      <w:rFonts w:ascii="Arial" w:eastAsia="Arial" w:hAnsi="Arial" w:cs="Arial"/>
      <w:b/>
      <w:bCs/>
      <w:i/>
      <w:iCs/>
      <w:color w:val="000000" w:themeColor="text1"/>
      <w:sz w:val="40"/>
      <w:szCs w:val="40"/>
    </w:rPr>
  </w:style>
  <w:style w:type="character" w:customStyle="1" w:styleId="Heading4Char">
    <w:name w:val="Heading 4 Char"/>
    <w:basedOn w:val="Absatz-Standardschriftart"/>
    <w:uiPriority w:val="9"/>
    <w:rPr>
      <w:rFonts w:ascii="Arial" w:eastAsia="Arial" w:hAnsi="Arial" w:cs="Arial"/>
      <w:color w:val="232323"/>
      <w:sz w:val="32"/>
      <w:szCs w:val="32"/>
    </w:rPr>
  </w:style>
  <w:style w:type="character" w:customStyle="1" w:styleId="Heading5Char">
    <w:name w:val="Heading 5 Char"/>
    <w:basedOn w:val="Absatz-Standardschriftart"/>
    <w:uiPriority w:val="9"/>
    <w:rPr>
      <w:rFonts w:ascii="Arial" w:eastAsia="Arial" w:hAnsi="Arial" w:cs="Arial"/>
      <w:b/>
      <w:bCs/>
      <w:color w:val="444444"/>
      <w:sz w:val="28"/>
      <w:szCs w:val="28"/>
    </w:rPr>
  </w:style>
  <w:style w:type="character" w:customStyle="1" w:styleId="Heading6Char">
    <w:name w:val="Heading 6 Char"/>
    <w:basedOn w:val="Absatz-Standardschriftart"/>
    <w:uiPriority w:val="9"/>
    <w:rPr>
      <w:rFonts w:ascii="Arial" w:eastAsia="Arial" w:hAnsi="Arial" w:cs="Arial"/>
      <w:i/>
      <w:iCs/>
      <w:color w:val="232323"/>
      <w:sz w:val="28"/>
      <w:szCs w:val="28"/>
    </w:rPr>
  </w:style>
  <w:style w:type="character" w:customStyle="1" w:styleId="Heading7Char">
    <w:name w:val="Heading 7 Char"/>
    <w:basedOn w:val="Absatz-Standardschriftart"/>
    <w:uiPriority w:val="9"/>
    <w:rPr>
      <w:rFonts w:ascii="Arial" w:eastAsia="Arial" w:hAnsi="Arial" w:cs="Arial"/>
      <w:b/>
      <w:bCs/>
      <w:color w:val="606060"/>
      <w:sz w:val="28"/>
      <w:szCs w:val="28"/>
    </w:rPr>
  </w:style>
  <w:style w:type="character" w:customStyle="1" w:styleId="Heading8Char">
    <w:name w:val="Heading 8 Char"/>
    <w:basedOn w:val="Absatz-Standardschriftart"/>
    <w:uiPriority w:val="9"/>
    <w:rPr>
      <w:rFonts w:ascii="Arial" w:eastAsia="Arial" w:hAnsi="Arial" w:cs="Arial"/>
      <w:color w:val="444444"/>
      <w:sz w:val="24"/>
      <w:szCs w:val="24"/>
    </w:rPr>
  </w:style>
  <w:style w:type="character" w:customStyle="1" w:styleId="Heading9Char">
    <w:name w:val="Heading 9 Char"/>
    <w:basedOn w:val="Absatz-Standardschriftart"/>
    <w:uiPriority w:val="9"/>
    <w:rPr>
      <w:rFonts w:ascii="Arial" w:eastAsia="Arial" w:hAnsi="Arial" w:cs="Arial"/>
      <w:i/>
      <w:iCs/>
      <w:color w:val="444444"/>
      <w:sz w:val="23"/>
      <w:szCs w:val="23"/>
    </w:rPr>
  </w:style>
  <w:style w:type="paragraph" w:styleId="Titel">
    <w:name w:val="Title"/>
    <w:basedOn w:val="Standard"/>
    <w:next w:val="Standard"/>
    <w:link w:val="TitelZchn"/>
    <w:uiPriority w:val="10"/>
    <w:qFormat/>
    <w:pPr>
      <w:pBdr>
        <w:bottom w:val="single" w:sz="24" w:space="0" w:color="000000"/>
      </w:pBdr>
      <w:spacing w:before="300" w:after="80" w:line="240" w:lineRule="auto"/>
    </w:pPr>
    <w:rPr>
      <w:b/>
      <w:color w:val="000000"/>
      <w:sz w:val="72"/>
    </w:rPr>
  </w:style>
  <w:style w:type="paragraph" w:styleId="Zitat">
    <w:name w:val="Quote"/>
    <w:basedOn w:val="Standard"/>
    <w:next w:val="Standard"/>
    <w:link w:val="ZitatZchn"/>
    <w:uiPriority w:val="29"/>
    <w:qFormat/>
    <w:pPr>
      <w:pBdr>
        <w:left w:val="single" w:sz="12" w:space="11" w:color="A6A6A6"/>
        <w:bottom w:val="single" w:sz="12" w:space="3" w:color="A6A6A6"/>
      </w:pBdr>
      <w:ind w:left="3402"/>
    </w:pPr>
    <w:rPr>
      <w:i/>
      <w:color w:val="373737"/>
      <w:sz w:val="18"/>
    </w:rPr>
  </w:style>
  <w:style w:type="paragraph" w:styleId="IntensivesZitat">
    <w:name w:val="Intense Quote"/>
    <w:basedOn w:val="Standard"/>
    <w:next w:val="Standard"/>
    <w:link w:val="IntensivesZitatZchn"/>
    <w:uiPriority w:val="30"/>
    <w:qFormat/>
    <w:pPr>
      <w:pBdr>
        <w:top w:val="single" w:sz="4" w:space="3" w:color="808080"/>
        <w:left w:val="single" w:sz="4" w:space="11" w:color="808080"/>
        <w:bottom w:val="single" w:sz="4" w:space="3" w:color="808080"/>
        <w:right w:val="single" w:sz="4" w:space="11" w:color="808080"/>
      </w:pBdr>
      <w:shd w:val="clear" w:color="D9D9D9" w:fill="D9D9D9"/>
      <w:ind w:left="567" w:right="567"/>
    </w:pPr>
    <w:rPr>
      <w:i/>
      <w:color w:val="606060"/>
      <w:sz w:val="19"/>
    </w:rPr>
  </w:style>
  <w:style w:type="table" w:customStyle="1" w:styleId="Lined">
    <w:name w:val="Lined"/>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Lined-Accent2">
    <w:name w:val="Lined - Accent 2"/>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Lined-Accent3">
    <w:name w:val="Lined - Accent 3"/>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9BB559" w:fill="9BB559"/>
      </w:tcPr>
    </w:tblStylePr>
    <w:tblStylePr w:type="lastRow">
      <w:rPr>
        <w:rFonts w:ascii="Arial" w:hAnsi="Arial"/>
        <w:color w:val="F2F2F2"/>
        <w:sz w:val="22"/>
      </w:rPr>
      <w:tblPr/>
      <w:tcPr>
        <w:shd w:val="clear" w:color="9BB559" w:fill="9BB559"/>
      </w:tcPr>
    </w:tblStylePr>
    <w:tblStylePr w:type="firstCol">
      <w:rPr>
        <w:rFonts w:ascii="Arial" w:hAnsi="Arial"/>
        <w:color w:val="F2F2F2"/>
        <w:sz w:val="22"/>
      </w:rPr>
      <w:tblPr/>
      <w:tcPr>
        <w:shd w:val="clear" w:color="9BB559" w:fill="9BB559"/>
      </w:tcPr>
    </w:tblStylePr>
    <w:tblStylePr w:type="lastCol">
      <w:rPr>
        <w:rFonts w:ascii="Arial" w:hAnsi="Arial"/>
        <w:color w:val="F2F2F2"/>
        <w:sz w:val="22"/>
      </w:rPr>
      <w:tblPr/>
      <w:tcPr>
        <w:shd w:val="clear" w:color="9BB559" w:fill="9BB5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
    <w:name w:val="Lined - Accent 4"/>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line="240" w:lineRule="auto"/>
    </w:pPr>
    <w:rPr>
      <w:color w:val="404040"/>
      <w:sz w:val="20"/>
      <w:szCs w:val="20"/>
      <w:lang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D9D9D9" w:fill="D9D9D9"/>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pPr>
      <w:spacing w:line="240" w:lineRule="auto"/>
    </w:pPr>
    <w:rPr>
      <w:color w:val="404040"/>
      <w:sz w:val="20"/>
      <w:szCs w:val="20"/>
      <w:lang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BorderedLined-Accent2">
    <w:name w:val="Bordered &amp; Lined - Accent 2"/>
    <w:basedOn w:val="NormaleTabelle"/>
    <w:uiPriority w:val="99"/>
    <w:pPr>
      <w:spacing w:line="240" w:lineRule="auto"/>
    </w:pPr>
    <w:rPr>
      <w:color w:val="404040"/>
      <w:sz w:val="20"/>
      <w:szCs w:val="20"/>
      <w:lang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BorderedLined-Accent3">
    <w:name w:val="Bordered &amp; Lined - Accent 3"/>
    <w:basedOn w:val="NormaleTabelle"/>
    <w:uiPriority w:val="99"/>
    <w:pPr>
      <w:spacing w:line="240" w:lineRule="auto"/>
    </w:pPr>
    <w:rPr>
      <w:color w:val="404040"/>
      <w:sz w:val="20"/>
      <w:szCs w:val="20"/>
      <w:lang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
    <w:name w:val="Bordered &amp; Lined - Accent 4"/>
    <w:basedOn w:val="NormaleTabelle"/>
    <w:uiPriority w:val="99"/>
    <w:pPr>
      <w:spacing w:line="240" w:lineRule="auto"/>
    </w:pPr>
    <w:rPr>
      <w:color w:val="404040"/>
      <w:sz w:val="20"/>
      <w:szCs w:val="20"/>
      <w:lang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NormaleTabelle"/>
    <w:uiPriority w:val="99"/>
    <w:pPr>
      <w:spacing w:line="240" w:lineRule="auto"/>
    </w:pPr>
    <w:rPr>
      <w:color w:val="404040"/>
      <w:sz w:val="20"/>
      <w:szCs w:val="20"/>
      <w:lang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NormaleTabelle"/>
    <w:uiPriority w:val="99"/>
    <w:pPr>
      <w:spacing w:line="240" w:lineRule="auto"/>
    </w:pPr>
    <w:rPr>
      <w:color w:val="404040"/>
      <w:sz w:val="20"/>
      <w:szCs w:val="20"/>
      <w:lang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paragraph" w:styleId="Funotentext">
    <w:name w:val="footnote text"/>
    <w:basedOn w:val="Standard"/>
    <w:link w:val="FunotentextZchn"/>
    <w:uiPriority w:val="99"/>
    <w:semiHidden/>
    <w:unhideWhenUsed/>
    <w:pPr>
      <w:spacing w:line="240" w:lineRule="auto"/>
    </w:pPr>
  </w:style>
  <w:style w:type="character" w:customStyle="1" w:styleId="FootnoteTextChar">
    <w:name w:val="Footnote Text Char"/>
    <w:basedOn w:val="Absatz-Standardschriftart"/>
    <w:uiPriority w:val="99"/>
    <w:semiHidden/>
    <w:rPr>
      <w:sz w:val="20"/>
    </w:rPr>
  </w:style>
  <w:style w:type="character" w:styleId="Funotenzeichen">
    <w:name w:val="footnote reference"/>
    <w:basedOn w:val="Absatz-Standardschriftart"/>
    <w:uiPriority w:val="99"/>
    <w:semiHidden/>
    <w:unhideWhenUsed/>
    <w:rPr>
      <w:vertAlign w:val="superscript"/>
    </w:rPr>
  </w:style>
  <w:style w:type="paragraph" w:customStyle="1" w:styleId="Titel1">
    <w:name w:val="Titel 1."/>
    <w:basedOn w:val="Listenabsatz"/>
    <w:qFormat/>
    <w:pPr>
      <w:numPr>
        <w:numId w:val="7"/>
      </w:numPr>
    </w:pPr>
    <w:rPr>
      <w:b/>
    </w:rPr>
  </w:style>
  <w:style w:type="paragraph" w:customStyle="1" w:styleId="11Titel">
    <w:name w:val="1.1 Titel"/>
    <w:basedOn w:val="Standard"/>
    <w:qFormat/>
    <w:pPr>
      <w:numPr>
        <w:ilvl w:val="1"/>
        <w:numId w:val="2"/>
      </w:numPr>
      <w:tabs>
        <w:tab w:val="left" w:pos="709"/>
      </w:tabs>
      <w:spacing w:after="120"/>
    </w:pPr>
    <w:rPr>
      <w:b/>
    </w:rPr>
  </w:style>
  <w:style w:type="paragraph" w:styleId="Listenabsatz">
    <w:name w:val="List Paragraph"/>
    <w:basedOn w:val="Standard"/>
    <w:uiPriority w:val="34"/>
    <w:qFormat/>
    <w:pPr>
      <w:ind w:left="720"/>
      <w:contextualSpacing/>
    </w:pPr>
  </w:style>
  <w:style w:type="paragraph" w:styleId="KeinLeerraum">
    <w:name w:val="No Spacing"/>
    <w:basedOn w:val="Untertitel"/>
    <w:uiPriority w:val="1"/>
    <w:qFormat/>
    <w:pPr>
      <w:numPr>
        <w:ilvl w:val="2"/>
        <w:numId w:val="5"/>
      </w:numPr>
      <w:spacing w:line="240" w:lineRule="auto"/>
      <w:ind w:left="709" w:hanging="660"/>
    </w:pPr>
    <w:rPr>
      <w:rFonts w:ascii="Arial" w:hAnsi="Arial" w:cs="Arial"/>
      <w:b/>
      <w:i w:val="0"/>
      <w:color w:val="auto"/>
      <w:sz w:val="20"/>
      <w:szCs w:val="20"/>
    </w:rPr>
  </w:style>
  <w:style w:type="character" w:customStyle="1" w:styleId="berschrift1Zchn">
    <w:name w:val="Überschrift 1 Zchn"/>
    <w:basedOn w:val="Absatz-Standardschriftart"/>
    <w:uiPriority w:val="9"/>
    <w:rPr>
      <w:rFonts w:ascii="Arial" w:eastAsia="Cambria" w:hAnsi="Arial" w:cs="Arial"/>
      <w:b/>
      <w:bCs/>
    </w:rPr>
  </w:style>
  <w:style w:type="paragraph" w:styleId="Untertitel">
    <w:name w:val="Subtitle"/>
    <w:basedOn w:val="Standard"/>
    <w:next w:val="Standard"/>
    <w:link w:val="UntertitelZchn1"/>
    <w:uiPriority w:val="11"/>
    <w:qFormat/>
    <w:pPr>
      <w:numPr>
        <w:ilvl w:val="1"/>
      </w:numPr>
      <w:ind w:left="709"/>
    </w:pPr>
    <w:rPr>
      <w:rFonts w:ascii="Cambria" w:eastAsia="Cambria" w:hAnsi="Cambria" w:cs="Cambria"/>
      <w:i/>
      <w:iCs/>
      <w:color w:val="4F81BD" w:themeColor="accent1"/>
      <w:spacing w:val="15"/>
      <w:sz w:val="24"/>
      <w:szCs w:val="24"/>
    </w:rPr>
  </w:style>
  <w:style w:type="character" w:customStyle="1" w:styleId="UntertitelZchn">
    <w:name w:val="Untertitel Zchn"/>
    <w:basedOn w:val="Absatz-Standardschriftart"/>
    <w:uiPriority w:val="11"/>
    <w:rPr>
      <w:rFonts w:ascii="Cambria" w:eastAsia="Cambria" w:hAnsi="Cambria" w:cs="Cambria"/>
      <w:i/>
      <w:iCs/>
      <w:color w:val="4F81BD" w:themeColor="accent1"/>
      <w:spacing w:val="15"/>
      <w:sz w:val="24"/>
      <w:szCs w:val="24"/>
    </w:rPr>
  </w:style>
  <w:style w:type="character" w:customStyle="1" w:styleId="berschrift2Zchn">
    <w:name w:val="Überschrift 2 Zchn"/>
    <w:basedOn w:val="Absatz-Standardschriftart"/>
    <w:uiPriority w:val="9"/>
    <w:rPr>
      <w:rFonts w:ascii="Arial" w:eastAsia="Cambria" w:hAnsi="Arial" w:cs="Arial"/>
      <w:b/>
      <w:bCs/>
      <w:sz w:val="20"/>
      <w:szCs w:val="20"/>
    </w:rPr>
  </w:style>
  <w:style w:type="character" w:customStyle="1" w:styleId="berschrift3Zchn">
    <w:name w:val="Überschrift 3 Zchn"/>
    <w:basedOn w:val="Absatz-Standardschriftart"/>
    <w:uiPriority w:val="9"/>
    <w:rPr>
      <w:rFonts w:ascii="Arial" w:eastAsia="Cambria" w:hAnsi="Arial" w:cs="Arial"/>
      <w:b/>
      <w:bCs/>
      <w:sz w:val="20"/>
      <w:szCs w:val="20"/>
    </w:rPr>
  </w:style>
  <w:style w:type="character" w:customStyle="1" w:styleId="berschrift4Zchn">
    <w:name w:val="Überschrift 4 Zchn"/>
    <w:basedOn w:val="Absatz-Standardschriftart"/>
    <w:uiPriority w:val="9"/>
    <w:rPr>
      <w:rFonts w:ascii="Arial" w:eastAsia="Cambria" w:hAnsi="Arial" w:cs="Arial"/>
      <w:b/>
      <w:bCs/>
      <w:iCs/>
      <w:sz w:val="20"/>
      <w:szCs w:val="20"/>
    </w:rPr>
  </w:style>
  <w:style w:type="character" w:customStyle="1" w:styleId="berschrift5Zchn">
    <w:name w:val="Überschrift 5 Zchn"/>
    <w:basedOn w:val="Absatz-Standardschriftart"/>
    <w:uiPriority w:val="9"/>
    <w:semiHidden/>
    <w:rPr>
      <w:rFonts w:ascii="Cambria" w:eastAsia="Cambria" w:hAnsi="Cambria" w:cs="Cambria"/>
      <w:color w:val="243F60" w:themeColor="accent1" w:themeShade="7F"/>
    </w:rPr>
  </w:style>
  <w:style w:type="character" w:customStyle="1" w:styleId="berschrift6Zchn">
    <w:name w:val="Überschrift 6 Zchn"/>
    <w:basedOn w:val="Absatz-Standardschriftart"/>
    <w:uiPriority w:val="9"/>
    <w:semiHidden/>
    <w:rPr>
      <w:rFonts w:ascii="Cambria" w:eastAsia="Cambria" w:hAnsi="Cambria" w:cs="Cambria"/>
      <w:i/>
      <w:iCs/>
      <w:color w:val="243F60" w:themeColor="accent1" w:themeShade="7F"/>
    </w:rPr>
  </w:style>
  <w:style w:type="character" w:customStyle="1" w:styleId="berschrift7Zchn">
    <w:name w:val="Überschrift 7 Zchn"/>
    <w:basedOn w:val="Absatz-Standardschriftart"/>
    <w:uiPriority w:val="9"/>
    <w:semiHidden/>
    <w:rPr>
      <w:rFonts w:ascii="Cambria" w:eastAsia="Cambria" w:hAnsi="Cambria" w:cs="Cambria"/>
      <w:i/>
      <w:iCs/>
      <w:color w:val="404040" w:themeColor="text1" w:themeTint="BF"/>
    </w:rPr>
  </w:style>
  <w:style w:type="character" w:customStyle="1" w:styleId="berschrift8Zchn">
    <w:name w:val="Überschrift 8 Zchn"/>
    <w:basedOn w:val="Absatz-Standardschriftart"/>
    <w:uiPriority w:val="9"/>
    <w:semiHidden/>
    <w:rPr>
      <w:rFonts w:ascii="Cambria" w:eastAsia="Cambria" w:hAnsi="Cambria" w:cs="Cambria"/>
      <w:color w:val="404040" w:themeColor="text1" w:themeTint="BF"/>
      <w:sz w:val="20"/>
      <w:szCs w:val="20"/>
    </w:rPr>
  </w:style>
  <w:style w:type="character" w:customStyle="1" w:styleId="berschrift9Zchn">
    <w:name w:val="Überschrift 9 Zchn"/>
    <w:basedOn w:val="Absatz-Standardschriftart"/>
    <w:uiPriority w:val="9"/>
    <w:semiHidden/>
    <w:rPr>
      <w:rFonts w:ascii="Cambria" w:eastAsia="Cambria" w:hAnsi="Cambria" w:cs="Cambria"/>
      <w:i/>
      <w:iCs/>
      <w:color w:val="404040" w:themeColor="text1" w:themeTint="BF"/>
      <w:sz w:val="20"/>
      <w:szCs w:val="20"/>
    </w:rPr>
  </w:style>
  <w:style w:type="paragraph" w:styleId="Kopfzeile">
    <w:name w:val="header"/>
    <w:basedOn w:val="Standard"/>
    <w:link w:val="KopfzeileZchn1"/>
    <w:uiPriority w:val="99"/>
    <w:unhideWhenUsed/>
    <w:pPr>
      <w:tabs>
        <w:tab w:val="center" w:pos="4536"/>
        <w:tab w:val="right" w:pos="9072"/>
      </w:tabs>
      <w:spacing w:line="240" w:lineRule="auto"/>
    </w:pPr>
  </w:style>
  <w:style w:type="character" w:customStyle="1" w:styleId="KopfzeileZchn">
    <w:name w:val="Kopfzeile Zchn"/>
    <w:basedOn w:val="Absatz-Standardschriftart"/>
    <w:uiPriority w:val="99"/>
  </w:style>
  <w:style w:type="paragraph" w:styleId="Fuzeile">
    <w:name w:val="footer"/>
    <w:basedOn w:val="Standard"/>
    <w:link w:val="FuzeileZchn1"/>
    <w:uiPriority w:val="99"/>
    <w:unhideWhenUsed/>
    <w:pPr>
      <w:tabs>
        <w:tab w:val="center" w:pos="4536"/>
        <w:tab w:val="right" w:pos="9072"/>
      </w:tabs>
      <w:spacing w:line="240" w:lineRule="auto"/>
    </w:pPr>
  </w:style>
  <w:style w:type="character" w:customStyle="1" w:styleId="FuzeileZchn">
    <w:name w:val="Fußzeile Zchn"/>
    <w:basedOn w:val="Absatz-Standardschriftart"/>
    <w:uiPriority w:val="99"/>
  </w:style>
  <w:style w:type="paragraph" w:customStyle="1" w:styleId="AufzhlungPunkt">
    <w:name w:val="Aufzählung Punkt"/>
    <w:basedOn w:val="Listenabsatz"/>
    <w:qFormat/>
    <w:pPr>
      <w:numPr>
        <w:ilvl w:val="2"/>
        <w:numId w:val="8"/>
      </w:numPr>
      <w:spacing w:before="120" w:after="120"/>
      <w:ind w:left="1701" w:hanging="357"/>
    </w:pPr>
    <w:rPr>
      <w:rFonts w:eastAsiaTheme="minorEastAsia"/>
    </w:rPr>
  </w:style>
  <w:style w:type="paragraph" w:customStyle="1" w:styleId="1Titel">
    <w:name w:val="1. Titel"/>
    <w:basedOn w:val="Titel1"/>
    <w:qFormat/>
    <w:pPr>
      <w:numPr>
        <w:numId w:val="4"/>
      </w:numPr>
      <w:spacing w:before="120" w:after="120"/>
    </w:pPr>
    <w:rPr>
      <w:rFonts w:eastAsiaTheme="minorEastAsia"/>
      <w:b w:val="0"/>
    </w:rPr>
  </w:style>
  <w:style w:type="paragraph" w:customStyle="1" w:styleId="PunktAufzhlung">
    <w:name w:val="Punkt Aufzählung"/>
    <w:basedOn w:val="AufzhlungPunkt"/>
    <w:qFormat/>
    <w:pPr>
      <w:numPr>
        <w:numId w:val="9"/>
      </w:numPr>
      <w:tabs>
        <w:tab w:val="left" w:pos="1418"/>
      </w:tabs>
    </w:pPr>
  </w:style>
  <w:style w:type="paragraph" w:customStyle="1" w:styleId="StrichAufzhlung">
    <w:name w:val="Strich Aufzählung"/>
    <w:basedOn w:val="Standard"/>
    <w:qFormat/>
    <w:pPr>
      <w:spacing w:before="0" w:after="60"/>
      <w:ind w:left="1560" w:hanging="235"/>
    </w:pPr>
  </w:style>
  <w:style w:type="paragraph" w:customStyle="1" w:styleId="1111Titel">
    <w:name w:val="1.1.1.1 Titel"/>
    <w:basedOn w:val="Standard"/>
    <w:qFormat/>
    <w:pPr>
      <w:spacing w:before="0" w:after="200"/>
    </w:pPr>
    <w:rPr>
      <w:b/>
    </w:rPr>
  </w:style>
  <w:style w:type="paragraph" w:customStyle="1" w:styleId="Textnormal">
    <w:name w:val="Text normal"/>
    <w:basedOn w:val="Standard"/>
    <w:qFormat/>
    <w:pPr>
      <w:spacing w:before="0" w:after="60"/>
      <w:ind w:left="851"/>
    </w:pPr>
  </w:style>
  <w:style w:type="table" w:styleId="Tabellenraster">
    <w:name w:val="Table Grid"/>
    <w:basedOn w:val="NormaleTabelle"/>
    <w:uiPriority w:val="59"/>
    <w:pPr>
      <w:spacing w:before="0" w:line="240" w:lineRule="auto"/>
      <w:ind w:left="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e">
    <w:name w:val="Tabelle"/>
    <w:basedOn w:val="StrichAufzhlung"/>
    <w:qFormat/>
    <w:pPr>
      <w:ind w:left="851" w:firstLine="0"/>
    </w:pPr>
  </w:style>
  <w:style w:type="paragraph" w:styleId="Sprechblasentext">
    <w:name w:val="Balloon Text"/>
    <w:basedOn w:val="Standard"/>
    <w:uiPriority w:val="99"/>
    <w:semiHidden/>
    <w:unhideWhenUsed/>
    <w:pPr>
      <w:spacing w:before="0" w:line="240" w:lineRule="auto"/>
    </w:pPr>
    <w:rPr>
      <w:rFonts w:ascii="Tahoma" w:hAnsi="Tahoma" w:cs="Tahoma"/>
      <w:sz w:val="16"/>
      <w:szCs w:val="16"/>
    </w:rPr>
  </w:style>
  <w:style w:type="character" w:customStyle="1" w:styleId="SprechblasentextZchn">
    <w:name w:val="Sprechblasentext Zchn"/>
    <w:basedOn w:val="Absatz-Standardschriftart"/>
    <w:uiPriority w:val="99"/>
    <w:semiHidden/>
    <w:rPr>
      <w:rFonts w:ascii="Tahoma" w:hAnsi="Tahoma" w:cs="Tahoma"/>
      <w:sz w:val="16"/>
      <w:szCs w:val="16"/>
    </w:rPr>
  </w:style>
  <w:style w:type="paragraph" w:customStyle="1" w:styleId="Titelohne">
    <w:name w:val="Titel ohne"/>
    <w:basedOn w:val="Standard"/>
    <w:pPr>
      <w:spacing w:before="0" w:after="200"/>
    </w:pPr>
    <w:rPr>
      <w:b/>
    </w:rPr>
  </w:style>
  <w:style w:type="character" w:styleId="Hyperlink">
    <w:name w:val="Hyperlink"/>
    <w:basedOn w:val="Absatz-Standardschriftart"/>
    <w:uiPriority w:val="99"/>
    <w:unhideWhenUsed/>
    <w:rPr>
      <w:color w:val="0000FF" w:themeColor="hyperlink"/>
      <w:u w:val="single"/>
    </w:rPr>
  </w:style>
  <w:style w:type="paragraph" w:styleId="Inhaltsverzeichnisberschrift">
    <w:name w:val="TOC Heading"/>
    <w:basedOn w:val="berschrift1"/>
    <w:next w:val="Standard"/>
    <w:uiPriority w:val="39"/>
    <w:unhideWhenUsed/>
    <w:qFormat/>
    <w:pPr>
      <w:numPr>
        <w:numId w:val="0"/>
      </w:numPr>
      <w:spacing w:before="480"/>
    </w:pPr>
    <w:rPr>
      <w:rFonts w:ascii="Cambria" w:hAnsi="Cambria" w:cs="Cambria"/>
      <w:color w:val="365F91" w:themeColor="accent1" w:themeShade="BF"/>
      <w:sz w:val="28"/>
      <w:szCs w:val="28"/>
      <w:lang w:eastAsia="de-CH"/>
    </w:rPr>
  </w:style>
  <w:style w:type="paragraph" w:styleId="Verzeichnis1">
    <w:name w:val="toc 1"/>
    <w:basedOn w:val="Standard"/>
    <w:next w:val="Standard"/>
    <w:uiPriority w:val="39"/>
    <w:unhideWhenUsed/>
    <w:rsid w:val="00DC4CE6"/>
    <w:pPr>
      <w:spacing w:after="100"/>
    </w:pPr>
    <w:rPr>
      <w:b/>
    </w:r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before="0" w:after="100"/>
      <w:ind w:left="660"/>
    </w:pPr>
    <w:rPr>
      <w:lang w:eastAsia="de-CH"/>
    </w:rPr>
  </w:style>
  <w:style w:type="paragraph" w:styleId="Verzeichnis5">
    <w:name w:val="toc 5"/>
    <w:basedOn w:val="Standard"/>
    <w:next w:val="Standard"/>
    <w:uiPriority w:val="39"/>
    <w:unhideWhenUsed/>
    <w:pPr>
      <w:spacing w:before="0" w:after="100"/>
      <w:ind w:left="880"/>
    </w:pPr>
    <w:rPr>
      <w:lang w:eastAsia="de-CH"/>
    </w:rPr>
  </w:style>
  <w:style w:type="paragraph" w:styleId="Verzeichnis6">
    <w:name w:val="toc 6"/>
    <w:basedOn w:val="Standard"/>
    <w:next w:val="Standard"/>
    <w:uiPriority w:val="39"/>
    <w:unhideWhenUsed/>
    <w:pPr>
      <w:spacing w:before="0" w:after="100"/>
      <w:ind w:left="1100"/>
    </w:pPr>
    <w:rPr>
      <w:lang w:eastAsia="de-CH"/>
    </w:rPr>
  </w:style>
  <w:style w:type="paragraph" w:styleId="Verzeichnis7">
    <w:name w:val="toc 7"/>
    <w:basedOn w:val="Standard"/>
    <w:next w:val="Standard"/>
    <w:uiPriority w:val="39"/>
    <w:unhideWhenUsed/>
    <w:pPr>
      <w:spacing w:before="0" w:after="100"/>
      <w:ind w:left="1320"/>
    </w:pPr>
    <w:rPr>
      <w:lang w:eastAsia="de-CH"/>
    </w:rPr>
  </w:style>
  <w:style w:type="paragraph" w:styleId="Verzeichnis8">
    <w:name w:val="toc 8"/>
    <w:basedOn w:val="Standard"/>
    <w:next w:val="Standard"/>
    <w:uiPriority w:val="39"/>
    <w:unhideWhenUsed/>
    <w:pPr>
      <w:spacing w:before="0" w:after="100"/>
      <w:ind w:left="1540"/>
    </w:pPr>
    <w:rPr>
      <w:lang w:eastAsia="de-CH"/>
    </w:rPr>
  </w:style>
  <w:style w:type="paragraph" w:styleId="Verzeichnis9">
    <w:name w:val="toc 9"/>
    <w:basedOn w:val="Standard"/>
    <w:next w:val="Standard"/>
    <w:uiPriority w:val="39"/>
    <w:unhideWhenUsed/>
    <w:pPr>
      <w:spacing w:before="0" w:after="100"/>
      <w:ind w:left="1760"/>
    </w:pPr>
    <w:rPr>
      <w:lang w:eastAsia="de-CH"/>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sz w:val="24"/>
      <w:szCs w:val="24"/>
      <w:lang w:eastAsia="de-CH"/>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uiPriority w:val="99"/>
    <w:unhideWhenUsed/>
    <w:pPr>
      <w:spacing w:line="240" w:lineRule="auto"/>
    </w:pPr>
  </w:style>
  <w:style w:type="character" w:customStyle="1" w:styleId="KommentartextZchn">
    <w:name w:val="Kommentartext Zchn"/>
    <w:basedOn w:val="Absatz-Standardschriftart"/>
    <w:uiPriority w:val="99"/>
    <w:rPr>
      <w:sz w:val="20"/>
      <w:szCs w:val="20"/>
    </w:rPr>
  </w:style>
  <w:style w:type="paragraph" w:styleId="Kommentarthema">
    <w:name w:val="annotation subject"/>
    <w:basedOn w:val="Kommentartext"/>
    <w:next w:val="Kommentartext"/>
    <w:uiPriority w:val="99"/>
    <w:semiHidden/>
    <w:unhideWhenUsed/>
    <w:rPr>
      <w:b/>
      <w:bCs/>
    </w:rPr>
  </w:style>
  <w:style w:type="character" w:customStyle="1" w:styleId="KommentarthemaZchn">
    <w:name w:val="Kommentarthema Zchn"/>
    <w:basedOn w:val="KommentartextZchn"/>
    <w:uiPriority w:val="99"/>
    <w:semiHidden/>
    <w:rPr>
      <w:b/>
      <w:bCs/>
      <w:sz w:val="20"/>
      <w:szCs w:val="20"/>
    </w:rPr>
  </w:style>
  <w:style w:type="character" w:styleId="BesuchterLink">
    <w:name w:val="FollowedHyperlink"/>
    <w:basedOn w:val="Absatz-Standardschriftart"/>
    <w:uiPriority w:val="99"/>
    <w:semiHidden/>
    <w:unhideWhenUsed/>
    <w:rPr>
      <w:color w:val="800080"/>
      <w:u w:val="single"/>
    </w:rPr>
  </w:style>
  <w:style w:type="paragraph" w:customStyle="1" w:styleId="font5">
    <w:name w:val="font5"/>
    <w:basedOn w:val="Standard"/>
    <w:pPr>
      <w:spacing w:before="100" w:beforeAutospacing="1" w:after="100" w:afterAutospacing="1" w:line="240" w:lineRule="auto"/>
    </w:pPr>
    <w:rPr>
      <w:rFonts w:eastAsia="Times New Roman" w:cs="Times New Roman"/>
      <w:color w:val="000000"/>
      <w:lang w:eastAsia="de-CH"/>
    </w:rPr>
  </w:style>
  <w:style w:type="paragraph" w:customStyle="1" w:styleId="font6">
    <w:name w:val="font6"/>
    <w:basedOn w:val="Standard"/>
    <w:pPr>
      <w:spacing w:before="100" w:beforeAutospacing="1" w:after="100" w:afterAutospacing="1" w:line="240" w:lineRule="auto"/>
    </w:pPr>
    <w:rPr>
      <w:rFonts w:eastAsia="Times New Roman"/>
      <w:color w:val="000000"/>
      <w:sz w:val="16"/>
      <w:szCs w:val="16"/>
      <w:lang w:eastAsia="de-CH"/>
    </w:rPr>
  </w:style>
  <w:style w:type="paragraph" w:customStyle="1" w:styleId="font7">
    <w:name w:val="font7"/>
    <w:basedOn w:val="Standard"/>
    <w:pPr>
      <w:spacing w:before="100" w:beforeAutospacing="1" w:after="100" w:afterAutospacing="1" w:line="240" w:lineRule="auto"/>
    </w:pPr>
    <w:rPr>
      <w:rFonts w:eastAsia="Times New Roman"/>
      <w:b/>
      <w:bCs/>
      <w:color w:val="000000"/>
      <w:sz w:val="16"/>
      <w:szCs w:val="16"/>
      <w:lang w:eastAsia="de-CH"/>
    </w:rPr>
  </w:style>
  <w:style w:type="paragraph" w:customStyle="1" w:styleId="font8">
    <w:name w:val="font8"/>
    <w:basedOn w:val="Standard"/>
    <w:pPr>
      <w:spacing w:before="100" w:beforeAutospacing="1" w:after="100" w:afterAutospacing="1" w:line="240" w:lineRule="auto"/>
    </w:pPr>
    <w:rPr>
      <w:rFonts w:eastAsia="Times New Roman"/>
      <w:color w:val="000000"/>
      <w:sz w:val="16"/>
      <w:szCs w:val="16"/>
      <w:lang w:eastAsia="de-CH"/>
    </w:rPr>
  </w:style>
  <w:style w:type="paragraph" w:customStyle="1" w:styleId="font9">
    <w:name w:val="font9"/>
    <w:basedOn w:val="Standard"/>
    <w:pPr>
      <w:spacing w:before="100" w:beforeAutospacing="1" w:after="100" w:afterAutospacing="1" w:line="240" w:lineRule="auto"/>
    </w:pPr>
    <w:rPr>
      <w:rFonts w:eastAsia="Times New Roman"/>
      <w:b/>
      <w:bCs/>
      <w:color w:val="000000"/>
      <w:sz w:val="16"/>
      <w:szCs w:val="16"/>
      <w:lang w:eastAsia="de-CH"/>
    </w:rPr>
  </w:style>
  <w:style w:type="paragraph" w:customStyle="1" w:styleId="font10">
    <w:name w:val="font10"/>
    <w:basedOn w:val="Standard"/>
    <w:pPr>
      <w:spacing w:before="100" w:beforeAutospacing="1" w:after="100" w:afterAutospacing="1" w:line="240" w:lineRule="auto"/>
    </w:pPr>
    <w:rPr>
      <w:rFonts w:eastAsia="Times New Roman"/>
      <w:color w:val="000000"/>
      <w:sz w:val="16"/>
      <w:szCs w:val="16"/>
      <w:lang w:eastAsia="de-CH"/>
    </w:rPr>
  </w:style>
  <w:style w:type="paragraph" w:customStyle="1" w:styleId="font11">
    <w:name w:val="font11"/>
    <w:basedOn w:val="Standard"/>
    <w:pPr>
      <w:spacing w:before="100" w:beforeAutospacing="1" w:after="100" w:afterAutospacing="1" w:line="240" w:lineRule="auto"/>
    </w:pPr>
    <w:rPr>
      <w:rFonts w:eastAsia="Times New Roman"/>
      <w:color w:val="000000"/>
      <w:sz w:val="16"/>
      <w:szCs w:val="16"/>
      <w:lang w:eastAsia="de-CH"/>
    </w:rPr>
  </w:style>
  <w:style w:type="paragraph" w:customStyle="1" w:styleId="xl78">
    <w:name w:val="xl78"/>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79">
    <w:name w:val="xl79"/>
    <w:basedOn w:val="Standard"/>
    <w:pPr>
      <w:spacing w:before="100" w:beforeAutospacing="1" w:after="100" w:afterAutospacing="1" w:line="240" w:lineRule="auto"/>
    </w:pPr>
    <w:rPr>
      <w:rFonts w:ascii="Times New Roman" w:eastAsia="Times New Roman" w:hAnsi="Times New Roman" w:cs="Times New Roman"/>
      <w:b/>
      <w:bCs/>
      <w:color w:val="000000"/>
      <w:sz w:val="24"/>
      <w:szCs w:val="24"/>
      <w:lang w:eastAsia="de-CH"/>
    </w:rPr>
  </w:style>
  <w:style w:type="paragraph" w:customStyle="1" w:styleId="xl80">
    <w:name w:val="xl80"/>
    <w:basedOn w:val="Standard"/>
    <w:pP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81">
    <w:name w:val="xl81"/>
    <w:basedOn w:val="Standard"/>
    <w:pPr>
      <w:spacing w:before="100" w:beforeAutospacing="1" w:after="100" w:afterAutospacing="1" w:line="240" w:lineRule="auto"/>
    </w:pPr>
    <w:rPr>
      <w:rFonts w:ascii="Times New Roman" w:eastAsia="Times New Roman" w:hAnsi="Times New Roman" w:cs="Times New Roman"/>
      <w:color w:val="000000"/>
      <w:sz w:val="24"/>
      <w:szCs w:val="24"/>
      <w:lang w:eastAsia="de-CH"/>
    </w:rPr>
  </w:style>
  <w:style w:type="paragraph" w:customStyle="1" w:styleId="xl82">
    <w:name w:val="xl82"/>
    <w:basedOn w:val="Standard"/>
    <w:pPr>
      <w:shd w:val="clear" w:color="FF0000" w:fill="FF0000"/>
      <w:spacing w:before="100" w:beforeAutospacing="1" w:after="100" w:afterAutospacing="1" w:line="240" w:lineRule="auto"/>
    </w:pPr>
    <w:rPr>
      <w:rFonts w:ascii="Times New Roman" w:eastAsia="Times New Roman" w:hAnsi="Times New Roman" w:cs="Times New Roman"/>
      <w:b/>
      <w:bCs/>
      <w:color w:val="000000"/>
      <w:sz w:val="24"/>
      <w:szCs w:val="24"/>
      <w:lang w:eastAsia="de-CH"/>
    </w:rPr>
  </w:style>
  <w:style w:type="paragraph" w:customStyle="1" w:styleId="xl83">
    <w:name w:val="xl83"/>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84">
    <w:name w:val="xl84"/>
    <w:basedOn w:val="Standard"/>
    <w:pPr>
      <w:shd w:val="clear" w:color="FF0000" w:fill="FF0000"/>
      <w:spacing w:before="100" w:beforeAutospacing="1" w:after="100" w:afterAutospacing="1" w:line="240" w:lineRule="auto"/>
    </w:pPr>
    <w:rPr>
      <w:rFonts w:ascii="Times New Roman" w:eastAsia="Times New Roman" w:hAnsi="Times New Roman" w:cs="Times New Roman"/>
      <w:color w:val="000000"/>
      <w:sz w:val="24"/>
      <w:szCs w:val="24"/>
      <w:lang w:eastAsia="de-CH"/>
    </w:rPr>
  </w:style>
  <w:style w:type="paragraph" w:customStyle="1" w:styleId="xl85">
    <w:name w:val="xl85"/>
    <w:basedOn w:val="Standard"/>
    <w:pPr>
      <w:spacing w:before="100" w:beforeAutospacing="1" w:after="100" w:afterAutospacing="1" w:line="240" w:lineRule="auto"/>
    </w:pPr>
    <w:rPr>
      <w:rFonts w:ascii="Times New Roman" w:eastAsia="Times New Roman" w:hAnsi="Times New Roman" w:cs="Times New Roman"/>
      <w:b/>
      <w:bCs/>
      <w:sz w:val="24"/>
      <w:szCs w:val="24"/>
      <w:lang w:eastAsia="de-CH"/>
    </w:rPr>
  </w:style>
  <w:style w:type="paragraph" w:customStyle="1" w:styleId="xl86">
    <w:name w:val="xl86"/>
    <w:basedOn w:val="Standard"/>
    <w:pPr>
      <w:shd w:val="clear" w:color="FF0000" w:fill="FF0000"/>
      <w:spacing w:before="100" w:beforeAutospacing="1" w:after="100" w:afterAutospacing="1" w:line="240" w:lineRule="auto"/>
    </w:pPr>
    <w:rPr>
      <w:rFonts w:ascii="Times New Roman" w:eastAsia="Times New Roman" w:hAnsi="Times New Roman" w:cs="Times New Roman"/>
      <w:b/>
      <w:bCs/>
      <w:sz w:val="24"/>
      <w:szCs w:val="24"/>
      <w:lang w:eastAsia="de-CH"/>
    </w:rPr>
  </w:style>
  <w:style w:type="paragraph" w:customStyle="1" w:styleId="xl87">
    <w:name w:val="xl87"/>
    <w:basedOn w:val="Standar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88">
    <w:name w:val="xl88"/>
    <w:basedOn w:val="Standar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89">
    <w:name w:val="xl89"/>
    <w:basedOn w:val="Standard"/>
    <w:pPr>
      <w:spacing w:before="100" w:beforeAutospacing="1" w:after="100" w:afterAutospacing="1" w:line="240" w:lineRule="auto"/>
    </w:pPr>
    <w:rPr>
      <w:rFonts w:eastAsia="Times New Roman"/>
      <w:sz w:val="16"/>
      <w:szCs w:val="16"/>
      <w:lang w:eastAsia="de-CH"/>
    </w:rPr>
  </w:style>
  <w:style w:type="paragraph" w:customStyle="1" w:styleId="xl90">
    <w:name w:val="xl90"/>
    <w:basedOn w:val="Standard"/>
    <w:pPr>
      <w:spacing w:before="100" w:beforeAutospacing="1" w:after="100" w:afterAutospacing="1" w:line="240" w:lineRule="auto"/>
    </w:pPr>
    <w:rPr>
      <w:rFonts w:eastAsia="Times New Roman"/>
      <w:sz w:val="16"/>
      <w:szCs w:val="16"/>
      <w:lang w:eastAsia="de-CH"/>
    </w:rPr>
  </w:style>
  <w:style w:type="paragraph" w:customStyle="1" w:styleId="xl91">
    <w:name w:val="xl91"/>
    <w:basedOn w:val="Standard"/>
    <w:pPr>
      <w:shd w:val="clear" w:color="BFBFBF" w:fill="BFBFBF"/>
      <w:spacing w:before="100" w:beforeAutospacing="1" w:after="100" w:afterAutospacing="1" w:line="240" w:lineRule="auto"/>
    </w:pPr>
    <w:rPr>
      <w:rFonts w:eastAsia="Times New Roman"/>
      <w:b/>
      <w:bCs/>
      <w:sz w:val="16"/>
      <w:szCs w:val="16"/>
      <w:lang w:eastAsia="de-CH"/>
    </w:rPr>
  </w:style>
  <w:style w:type="paragraph" w:customStyle="1" w:styleId="xl92">
    <w:name w:val="xl92"/>
    <w:basedOn w:val="Standard"/>
    <w:pPr>
      <w:spacing w:before="100" w:beforeAutospacing="1" w:after="100" w:afterAutospacing="1" w:line="240" w:lineRule="auto"/>
    </w:pPr>
    <w:rPr>
      <w:rFonts w:eastAsia="Times New Roman"/>
      <w:sz w:val="16"/>
      <w:szCs w:val="16"/>
      <w:lang w:eastAsia="de-CH"/>
    </w:rPr>
  </w:style>
  <w:style w:type="paragraph" w:customStyle="1" w:styleId="xl93">
    <w:name w:val="xl93"/>
    <w:basedOn w:val="Standard"/>
    <w:pPr>
      <w:shd w:val="clear" w:color="BFBFBF" w:fill="BFBFBF"/>
      <w:spacing w:before="100" w:beforeAutospacing="1" w:after="100" w:afterAutospacing="1" w:line="240" w:lineRule="auto"/>
    </w:pPr>
    <w:rPr>
      <w:rFonts w:eastAsia="Times New Roman"/>
      <w:sz w:val="16"/>
      <w:szCs w:val="16"/>
      <w:lang w:eastAsia="de-CH"/>
    </w:rPr>
  </w:style>
  <w:style w:type="paragraph" w:customStyle="1" w:styleId="xl94">
    <w:name w:val="xl94"/>
    <w:basedOn w:val="Standard"/>
    <w:pPr>
      <w:spacing w:before="100" w:beforeAutospacing="1" w:after="100" w:afterAutospacing="1" w:line="240" w:lineRule="auto"/>
    </w:pPr>
    <w:rPr>
      <w:rFonts w:eastAsia="Times New Roman"/>
      <w:sz w:val="16"/>
      <w:szCs w:val="16"/>
      <w:lang w:eastAsia="de-CH"/>
    </w:rPr>
  </w:style>
  <w:style w:type="paragraph" w:customStyle="1" w:styleId="xl95">
    <w:name w:val="xl95"/>
    <w:basedOn w:val="Standard"/>
    <w:pPr>
      <w:spacing w:before="100" w:beforeAutospacing="1" w:after="100" w:afterAutospacing="1" w:line="240" w:lineRule="auto"/>
    </w:pPr>
    <w:rPr>
      <w:rFonts w:eastAsia="Times New Roman"/>
      <w:b/>
      <w:bCs/>
      <w:sz w:val="16"/>
      <w:szCs w:val="16"/>
      <w:lang w:eastAsia="de-CH"/>
    </w:rPr>
  </w:style>
  <w:style w:type="paragraph" w:customStyle="1" w:styleId="xl96">
    <w:name w:val="xl96"/>
    <w:basedOn w:val="Standard"/>
    <w:pPr>
      <w:spacing w:before="100" w:beforeAutospacing="1" w:after="100" w:afterAutospacing="1" w:line="240" w:lineRule="auto"/>
      <w:jc w:val="center"/>
    </w:pPr>
    <w:rPr>
      <w:rFonts w:eastAsia="Times New Roman"/>
      <w:sz w:val="16"/>
      <w:szCs w:val="16"/>
      <w:lang w:eastAsia="de-CH"/>
    </w:rPr>
  </w:style>
  <w:style w:type="paragraph" w:customStyle="1" w:styleId="xl97">
    <w:name w:val="xl97"/>
    <w:basedOn w:val="Standard"/>
    <w:pPr>
      <w:spacing w:before="100" w:beforeAutospacing="1" w:after="100" w:afterAutospacing="1" w:line="240" w:lineRule="auto"/>
      <w:jc w:val="right"/>
    </w:pPr>
    <w:rPr>
      <w:rFonts w:eastAsia="Times New Roman"/>
      <w:sz w:val="16"/>
      <w:szCs w:val="16"/>
      <w:lang w:eastAsia="de-CH"/>
    </w:rPr>
  </w:style>
  <w:style w:type="paragraph" w:customStyle="1" w:styleId="xl98">
    <w:name w:val="xl98"/>
    <w:basedOn w:val="Standard"/>
    <w:pPr>
      <w:shd w:val="clear" w:color="BFBFBF" w:fill="BFBFBF"/>
      <w:spacing w:before="100" w:beforeAutospacing="1" w:after="100" w:afterAutospacing="1" w:line="240" w:lineRule="auto"/>
    </w:pPr>
    <w:rPr>
      <w:rFonts w:eastAsia="Times New Roman"/>
      <w:sz w:val="16"/>
      <w:szCs w:val="16"/>
      <w:lang w:eastAsia="de-CH"/>
    </w:rPr>
  </w:style>
  <w:style w:type="paragraph" w:customStyle="1" w:styleId="xl99">
    <w:name w:val="xl99"/>
    <w:basedOn w:val="Standard"/>
    <w:pPr>
      <w:spacing w:before="100" w:beforeAutospacing="1" w:after="100" w:afterAutospacing="1" w:line="240" w:lineRule="auto"/>
    </w:pPr>
    <w:rPr>
      <w:rFonts w:eastAsia="Times New Roman"/>
      <w:b/>
      <w:bCs/>
      <w:color w:val="000000"/>
      <w:sz w:val="16"/>
      <w:szCs w:val="16"/>
      <w:lang w:eastAsia="de-CH"/>
    </w:rPr>
  </w:style>
  <w:style w:type="paragraph" w:customStyle="1" w:styleId="xl100">
    <w:name w:val="xl100"/>
    <w:basedOn w:val="Standard"/>
    <w:pPr>
      <w:spacing w:before="100" w:beforeAutospacing="1" w:after="100" w:afterAutospacing="1" w:line="240" w:lineRule="auto"/>
    </w:pPr>
    <w:rPr>
      <w:rFonts w:eastAsia="Times New Roman"/>
      <w:color w:val="000000"/>
      <w:sz w:val="16"/>
      <w:szCs w:val="16"/>
      <w:lang w:eastAsia="de-CH"/>
    </w:rPr>
  </w:style>
  <w:style w:type="paragraph" w:customStyle="1" w:styleId="xl101">
    <w:name w:val="xl101"/>
    <w:basedOn w:val="Standard"/>
    <w:pPr>
      <w:spacing w:before="100" w:beforeAutospacing="1" w:after="100" w:afterAutospacing="1" w:line="240" w:lineRule="auto"/>
    </w:pPr>
    <w:rPr>
      <w:rFonts w:eastAsia="Times New Roman"/>
      <w:b/>
      <w:bCs/>
      <w:sz w:val="16"/>
      <w:szCs w:val="16"/>
      <w:lang w:eastAsia="de-CH"/>
    </w:rPr>
  </w:style>
  <w:style w:type="paragraph" w:customStyle="1" w:styleId="xl102">
    <w:name w:val="xl102"/>
    <w:basedOn w:val="Standard"/>
    <w:pPr>
      <w:spacing w:before="100" w:beforeAutospacing="1" w:after="100" w:afterAutospacing="1" w:line="240" w:lineRule="auto"/>
    </w:pPr>
    <w:rPr>
      <w:rFonts w:eastAsia="Times New Roman"/>
      <w:sz w:val="16"/>
      <w:szCs w:val="16"/>
      <w:lang w:eastAsia="de-CH"/>
    </w:rPr>
  </w:style>
  <w:style w:type="paragraph" w:customStyle="1" w:styleId="xl103">
    <w:name w:val="xl103"/>
    <w:basedOn w:val="Standard"/>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04">
    <w:name w:val="xl104"/>
    <w:basedOn w:val="Standar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05">
    <w:name w:val="xl105"/>
    <w:basedOn w:val="Standard"/>
    <w:pPr>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06">
    <w:name w:val="xl106"/>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07">
    <w:name w:val="xl107"/>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08">
    <w:name w:val="xl108"/>
    <w:basedOn w:val="Standard"/>
    <w:pPr>
      <w:pBdr>
        <w:bottom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09">
    <w:name w:val="xl109"/>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10">
    <w:name w:val="xl110"/>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11">
    <w:name w:val="xl111"/>
    <w:basedOn w:val="Standard"/>
    <w:pPr>
      <w:pBdr>
        <w:bottom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12">
    <w:name w:val="xl112"/>
    <w:basedOn w:val="Standard"/>
    <w:pPr>
      <w:pBdr>
        <w:bottom w:val="single" w:sz="4" w:space="0" w:color="auto"/>
      </w:pBdr>
      <w:shd w:val="clear" w:color="FF0000" w:fill="FF0000"/>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13">
    <w:name w:val="xl113"/>
    <w:basedOn w:val="Standard"/>
    <w:pPr>
      <w:pBdr>
        <w:bottom w:val="single" w:sz="4" w:space="0" w:color="auto"/>
      </w:pBdr>
      <w:shd w:val="clear" w:color="FF0000" w:fill="FF0000"/>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14">
    <w:name w:val="xl114"/>
    <w:basedOn w:val="Standard"/>
    <w:pPr>
      <w:pBdr>
        <w:top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15">
    <w:name w:val="xl115"/>
    <w:basedOn w:val="Standard"/>
    <w:pPr>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16">
    <w:name w:val="xl116"/>
    <w:basedOn w:val="Standard"/>
    <w:pP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17">
    <w:name w:val="xl117"/>
    <w:basedOn w:val="Standar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18">
    <w:name w:val="xl118"/>
    <w:basedOn w:val="Standar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19">
    <w:name w:val="xl119"/>
    <w:basedOn w:val="Standar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20">
    <w:name w:val="xl120"/>
    <w:basedOn w:val="Standard"/>
    <w:pP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21">
    <w:name w:val="xl121"/>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22">
    <w:name w:val="xl122"/>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23">
    <w:name w:val="xl123"/>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24">
    <w:name w:val="xl124"/>
    <w:basedOn w:val="Standard"/>
    <w:pPr>
      <w:pBdr>
        <w:top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25">
    <w:name w:val="xl125"/>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26">
    <w:name w:val="xl126"/>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27">
    <w:name w:val="xl127"/>
    <w:basedOn w:val="Standard"/>
    <w:pPr>
      <w:pBdr>
        <w:top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28">
    <w:name w:val="xl128"/>
    <w:basedOn w:val="Standard"/>
    <w:pPr>
      <w:pBdr>
        <w:top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29">
    <w:name w:val="xl129"/>
    <w:basedOn w:val="Standard"/>
    <w:pPr>
      <w:pBdr>
        <w:top w:val="single" w:sz="4" w:space="0" w:color="auto"/>
      </w:pBdr>
      <w:shd w:val="clear" w:color="FF0000" w:fill="FF0000"/>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30">
    <w:name w:val="xl130"/>
    <w:basedOn w:val="Standard"/>
    <w:pP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31">
    <w:name w:val="xl131"/>
    <w:basedOn w:val="Standar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32">
    <w:name w:val="xl132"/>
    <w:basedOn w:val="Standard"/>
    <w:pPr>
      <w:shd w:val="clear" w:color="FF0000" w:fill="FF0000"/>
      <w:spacing w:before="100" w:beforeAutospacing="1" w:after="100" w:afterAutospacing="1" w:line="240" w:lineRule="auto"/>
      <w:jc w:val="right"/>
    </w:pPr>
    <w:rPr>
      <w:rFonts w:ascii="Times New Roman" w:eastAsia="Times New Roman" w:hAnsi="Times New Roman" w:cs="Times New Roman"/>
      <w:sz w:val="24"/>
      <w:szCs w:val="24"/>
      <w:lang w:eastAsia="de-CH"/>
    </w:rPr>
  </w:style>
  <w:style w:type="paragraph" w:customStyle="1" w:styleId="xl133">
    <w:name w:val="xl133"/>
    <w:basedOn w:val="Standar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34">
    <w:name w:val="xl134"/>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35">
    <w:name w:val="xl135"/>
    <w:basedOn w:val="Standard"/>
    <w:pP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36">
    <w:name w:val="xl136"/>
    <w:basedOn w:val="Standard"/>
    <w:pP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37">
    <w:name w:val="xl137"/>
    <w:basedOn w:val="Standard"/>
    <w:pPr>
      <w:shd w:val="clear" w:color="FF0000" w:fill="FF0000"/>
      <w:spacing w:before="100" w:beforeAutospacing="1" w:after="100" w:afterAutospacing="1" w:line="240" w:lineRule="auto"/>
    </w:pPr>
    <w:rPr>
      <w:rFonts w:ascii="Times New Roman" w:eastAsia="Times New Roman" w:hAnsi="Times New Roman" w:cs="Times New Roman"/>
      <w:i/>
      <w:iCs/>
      <w:color w:val="000000"/>
      <w:sz w:val="24"/>
      <w:szCs w:val="24"/>
      <w:lang w:eastAsia="de-CH"/>
    </w:rPr>
  </w:style>
  <w:style w:type="paragraph" w:customStyle="1" w:styleId="xl138">
    <w:name w:val="xl138"/>
    <w:basedOn w:val="Standar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39">
    <w:name w:val="xl139"/>
    <w:basedOn w:val="Standard"/>
    <w:pPr>
      <w:shd w:val="clear" w:color="FF0000" w:fill="FF0000"/>
      <w:spacing w:before="100" w:beforeAutospacing="1" w:after="100" w:afterAutospacing="1" w:line="240" w:lineRule="auto"/>
    </w:pPr>
    <w:rPr>
      <w:rFonts w:ascii="Times New Roman" w:eastAsia="Times New Roman" w:hAnsi="Times New Roman" w:cs="Times New Roman"/>
      <w:i/>
      <w:iCs/>
      <w:color w:val="000000"/>
      <w:sz w:val="24"/>
      <w:szCs w:val="24"/>
      <w:lang w:eastAsia="de-CH"/>
    </w:rPr>
  </w:style>
  <w:style w:type="paragraph" w:customStyle="1" w:styleId="xl140">
    <w:name w:val="xl140"/>
    <w:basedOn w:val="Standard"/>
    <w:pP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41">
    <w:name w:val="xl141"/>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42">
    <w:name w:val="xl142"/>
    <w:basedOn w:val="Standard"/>
    <w:pPr>
      <w:pBdr>
        <w:bottom w:val="single" w:sz="4" w:space="0" w:color="auto"/>
      </w:pBd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43">
    <w:name w:val="xl143"/>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sz w:val="24"/>
      <w:szCs w:val="24"/>
      <w:lang w:eastAsia="de-CH"/>
    </w:rPr>
  </w:style>
  <w:style w:type="paragraph" w:customStyle="1" w:styleId="xl144">
    <w:name w:val="xl144"/>
    <w:basedOn w:val="Standar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45">
    <w:name w:val="xl145"/>
    <w:basedOn w:val="Standard"/>
    <w:pPr>
      <w:shd w:val="clear" w:color="FF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de-CH"/>
    </w:rPr>
  </w:style>
  <w:style w:type="paragraph" w:customStyle="1" w:styleId="xl146">
    <w:name w:val="xl146"/>
    <w:basedOn w:val="Standard"/>
    <w:pPr>
      <w:pBdr>
        <w:bottom w:val="single" w:sz="4" w:space="0" w:color="auto"/>
      </w:pBdr>
      <w:shd w:val="clear" w:color="FF0000" w:fill="FF0000"/>
      <w:spacing w:before="100" w:beforeAutospacing="1" w:after="100" w:afterAutospacing="1" w:line="240" w:lineRule="auto"/>
    </w:pPr>
    <w:rPr>
      <w:rFonts w:ascii="Times New Roman" w:eastAsia="Times New Roman" w:hAnsi="Times New Roman" w:cs="Times New Roman"/>
      <w:i/>
      <w:iCs/>
      <w:color w:val="000000"/>
      <w:sz w:val="24"/>
      <w:szCs w:val="24"/>
      <w:lang w:eastAsia="de-CH"/>
    </w:rPr>
  </w:style>
  <w:style w:type="paragraph" w:customStyle="1" w:styleId="xl147">
    <w:name w:val="xl147"/>
    <w:basedOn w:val="Standard"/>
    <w:pPr>
      <w:shd w:val="clear" w:color="FF0000" w:fill="FF0000"/>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xl148">
    <w:name w:val="xl148"/>
    <w:basedOn w:val="Standard"/>
    <w:pPr>
      <w:shd w:val="clear" w:color="FF0000" w:fill="FF0000"/>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49">
    <w:name w:val="xl149"/>
    <w:basedOn w:val="Standard"/>
    <w:pPr>
      <w:spacing w:before="100" w:beforeAutospacing="1" w:after="100" w:afterAutospacing="1" w:line="240" w:lineRule="auto"/>
      <w:jc w:val="center"/>
    </w:pPr>
    <w:rPr>
      <w:rFonts w:ascii="Times New Roman" w:eastAsia="Times New Roman" w:hAnsi="Times New Roman" w:cs="Times New Roman"/>
      <w:sz w:val="24"/>
      <w:szCs w:val="24"/>
      <w:lang w:eastAsia="de-CH"/>
    </w:rPr>
  </w:style>
  <w:style w:type="paragraph" w:customStyle="1" w:styleId="xl150">
    <w:name w:val="xl150"/>
    <w:basedOn w:val="Standard"/>
    <w:pPr>
      <w:spacing w:before="100" w:beforeAutospacing="1" w:after="100" w:afterAutospacing="1" w:line="240" w:lineRule="auto"/>
    </w:pPr>
    <w:rPr>
      <w:rFonts w:eastAsia="Times New Roman"/>
      <w:sz w:val="16"/>
      <w:szCs w:val="16"/>
      <w:lang w:eastAsia="de-CH"/>
    </w:rPr>
  </w:style>
  <w:style w:type="paragraph" w:customStyle="1" w:styleId="xl151">
    <w:name w:val="xl151"/>
    <w:basedOn w:val="Standard"/>
    <w:pPr>
      <w:spacing w:before="100" w:beforeAutospacing="1" w:after="100" w:afterAutospacing="1" w:line="240" w:lineRule="auto"/>
      <w:jc w:val="center"/>
    </w:pPr>
    <w:rPr>
      <w:rFonts w:eastAsia="Times New Roman"/>
      <w:sz w:val="16"/>
      <w:szCs w:val="16"/>
      <w:lang w:eastAsia="de-CH"/>
    </w:rPr>
  </w:style>
  <w:style w:type="paragraph" w:customStyle="1" w:styleId="xl152">
    <w:name w:val="xl152"/>
    <w:basedOn w:val="Standard"/>
    <w:pPr>
      <w:spacing w:before="100" w:beforeAutospacing="1" w:after="100" w:afterAutospacing="1" w:line="240" w:lineRule="auto"/>
    </w:pPr>
    <w:rPr>
      <w:rFonts w:eastAsia="Times New Roman"/>
      <w:sz w:val="16"/>
      <w:szCs w:val="16"/>
      <w:lang w:eastAsia="de-CH"/>
    </w:rPr>
  </w:style>
  <w:style w:type="paragraph" w:customStyle="1" w:styleId="xl153">
    <w:name w:val="xl153"/>
    <w:basedOn w:val="Standard"/>
    <w:pPr>
      <w:shd w:val="clear" w:color="FF0000" w:fill="FF0000"/>
      <w:spacing w:before="100" w:beforeAutospacing="1" w:after="100" w:afterAutospacing="1" w:line="240" w:lineRule="auto"/>
      <w:jc w:val="center"/>
    </w:pPr>
    <w:rPr>
      <w:rFonts w:eastAsia="Times New Roman"/>
      <w:sz w:val="16"/>
      <w:szCs w:val="16"/>
      <w:lang w:eastAsia="de-CH"/>
    </w:rPr>
  </w:style>
  <w:style w:type="paragraph" w:customStyle="1" w:styleId="xl154">
    <w:name w:val="xl154"/>
    <w:basedOn w:val="Standard"/>
    <w:pPr>
      <w:shd w:val="clear" w:color="BFBFBF" w:fill="BFBFBF"/>
      <w:spacing w:before="100" w:beforeAutospacing="1" w:after="100" w:afterAutospacing="1" w:line="240" w:lineRule="auto"/>
    </w:pPr>
    <w:rPr>
      <w:rFonts w:eastAsia="Times New Roman"/>
      <w:b/>
      <w:bCs/>
      <w:color w:val="000000"/>
      <w:sz w:val="16"/>
      <w:szCs w:val="16"/>
      <w:lang w:eastAsia="de-CH"/>
    </w:rPr>
  </w:style>
  <w:style w:type="paragraph" w:customStyle="1" w:styleId="xl155">
    <w:name w:val="xl155"/>
    <w:basedOn w:val="Standard"/>
    <w:pPr>
      <w:shd w:val="clear" w:color="BFBFBF" w:fill="BFBFBF"/>
      <w:spacing w:before="100" w:beforeAutospacing="1" w:after="100" w:afterAutospacing="1" w:line="240" w:lineRule="auto"/>
      <w:jc w:val="center"/>
    </w:pPr>
    <w:rPr>
      <w:rFonts w:eastAsia="Times New Roman"/>
      <w:b/>
      <w:bCs/>
      <w:color w:val="000000"/>
      <w:sz w:val="16"/>
      <w:szCs w:val="16"/>
      <w:lang w:eastAsia="de-CH"/>
    </w:rPr>
  </w:style>
  <w:style w:type="paragraph" w:customStyle="1" w:styleId="xl156">
    <w:name w:val="xl156"/>
    <w:basedOn w:val="Standard"/>
    <w:pPr>
      <w:shd w:val="clear" w:color="BFBFBF" w:fill="BFBFBF"/>
      <w:spacing w:before="100" w:beforeAutospacing="1" w:after="100" w:afterAutospacing="1" w:line="240" w:lineRule="auto"/>
    </w:pPr>
    <w:rPr>
      <w:rFonts w:eastAsia="Times New Roman"/>
      <w:b/>
      <w:bCs/>
      <w:color w:val="000000"/>
      <w:sz w:val="16"/>
      <w:szCs w:val="16"/>
      <w:lang w:eastAsia="de-CH"/>
    </w:rPr>
  </w:style>
  <w:style w:type="paragraph" w:customStyle="1" w:styleId="xl157">
    <w:name w:val="xl157"/>
    <w:basedOn w:val="Standard"/>
    <w:pPr>
      <w:spacing w:before="100" w:beforeAutospacing="1" w:after="100" w:afterAutospacing="1" w:line="240" w:lineRule="auto"/>
    </w:pPr>
    <w:rPr>
      <w:rFonts w:eastAsia="Times New Roman"/>
      <w:b/>
      <w:bCs/>
      <w:sz w:val="16"/>
      <w:szCs w:val="16"/>
      <w:lang w:eastAsia="de-CH"/>
    </w:rPr>
  </w:style>
  <w:style w:type="paragraph" w:customStyle="1" w:styleId="xl158">
    <w:name w:val="xl158"/>
    <w:basedOn w:val="Standard"/>
    <w:pPr>
      <w:pBdr>
        <w:bottom w:val="single" w:sz="8" w:space="0" w:color="auto"/>
      </w:pBdr>
      <w:spacing w:before="100" w:beforeAutospacing="1" w:after="100" w:afterAutospacing="1" w:line="240" w:lineRule="auto"/>
    </w:pPr>
    <w:rPr>
      <w:rFonts w:eastAsia="Times New Roman"/>
      <w:b/>
      <w:bCs/>
      <w:sz w:val="16"/>
      <w:szCs w:val="16"/>
      <w:lang w:eastAsia="de-CH"/>
    </w:rPr>
  </w:style>
  <w:style w:type="paragraph" w:customStyle="1" w:styleId="xl159">
    <w:name w:val="xl159"/>
    <w:basedOn w:val="Standard"/>
    <w:pPr>
      <w:pBdr>
        <w:bottom w:val="single" w:sz="8" w:space="0" w:color="auto"/>
      </w:pBdr>
      <w:spacing w:before="100" w:beforeAutospacing="1" w:after="100" w:afterAutospacing="1" w:line="240" w:lineRule="auto"/>
      <w:jc w:val="center"/>
    </w:pPr>
    <w:rPr>
      <w:rFonts w:eastAsia="Times New Roman"/>
      <w:b/>
      <w:bCs/>
      <w:sz w:val="16"/>
      <w:szCs w:val="16"/>
      <w:lang w:eastAsia="de-CH"/>
    </w:rPr>
  </w:style>
  <w:style w:type="paragraph" w:customStyle="1" w:styleId="xl160">
    <w:name w:val="xl160"/>
    <w:basedOn w:val="Standard"/>
    <w:pPr>
      <w:pBdr>
        <w:bottom w:val="single" w:sz="8" w:space="0" w:color="auto"/>
      </w:pBdr>
      <w:spacing w:before="100" w:beforeAutospacing="1" w:after="100" w:afterAutospacing="1" w:line="240" w:lineRule="auto"/>
    </w:pPr>
    <w:rPr>
      <w:rFonts w:eastAsia="Times New Roman"/>
      <w:b/>
      <w:bCs/>
      <w:sz w:val="16"/>
      <w:szCs w:val="16"/>
      <w:lang w:eastAsia="de-CH"/>
    </w:rPr>
  </w:style>
  <w:style w:type="paragraph" w:customStyle="1" w:styleId="xl161">
    <w:name w:val="xl161"/>
    <w:basedOn w:val="Standard"/>
    <w:pPr>
      <w:spacing w:before="100" w:beforeAutospacing="1" w:after="100" w:afterAutospacing="1" w:line="240" w:lineRule="auto"/>
    </w:pPr>
    <w:rPr>
      <w:rFonts w:eastAsia="Times New Roman"/>
      <w:i/>
      <w:iCs/>
      <w:sz w:val="16"/>
      <w:szCs w:val="16"/>
      <w:lang w:eastAsia="de-CH"/>
    </w:rPr>
  </w:style>
  <w:style w:type="paragraph" w:customStyle="1" w:styleId="xl162">
    <w:name w:val="xl162"/>
    <w:basedOn w:val="Standard"/>
    <w:pPr>
      <w:spacing w:before="100" w:beforeAutospacing="1" w:after="100" w:afterAutospacing="1" w:line="240" w:lineRule="auto"/>
      <w:jc w:val="center"/>
    </w:pPr>
    <w:rPr>
      <w:rFonts w:eastAsia="Times New Roman"/>
      <w:sz w:val="16"/>
      <w:szCs w:val="16"/>
      <w:lang w:eastAsia="de-CH"/>
    </w:rPr>
  </w:style>
  <w:style w:type="paragraph" w:customStyle="1" w:styleId="xl163">
    <w:name w:val="xl163"/>
    <w:basedOn w:val="Standard"/>
    <w:pPr>
      <w:spacing w:before="100" w:beforeAutospacing="1" w:after="100" w:afterAutospacing="1" w:line="240" w:lineRule="auto"/>
    </w:pPr>
    <w:rPr>
      <w:rFonts w:eastAsia="Times New Roman"/>
      <w:i/>
      <w:iCs/>
      <w:sz w:val="16"/>
      <w:szCs w:val="16"/>
      <w:lang w:eastAsia="de-CH"/>
    </w:rPr>
  </w:style>
  <w:style w:type="paragraph" w:customStyle="1" w:styleId="xl164">
    <w:name w:val="xl164"/>
    <w:basedOn w:val="Standard"/>
    <w:pPr>
      <w:spacing w:before="100" w:beforeAutospacing="1" w:after="100" w:afterAutospacing="1" w:line="240" w:lineRule="auto"/>
      <w:jc w:val="right"/>
    </w:pPr>
    <w:rPr>
      <w:rFonts w:eastAsia="Times New Roman"/>
      <w:sz w:val="16"/>
      <w:szCs w:val="16"/>
      <w:lang w:eastAsia="de-CH"/>
    </w:rPr>
  </w:style>
  <w:style w:type="paragraph" w:customStyle="1" w:styleId="xl165">
    <w:name w:val="xl165"/>
    <w:basedOn w:val="Standard"/>
    <w:pPr>
      <w:pBdr>
        <w:bottom w:val="single" w:sz="8" w:space="0" w:color="auto"/>
      </w:pBdr>
      <w:spacing w:before="100" w:beforeAutospacing="1" w:after="100" w:afterAutospacing="1" w:line="240" w:lineRule="auto"/>
      <w:jc w:val="right"/>
    </w:pPr>
    <w:rPr>
      <w:rFonts w:eastAsia="Times New Roman"/>
      <w:b/>
      <w:bCs/>
      <w:sz w:val="16"/>
      <w:szCs w:val="16"/>
      <w:lang w:eastAsia="de-CH"/>
    </w:rPr>
  </w:style>
  <w:style w:type="paragraph" w:customStyle="1" w:styleId="xl166">
    <w:name w:val="xl166"/>
    <w:basedOn w:val="Standard"/>
    <w:pPr>
      <w:spacing w:before="100" w:beforeAutospacing="1" w:after="100" w:afterAutospacing="1" w:line="240" w:lineRule="auto"/>
    </w:pPr>
    <w:rPr>
      <w:rFonts w:eastAsia="Times New Roman"/>
      <w:sz w:val="16"/>
      <w:szCs w:val="16"/>
      <w:lang w:eastAsia="de-CH"/>
    </w:rPr>
  </w:style>
  <w:style w:type="paragraph" w:customStyle="1" w:styleId="xl167">
    <w:name w:val="xl167"/>
    <w:basedOn w:val="Standard"/>
    <w:pPr>
      <w:spacing w:before="100" w:beforeAutospacing="1" w:after="100" w:afterAutospacing="1" w:line="240" w:lineRule="auto"/>
    </w:pPr>
    <w:rPr>
      <w:rFonts w:eastAsia="Times New Roman"/>
      <w:sz w:val="16"/>
      <w:szCs w:val="16"/>
      <w:lang w:eastAsia="de-CH"/>
    </w:rPr>
  </w:style>
  <w:style w:type="paragraph" w:customStyle="1" w:styleId="xl168">
    <w:name w:val="xl168"/>
    <w:basedOn w:val="Standard"/>
    <w:pPr>
      <w:spacing w:before="100" w:beforeAutospacing="1" w:after="100" w:afterAutospacing="1" w:line="240" w:lineRule="auto"/>
      <w:jc w:val="center"/>
    </w:pPr>
    <w:rPr>
      <w:rFonts w:eastAsia="Times New Roman"/>
      <w:sz w:val="16"/>
      <w:szCs w:val="16"/>
      <w:lang w:eastAsia="de-CH"/>
    </w:rPr>
  </w:style>
  <w:style w:type="paragraph" w:customStyle="1" w:styleId="xl169">
    <w:name w:val="xl169"/>
    <w:basedOn w:val="Standard"/>
    <w:pPr>
      <w:pBdr>
        <w:bottom w:val="single" w:sz="4" w:space="0" w:color="auto"/>
      </w:pBdr>
      <w:spacing w:before="100" w:beforeAutospacing="1" w:after="100" w:afterAutospacing="1" w:line="240" w:lineRule="auto"/>
    </w:pPr>
    <w:rPr>
      <w:rFonts w:eastAsia="Times New Roman"/>
      <w:sz w:val="16"/>
      <w:szCs w:val="16"/>
      <w:lang w:eastAsia="de-CH"/>
    </w:rPr>
  </w:style>
  <w:style w:type="paragraph" w:customStyle="1" w:styleId="xl170">
    <w:name w:val="xl170"/>
    <w:basedOn w:val="Standard"/>
    <w:pPr>
      <w:pBdr>
        <w:bottom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171">
    <w:name w:val="xl171"/>
    <w:basedOn w:val="Standard"/>
    <w:pPr>
      <w:pBdr>
        <w:bottom w:val="single" w:sz="4" w:space="0" w:color="auto"/>
      </w:pBdr>
      <w:spacing w:before="100" w:beforeAutospacing="1" w:after="100" w:afterAutospacing="1" w:line="240" w:lineRule="auto"/>
    </w:pPr>
    <w:rPr>
      <w:rFonts w:eastAsia="Times New Roman"/>
      <w:sz w:val="16"/>
      <w:szCs w:val="16"/>
      <w:lang w:eastAsia="de-CH"/>
    </w:rPr>
  </w:style>
  <w:style w:type="paragraph" w:customStyle="1" w:styleId="xl172">
    <w:name w:val="xl172"/>
    <w:basedOn w:val="Standard"/>
    <w:pPr>
      <w:pBdr>
        <w:bottom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173">
    <w:name w:val="xl173"/>
    <w:basedOn w:val="Standard"/>
    <w:pPr>
      <w:pBdr>
        <w:bottom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174">
    <w:name w:val="xl174"/>
    <w:basedOn w:val="Standard"/>
    <w:pPr>
      <w:pBdr>
        <w:bottom w:val="single" w:sz="4" w:space="0" w:color="auto"/>
      </w:pBdr>
      <w:spacing w:before="100" w:beforeAutospacing="1" w:after="100" w:afterAutospacing="1" w:line="240" w:lineRule="auto"/>
    </w:pPr>
    <w:rPr>
      <w:rFonts w:eastAsia="Times New Roman"/>
      <w:sz w:val="16"/>
      <w:szCs w:val="16"/>
      <w:lang w:eastAsia="de-CH"/>
    </w:rPr>
  </w:style>
  <w:style w:type="paragraph" w:customStyle="1" w:styleId="xl175">
    <w:name w:val="xl175"/>
    <w:basedOn w:val="Standard"/>
    <w:pPr>
      <w:pBdr>
        <w:bottom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176">
    <w:name w:val="xl176"/>
    <w:basedOn w:val="Standard"/>
    <w:pPr>
      <w:pBdr>
        <w:bottom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177">
    <w:name w:val="xl177"/>
    <w:basedOn w:val="Standard"/>
    <w:pPr>
      <w:spacing w:before="100" w:beforeAutospacing="1" w:after="100" w:afterAutospacing="1" w:line="240" w:lineRule="auto"/>
      <w:jc w:val="right"/>
    </w:pPr>
    <w:rPr>
      <w:rFonts w:eastAsia="Times New Roman"/>
      <w:sz w:val="16"/>
      <w:szCs w:val="16"/>
      <w:lang w:eastAsia="de-CH"/>
    </w:rPr>
  </w:style>
  <w:style w:type="paragraph" w:customStyle="1" w:styleId="xl178">
    <w:name w:val="xl178"/>
    <w:basedOn w:val="Standard"/>
    <w:pPr>
      <w:pBdr>
        <w:top w:val="single" w:sz="4" w:space="0" w:color="auto"/>
      </w:pBdr>
      <w:spacing w:before="100" w:beforeAutospacing="1" w:after="100" w:afterAutospacing="1" w:line="240" w:lineRule="auto"/>
    </w:pPr>
    <w:rPr>
      <w:rFonts w:eastAsia="Times New Roman"/>
      <w:sz w:val="16"/>
      <w:szCs w:val="16"/>
      <w:lang w:eastAsia="de-CH"/>
    </w:rPr>
  </w:style>
  <w:style w:type="paragraph" w:customStyle="1" w:styleId="xl179">
    <w:name w:val="xl179"/>
    <w:basedOn w:val="Standard"/>
    <w:pPr>
      <w:pBdr>
        <w:top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180">
    <w:name w:val="xl180"/>
    <w:basedOn w:val="Standard"/>
    <w:pPr>
      <w:pBdr>
        <w:top w:val="single" w:sz="4" w:space="0" w:color="auto"/>
      </w:pBdr>
      <w:spacing w:before="100" w:beforeAutospacing="1" w:after="100" w:afterAutospacing="1" w:line="240" w:lineRule="auto"/>
    </w:pPr>
    <w:rPr>
      <w:rFonts w:eastAsia="Times New Roman"/>
      <w:sz w:val="16"/>
      <w:szCs w:val="16"/>
      <w:lang w:eastAsia="de-CH"/>
    </w:rPr>
  </w:style>
  <w:style w:type="paragraph" w:customStyle="1" w:styleId="xl181">
    <w:name w:val="xl181"/>
    <w:basedOn w:val="Standard"/>
    <w:pPr>
      <w:pBdr>
        <w:top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182">
    <w:name w:val="xl182"/>
    <w:basedOn w:val="Standard"/>
    <w:pPr>
      <w:pBdr>
        <w:top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183">
    <w:name w:val="xl183"/>
    <w:basedOn w:val="Standard"/>
    <w:pPr>
      <w:pBdr>
        <w:top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184">
    <w:name w:val="xl184"/>
    <w:basedOn w:val="Standard"/>
    <w:pPr>
      <w:pBdr>
        <w:top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185">
    <w:name w:val="xl185"/>
    <w:basedOn w:val="Standard"/>
    <w:pPr>
      <w:pBdr>
        <w:top w:val="single" w:sz="4" w:space="0" w:color="auto"/>
      </w:pBdr>
      <w:spacing w:before="100" w:beforeAutospacing="1" w:after="100" w:afterAutospacing="1" w:line="240" w:lineRule="auto"/>
      <w:jc w:val="right"/>
    </w:pPr>
    <w:rPr>
      <w:rFonts w:eastAsia="Times New Roman"/>
      <w:sz w:val="16"/>
      <w:szCs w:val="16"/>
      <w:lang w:eastAsia="de-CH"/>
    </w:rPr>
  </w:style>
  <w:style w:type="paragraph" w:customStyle="1" w:styleId="xl186">
    <w:name w:val="xl186"/>
    <w:basedOn w:val="Standard"/>
    <w:pPr>
      <w:spacing w:before="100" w:beforeAutospacing="1" w:after="100" w:afterAutospacing="1" w:line="240" w:lineRule="auto"/>
      <w:jc w:val="right"/>
    </w:pPr>
    <w:rPr>
      <w:rFonts w:eastAsia="Times New Roman"/>
      <w:sz w:val="16"/>
      <w:szCs w:val="16"/>
      <w:lang w:eastAsia="de-CH"/>
    </w:rPr>
  </w:style>
  <w:style w:type="paragraph" w:customStyle="1" w:styleId="xl187">
    <w:name w:val="xl187"/>
    <w:basedOn w:val="Standard"/>
    <w:pPr>
      <w:pBdr>
        <w:top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188">
    <w:name w:val="xl188"/>
    <w:basedOn w:val="Standard"/>
    <w:pPr>
      <w:spacing w:before="100" w:beforeAutospacing="1" w:after="100" w:afterAutospacing="1" w:line="240" w:lineRule="auto"/>
    </w:pPr>
    <w:rPr>
      <w:rFonts w:eastAsia="Times New Roman"/>
      <w:i/>
      <w:iCs/>
      <w:sz w:val="16"/>
      <w:szCs w:val="16"/>
      <w:lang w:eastAsia="de-CH"/>
    </w:rPr>
  </w:style>
  <w:style w:type="paragraph" w:customStyle="1" w:styleId="xl189">
    <w:name w:val="xl189"/>
    <w:basedOn w:val="Standard"/>
    <w:pPr>
      <w:pBdr>
        <w:bottom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190">
    <w:name w:val="xl190"/>
    <w:basedOn w:val="Standard"/>
    <w:pPr>
      <w:pBdr>
        <w:top w:val="single" w:sz="4" w:space="0" w:color="auto"/>
      </w:pBdr>
      <w:spacing w:before="100" w:beforeAutospacing="1" w:after="100" w:afterAutospacing="1" w:line="240" w:lineRule="auto"/>
      <w:jc w:val="right"/>
    </w:pPr>
    <w:rPr>
      <w:rFonts w:eastAsia="Times New Roman"/>
      <w:sz w:val="16"/>
      <w:szCs w:val="16"/>
      <w:lang w:eastAsia="de-CH"/>
    </w:rPr>
  </w:style>
  <w:style w:type="paragraph" w:customStyle="1" w:styleId="xl191">
    <w:name w:val="xl191"/>
    <w:basedOn w:val="Standard"/>
    <w:pPr>
      <w:pBdr>
        <w:bottom w:val="single" w:sz="4" w:space="0" w:color="auto"/>
      </w:pBdr>
      <w:spacing w:before="100" w:beforeAutospacing="1" w:after="100" w:afterAutospacing="1" w:line="240" w:lineRule="auto"/>
      <w:jc w:val="right"/>
    </w:pPr>
    <w:rPr>
      <w:rFonts w:eastAsia="Times New Roman"/>
      <w:sz w:val="16"/>
      <w:szCs w:val="16"/>
      <w:lang w:eastAsia="de-CH"/>
    </w:rPr>
  </w:style>
  <w:style w:type="paragraph" w:customStyle="1" w:styleId="xl192">
    <w:name w:val="xl192"/>
    <w:basedOn w:val="Standard"/>
    <w:pPr>
      <w:spacing w:before="100" w:beforeAutospacing="1" w:after="100" w:afterAutospacing="1" w:line="240" w:lineRule="auto"/>
      <w:jc w:val="center"/>
    </w:pPr>
    <w:rPr>
      <w:rFonts w:eastAsia="Times New Roman"/>
      <w:sz w:val="16"/>
      <w:szCs w:val="16"/>
      <w:lang w:eastAsia="de-CH"/>
    </w:rPr>
  </w:style>
  <w:style w:type="paragraph" w:customStyle="1" w:styleId="xl193">
    <w:name w:val="xl193"/>
    <w:basedOn w:val="Standard"/>
    <w:pPr>
      <w:pBdr>
        <w:bottom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194">
    <w:name w:val="xl194"/>
    <w:basedOn w:val="Standard"/>
    <w:pPr>
      <w:pBdr>
        <w:bottom w:val="single" w:sz="4" w:space="0" w:color="auto"/>
      </w:pBdr>
      <w:spacing w:before="100" w:beforeAutospacing="1" w:after="100" w:afterAutospacing="1" w:line="240" w:lineRule="auto"/>
      <w:jc w:val="right"/>
    </w:pPr>
    <w:rPr>
      <w:rFonts w:eastAsia="Times New Roman"/>
      <w:sz w:val="16"/>
      <w:szCs w:val="16"/>
      <w:lang w:eastAsia="de-CH"/>
    </w:rPr>
  </w:style>
  <w:style w:type="paragraph" w:customStyle="1" w:styleId="xl195">
    <w:name w:val="xl195"/>
    <w:basedOn w:val="Standard"/>
    <w:pPr>
      <w:pBdr>
        <w:top w:val="single" w:sz="4" w:space="0" w:color="auto"/>
        <w:bottom w:val="single" w:sz="4" w:space="0" w:color="auto"/>
      </w:pBdr>
      <w:spacing w:before="100" w:beforeAutospacing="1" w:after="100" w:afterAutospacing="1" w:line="240" w:lineRule="auto"/>
    </w:pPr>
    <w:rPr>
      <w:rFonts w:eastAsia="Times New Roman"/>
      <w:sz w:val="16"/>
      <w:szCs w:val="16"/>
      <w:lang w:eastAsia="de-CH"/>
    </w:rPr>
  </w:style>
  <w:style w:type="paragraph" w:customStyle="1" w:styleId="xl196">
    <w:name w:val="xl196"/>
    <w:basedOn w:val="Standard"/>
    <w:pPr>
      <w:pBdr>
        <w:top w:val="single" w:sz="4" w:space="0" w:color="auto"/>
        <w:bottom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197">
    <w:name w:val="xl197"/>
    <w:basedOn w:val="Standard"/>
    <w:pPr>
      <w:pBdr>
        <w:top w:val="single" w:sz="4" w:space="0" w:color="auto"/>
        <w:bottom w:val="single" w:sz="4" w:space="0" w:color="auto"/>
      </w:pBdr>
      <w:spacing w:before="100" w:beforeAutospacing="1" w:after="100" w:afterAutospacing="1" w:line="240" w:lineRule="auto"/>
    </w:pPr>
    <w:rPr>
      <w:rFonts w:eastAsia="Times New Roman"/>
      <w:sz w:val="16"/>
      <w:szCs w:val="16"/>
      <w:lang w:eastAsia="de-CH"/>
    </w:rPr>
  </w:style>
  <w:style w:type="paragraph" w:customStyle="1" w:styleId="xl198">
    <w:name w:val="xl198"/>
    <w:basedOn w:val="Standard"/>
    <w:pPr>
      <w:pBdr>
        <w:top w:val="single" w:sz="4" w:space="0" w:color="auto"/>
        <w:bottom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199">
    <w:name w:val="xl199"/>
    <w:basedOn w:val="Standard"/>
    <w:pPr>
      <w:pBdr>
        <w:top w:val="single" w:sz="4" w:space="0" w:color="auto"/>
        <w:bottom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200">
    <w:name w:val="xl200"/>
    <w:basedOn w:val="Standard"/>
    <w:pPr>
      <w:pBdr>
        <w:top w:val="single" w:sz="4" w:space="0" w:color="auto"/>
        <w:bottom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201">
    <w:name w:val="xl201"/>
    <w:basedOn w:val="Standard"/>
    <w:pPr>
      <w:pBdr>
        <w:top w:val="single" w:sz="4" w:space="0" w:color="auto"/>
        <w:bottom w:val="single" w:sz="4" w:space="0" w:color="auto"/>
      </w:pBdr>
      <w:spacing w:before="100" w:beforeAutospacing="1" w:after="100" w:afterAutospacing="1" w:line="240" w:lineRule="auto"/>
    </w:pPr>
    <w:rPr>
      <w:rFonts w:eastAsia="Times New Roman"/>
      <w:i/>
      <w:iCs/>
      <w:color w:val="000000"/>
      <w:sz w:val="16"/>
      <w:szCs w:val="16"/>
      <w:lang w:eastAsia="de-CH"/>
    </w:rPr>
  </w:style>
  <w:style w:type="paragraph" w:customStyle="1" w:styleId="xl202">
    <w:name w:val="xl202"/>
    <w:basedOn w:val="Standard"/>
    <w:pPr>
      <w:pBdr>
        <w:top w:val="single" w:sz="4" w:space="0" w:color="auto"/>
        <w:bottom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203">
    <w:name w:val="xl203"/>
    <w:basedOn w:val="Standard"/>
    <w:pPr>
      <w:pBdr>
        <w:top w:val="single" w:sz="4" w:space="0" w:color="auto"/>
        <w:bottom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204">
    <w:name w:val="xl204"/>
    <w:basedOn w:val="Standard"/>
    <w:pPr>
      <w:pBdr>
        <w:top w:val="single" w:sz="4" w:space="0" w:color="auto"/>
        <w:bottom w:val="single" w:sz="4" w:space="0" w:color="auto"/>
      </w:pBdr>
      <w:spacing w:before="100" w:beforeAutospacing="1" w:after="100" w:afterAutospacing="1" w:line="240" w:lineRule="auto"/>
      <w:jc w:val="right"/>
    </w:pPr>
    <w:rPr>
      <w:rFonts w:eastAsia="Times New Roman"/>
      <w:sz w:val="16"/>
      <w:szCs w:val="16"/>
      <w:lang w:eastAsia="de-CH"/>
    </w:rPr>
  </w:style>
  <w:style w:type="paragraph" w:customStyle="1" w:styleId="xl205">
    <w:name w:val="xl205"/>
    <w:basedOn w:val="Standard"/>
    <w:pPr>
      <w:pBdr>
        <w:top w:val="single" w:sz="4" w:space="0" w:color="auto"/>
      </w:pBdr>
      <w:spacing w:before="100" w:beforeAutospacing="1" w:after="100" w:afterAutospacing="1" w:line="240" w:lineRule="auto"/>
    </w:pPr>
    <w:rPr>
      <w:rFonts w:eastAsia="Times New Roman"/>
      <w:sz w:val="16"/>
      <w:szCs w:val="16"/>
      <w:lang w:eastAsia="de-CH"/>
    </w:rPr>
  </w:style>
  <w:style w:type="paragraph" w:customStyle="1" w:styleId="xl206">
    <w:name w:val="xl206"/>
    <w:basedOn w:val="Standard"/>
    <w:pPr>
      <w:pBdr>
        <w:top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207">
    <w:name w:val="xl207"/>
    <w:basedOn w:val="Standard"/>
    <w:pPr>
      <w:pBdr>
        <w:top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208">
    <w:name w:val="xl208"/>
    <w:basedOn w:val="Standard"/>
    <w:pPr>
      <w:pBdr>
        <w:top w:val="single" w:sz="4" w:space="0" w:color="auto"/>
      </w:pBdr>
      <w:spacing w:before="100" w:beforeAutospacing="1" w:after="100" w:afterAutospacing="1" w:line="240" w:lineRule="auto"/>
    </w:pPr>
    <w:rPr>
      <w:rFonts w:eastAsia="Times New Roman"/>
      <w:i/>
      <w:iCs/>
      <w:color w:val="000000"/>
      <w:sz w:val="16"/>
      <w:szCs w:val="16"/>
      <w:lang w:eastAsia="de-CH"/>
    </w:rPr>
  </w:style>
  <w:style w:type="paragraph" w:customStyle="1" w:styleId="xl209">
    <w:name w:val="xl209"/>
    <w:basedOn w:val="Standard"/>
    <w:pPr>
      <w:spacing w:before="100" w:beforeAutospacing="1" w:after="100" w:afterAutospacing="1" w:line="240" w:lineRule="auto"/>
    </w:pPr>
    <w:rPr>
      <w:rFonts w:eastAsia="Times New Roman"/>
      <w:sz w:val="16"/>
      <w:szCs w:val="16"/>
      <w:lang w:eastAsia="de-CH"/>
    </w:rPr>
  </w:style>
  <w:style w:type="paragraph" w:customStyle="1" w:styleId="xl210">
    <w:name w:val="xl210"/>
    <w:basedOn w:val="Standard"/>
    <w:pPr>
      <w:spacing w:before="100" w:beforeAutospacing="1" w:after="100" w:afterAutospacing="1" w:line="240" w:lineRule="auto"/>
    </w:pPr>
    <w:rPr>
      <w:rFonts w:eastAsia="Times New Roman"/>
      <w:i/>
      <w:iCs/>
      <w:sz w:val="16"/>
      <w:szCs w:val="16"/>
      <w:lang w:eastAsia="de-CH"/>
    </w:rPr>
  </w:style>
  <w:style w:type="paragraph" w:customStyle="1" w:styleId="xl211">
    <w:name w:val="xl211"/>
    <w:basedOn w:val="Standard"/>
    <w:pPr>
      <w:spacing w:before="100" w:beforeAutospacing="1" w:after="100" w:afterAutospacing="1" w:line="240" w:lineRule="auto"/>
      <w:jc w:val="center"/>
    </w:pPr>
    <w:rPr>
      <w:rFonts w:eastAsia="Times New Roman"/>
      <w:sz w:val="16"/>
      <w:szCs w:val="16"/>
      <w:lang w:eastAsia="de-CH"/>
    </w:rPr>
  </w:style>
  <w:style w:type="paragraph" w:customStyle="1" w:styleId="xl212">
    <w:name w:val="xl212"/>
    <w:basedOn w:val="Standard"/>
    <w:pPr>
      <w:spacing w:before="100" w:beforeAutospacing="1" w:after="100" w:afterAutospacing="1" w:line="240" w:lineRule="auto"/>
    </w:pPr>
    <w:rPr>
      <w:rFonts w:eastAsia="Times New Roman"/>
      <w:i/>
      <w:iCs/>
      <w:color w:val="000000"/>
      <w:sz w:val="16"/>
      <w:szCs w:val="16"/>
      <w:lang w:eastAsia="de-CH"/>
    </w:rPr>
  </w:style>
  <w:style w:type="paragraph" w:customStyle="1" w:styleId="xl213">
    <w:name w:val="xl213"/>
    <w:basedOn w:val="Standard"/>
    <w:pPr>
      <w:pBdr>
        <w:bottom w:val="single" w:sz="4" w:space="0" w:color="auto"/>
      </w:pBdr>
      <w:spacing w:before="100" w:beforeAutospacing="1" w:after="100" w:afterAutospacing="1" w:line="240" w:lineRule="auto"/>
    </w:pPr>
    <w:rPr>
      <w:rFonts w:eastAsia="Times New Roman"/>
      <w:sz w:val="16"/>
      <w:szCs w:val="16"/>
      <w:lang w:eastAsia="de-CH"/>
    </w:rPr>
  </w:style>
  <w:style w:type="paragraph" w:customStyle="1" w:styleId="xl214">
    <w:name w:val="xl214"/>
    <w:basedOn w:val="Standard"/>
    <w:pPr>
      <w:spacing w:before="100" w:beforeAutospacing="1" w:after="100" w:afterAutospacing="1" w:line="240" w:lineRule="auto"/>
    </w:pPr>
    <w:rPr>
      <w:rFonts w:eastAsia="Times New Roman"/>
      <w:i/>
      <w:iCs/>
      <w:color w:val="000000"/>
      <w:sz w:val="16"/>
      <w:szCs w:val="16"/>
      <w:lang w:eastAsia="de-CH"/>
    </w:rPr>
  </w:style>
  <w:style w:type="paragraph" w:customStyle="1" w:styleId="xl215">
    <w:name w:val="xl215"/>
    <w:basedOn w:val="Standard"/>
    <w:pPr>
      <w:pBdr>
        <w:bottom w:val="single" w:sz="4" w:space="0" w:color="auto"/>
      </w:pBdr>
      <w:spacing w:before="100" w:beforeAutospacing="1" w:after="100" w:afterAutospacing="1" w:line="240" w:lineRule="auto"/>
    </w:pPr>
    <w:rPr>
      <w:rFonts w:eastAsia="Times New Roman"/>
      <w:i/>
      <w:iCs/>
      <w:sz w:val="16"/>
      <w:szCs w:val="16"/>
      <w:lang w:eastAsia="de-CH"/>
    </w:rPr>
  </w:style>
  <w:style w:type="paragraph" w:customStyle="1" w:styleId="xl216">
    <w:name w:val="xl216"/>
    <w:basedOn w:val="Standard"/>
    <w:pPr>
      <w:pBdr>
        <w:bottom w:val="single" w:sz="4" w:space="0" w:color="auto"/>
      </w:pBdr>
      <w:spacing w:before="100" w:beforeAutospacing="1" w:after="100" w:afterAutospacing="1" w:line="240" w:lineRule="auto"/>
      <w:jc w:val="center"/>
    </w:pPr>
    <w:rPr>
      <w:rFonts w:eastAsia="Times New Roman"/>
      <w:sz w:val="16"/>
      <w:szCs w:val="16"/>
      <w:lang w:eastAsia="de-CH"/>
    </w:rPr>
  </w:style>
  <w:style w:type="paragraph" w:customStyle="1" w:styleId="xl217">
    <w:name w:val="xl217"/>
    <w:basedOn w:val="Standard"/>
    <w:pPr>
      <w:pBdr>
        <w:bottom w:val="single" w:sz="4" w:space="0" w:color="auto"/>
      </w:pBdr>
      <w:spacing w:before="100" w:beforeAutospacing="1" w:after="100" w:afterAutospacing="1" w:line="240" w:lineRule="auto"/>
    </w:pPr>
    <w:rPr>
      <w:rFonts w:eastAsia="Times New Roman"/>
      <w:i/>
      <w:iCs/>
      <w:color w:val="000000"/>
      <w:sz w:val="16"/>
      <w:szCs w:val="16"/>
      <w:lang w:eastAsia="de-CH"/>
    </w:rPr>
  </w:style>
  <w:style w:type="paragraph" w:customStyle="1" w:styleId="xl218">
    <w:name w:val="xl218"/>
    <w:basedOn w:val="Standard"/>
    <w:pPr>
      <w:pBdr>
        <w:top w:val="single" w:sz="4" w:space="0" w:color="auto"/>
      </w:pBdr>
      <w:spacing w:before="100" w:beforeAutospacing="1" w:after="100" w:afterAutospacing="1" w:line="240" w:lineRule="auto"/>
      <w:jc w:val="center"/>
    </w:pPr>
    <w:rPr>
      <w:rFonts w:eastAsia="Times New Roman"/>
      <w:color w:val="000000"/>
      <w:sz w:val="16"/>
      <w:szCs w:val="16"/>
      <w:lang w:eastAsia="de-CH"/>
    </w:rPr>
  </w:style>
  <w:style w:type="paragraph" w:customStyle="1" w:styleId="xl219">
    <w:name w:val="xl219"/>
    <w:basedOn w:val="Standard"/>
    <w:pPr>
      <w:spacing w:before="100" w:beforeAutospacing="1" w:after="100" w:afterAutospacing="1" w:line="240" w:lineRule="auto"/>
      <w:jc w:val="center"/>
    </w:pPr>
    <w:rPr>
      <w:rFonts w:eastAsia="Times New Roman"/>
      <w:color w:val="000000"/>
      <w:sz w:val="16"/>
      <w:szCs w:val="16"/>
      <w:lang w:eastAsia="de-CH"/>
    </w:rPr>
  </w:style>
  <w:style w:type="paragraph" w:customStyle="1" w:styleId="xl220">
    <w:name w:val="xl220"/>
    <w:basedOn w:val="Standard"/>
    <w:pPr>
      <w:pBdr>
        <w:bottom w:val="single" w:sz="4" w:space="0" w:color="auto"/>
      </w:pBdr>
      <w:spacing w:before="100" w:beforeAutospacing="1" w:after="100" w:afterAutospacing="1" w:line="240" w:lineRule="auto"/>
      <w:jc w:val="center"/>
    </w:pPr>
    <w:rPr>
      <w:rFonts w:eastAsia="Times New Roman"/>
      <w:color w:val="000000"/>
      <w:sz w:val="16"/>
      <w:szCs w:val="16"/>
      <w:lang w:eastAsia="de-CH"/>
    </w:rPr>
  </w:style>
  <w:style w:type="paragraph" w:customStyle="1" w:styleId="xl221">
    <w:name w:val="xl221"/>
    <w:basedOn w:val="Standard"/>
    <w:pPr>
      <w:pBdr>
        <w:top w:val="single" w:sz="4" w:space="0" w:color="auto"/>
        <w:bottom w:val="single" w:sz="4" w:space="0" w:color="auto"/>
      </w:pBdr>
      <w:spacing w:before="100" w:beforeAutospacing="1" w:after="100" w:afterAutospacing="1" w:line="240" w:lineRule="auto"/>
      <w:jc w:val="right"/>
    </w:pPr>
    <w:rPr>
      <w:rFonts w:eastAsia="Times New Roman"/>
      <w:sz w:val="16"/>
      <w:szCs w:val="16"/>
      <w:lang w:eastAsia="de-CH"/>
    </w:rPr>
  </w:style>
  <w:style w:type="paragraph" w:customStyle="1" w:styleId="xl222">
    <w:name w:val="xl222"/>
    <w:basedOn w:val="Standard"/>
    <w:pPr>
      <w:spacing w:before="100" w:beforeAutospacing="1" w:after="100" w:afterAutospacing="1" w:line="240" w:lineRule="auto"/>
    </w:pPr>
    <w:rPr>
      <w:rFonts w:eastAsia="Times New Roman"/>
      <w:sz w:val="16"/>
      <w:szCs w:val="16"/>
      <w:lang w:eastAsia="de-CH"/>
    </w:rPr>
  </w:style>
  <w:style w:type="paragraph" w:customStyle="1" w:styleId="xl223">
    <w:name w:val="xl223"/>
    <w:basedOn w:val="Standard"/>
    <w:pPr>
      <w:pBdr>
        <w:bottom w:val="single" w:sz="4" w:space="0" w:color="auto"/>
      </w:pBdr>
      <w:spacing w:before="100" w:beforeAutospacing="1" w:after="100" w:afterAutospacing="1" w:line="240" w:lineRule="auto"/>
    </w:pPr>
    <w:rPr>
      <w:rFonts w:eastAsia="Times New Roman"/>
      <w:sz w:val="16"/>
      <w:szCs w:val="16"/>
      <w:lang w:eastAsia="de-CH"/>
    </w:rPr>
  </w:style>
  <w:style w:type="paragraph" w:customStyle="1" w:styleId="xl224">
    <w:name w:val="xl224"/>
    <w:basedOn w:val="Standard"/>
    <w:pPr>
      <w:spacing w:before="100" w:beforeAutospacing="1" w:after="100" w:afterAutospacing="1" w:line="240" w:lineRule="auto"/>
    </w:pPr>
    <w:rPr>
      <w:rFonts w:eastAsia="Times New Roman"/>
      <w:i/>
      <w:iCs/>
      <w:sz w:val="16"/>
      <w:szCs w:val="16"/>
      <w:lang w:eastAsia="de-CH"/>
    </w:rPr>
  </w:style>
  <w:style w:type="paragraph" w:customStyle="1" w:styleId="xl225">
    <w:name w:val="xl225"/>
    <w:basedOn w:val="Standard"/>
    <w:pPr>
      <w:pBdr>
        <w:top w:val="single" w:sz="4" w:space="0" w:color="auto"/>
      </w:pBdr>
      <w:spacing w:before="100" w:beforeAutospacing="1" w:after="100" w:afterAutospacing="1" w:line="240" w:lineRule="auto"/>
    </w:pPr>
    <w:rPr>
      <w:rFonts w:eastAsia="Times New Roman"/>
      <w:sz w:val="16"/>
      <w:szCs w:val="16"/>
      <w:lang w:eastAsia="de-CH"/>
    </w:rPr>
  </w:style>
  <w:style w:type="paragraph" w:customStyle="1" w:styleId="xl226">
    <w:name w:val="xl226"/>
    <w:basedOn w:val="Standard"/>
    <w:pPr>
      <w:shd w:val="clear" w:color="92D050" w:fill="92D050"/>
      <w:spacing w:before="100" w:beforeAutospacing="1" w:after="100" w:afterAutospacing="1" w:line="240" w:lineRule="auto"/>
    </w:pPr>
    <w:rPr>
      <w:rFonts w:eastAsia="Times New Roman"/>
      <w:b/>
      <w:bCs/>
      <w:color w:val="0000FF"/>
      <w:sz w:val="16"/>
      <w:szCs w:val="16"/>
      <w:lang w:eastAsia="de-CH"/>
    </w:rPr>
  </w:style>
  <w:style w:type="paragraph" w:styleId="berarbeitung">
    <w:name w:val="Revision"/>
    <w:hidden/>
    <w:uiPriority w:val="99"/>
    <w:semiHidden/>
    <w:pPr>
      <w:spacing w:before="0" w:line="240" w:lineRule="auto"/>
      <w:ind w:left="0"/>
    </w:pPr>
  </w:style>
  <w:style w:type="table" w:customStyle="1" w:styleId="Tabellenraster1">
    <w:name w:val="Tabellenraster1"/>
    <w:basedOn w:val="NormaleTabelle"/>
    <w:next w:val="Tabellenraster"/>
    <w:uiPriority w:val="39"/>
    <w:pPr>
      <w:spacing w:before="0" w:line="240" w:lineRule="auto"/>
      <w:ind w:left="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1">
    <w:name w:val="Keine Liste1"/>
    <w:next w:val="KeineListe"/>
    <w:uiPriority w:val="99"/>
    <w:semiHidden/>
    <w:unhideWhenUsed/>
  </w:style>
  <w:style w:type="paragraph" w:customStyle="1" w:styleId="berschrift51">
    <w:name w:val="Überschrift 51"/>
    <w:basedOn w:val="Standard"/>
    <w:next w:val="Standard"/>
    <w:uiPriority w:val="9"/>
    <w:semiHidden/>
    <w:unhideWhenUsed/>
    <w:qFormat/>
    <w:pPr>
      <w:keepNext/>
      <w:keepLines/>
      <w:spacing w:before="200"/>
      <w:ind w:left="1008" w:hanging="959"/>
      <w:outlineLvl w:val="4"/>
    </w:pPr>
    <w:rPr>
      <w:rFonts w:ascii="Cambria" w:eastAsia="Cambria" w:hAnsi="Cambria" w:cs="Cambria"/>
      <w:color w:val="243F60"/>
    </w:rPr>
  </w:style>
  <w:style w:type="paragraph" w:customStyle="1" w:styleId="berschrift61">
    <w:name w:val="Überschrift 61"/>
    <w:basedOn w:val="Standard"/>
    <w:next w:val="Standard"/>
    <w:uiPriority w:val="9"/>
    <w:semiHidden/>
    <w:unhideWhenUsed/>
    <w:qFormat/>
    <w:pPr>
      <w:keepNext/>
      <w:keepLines/>
      <w:spacing w:before="200"/>
      <w:ind w:left="1152" w:hanging="1103"/>
      <w:outlineLvl w:val="5"/>
    </w:pPr>
    <w:rPr>
      <w:rFonts w:ascii="Cambria" w:eastAsia="Cambria" w:hAnsi="Cambria" w:cs="Cambria"/>
      <w:i/>
      <w:iCs/>
      <w:color w:val="243F60"/>
    </w:rPr>
  </w:style>
  <w:style w:type="paragraph" w:customStyle="1" w:styleId="berschrift71">
    <w:name w:val="Überschrift 71"/>
    <w:basedOn w:val="Standard"/>
    <w:next w:val="Standard"/>
    <w:uiPriority w:val="9"/>
    <w:semiHidden/>
    <w:unhideWhenUsed/>
    <w:qFormat/>
    <w:pPr>
      <w:keepNext/>
      <w:keepLines/>
      <w:spacing w:before="200"/>
      <w:ind w:left="1296" w:hanging="1247"/>
      <w:outlineLvl w:val="6"/>
    </w:pPr>
    <w:rPr>
      <w:rFonts w:ascii="Cambria" w:eastAsia="Cambria" w:hAnsi="Cambria" w:cs="Cambria"/>
      <w:i/>
      <w:iCs/>
      <w:color w:val="404040"/>
    </w:rPr>
  </w:style>
  <w:style w:type="paragraph" w:customStyle="1" w:styleId="berschrift81">
    <w:name w:val="Überschrift 81"/>
    <w:basedOn w:val="Standard"/>
    <w:next w:val="Standard"/>
    <w:uiPriority w:val="9"/>
    <w:semiHidden/>
    <w:unhideWhenUsed/>
    <w:qFormat/>
    <w:pPr>
      <w:keepNext/>
      <w:keepLines/>
      <w:spacing w:before="200"/>
      <w:ind w:left="1440" w:hanging="1391"/>
      <w:outlineLvl w:val="7"/>
    </w:pPr>
    <w:rPr>
      <w:rFonts w:ascii="Cambria" w:eastAsia="Cambria" w:hAnsi="Cambria" w:cs="Cambria"/>
      <w:color w:val="404040"/>
    </w:rPr>
  </w:style>
  <w:style w:type="paragraph" w:customStyle="1" w:styleId="berschrift91">
    <w:name w:val="Überschrift 91"/>
    <w:basedOn w:val="Standard"/>
    <w:next w:val="Standard"/>
    <w:uiPriority w:val="9"/>
    <w:semiHidden/>
    <w:unhideWhenUsed/>
    <w:qFormat/>
    <w:pPr>
      <w:keepNext/>
      <w:keepLines/>
      <w:spacing w:before="200"/>
      <w:ind w:left="1584" w:hanging="1535"/>
      <w:outlineLvl w:val="8"/>
    </w:pPr>
    <w:rPr>
      <w:rFonts w:ascii="Cambria" w:eastAsia="Cambria" w:hAnsi="Cambria" w:cs="Cambria"/>
      <w:i/>
      <w:iCs/>
      <w:color w:val="404040"/>
    </w:rPr>
  </w:style>
  <w:style w:type="numbering" w:customStyle="1" w:styleId="KeineListe11">
    <w:name w:val="Keine Liste11"/>
    <w:next w:val="KeineListe"/>
    <w:uiPriority w:val="99"/>
    <w:semiHidden/>
    <w:unhideWhenUsed/>
  </w:style>
  <w:style w:type="paragraph" w:customStyle="1" w:styleId="Beschriftung1">
    <w:name w:val="Beschriftung1"/>
    <w:basedOn w:val="Standard"/>
    <w:next w:val="Standard"/>
    <w:uiPriority w:val="35"/>
    <w:semiHidden/>
    <w:unhideWhenUsed/>
    <w:qFormat/>
    <w:rPr>
      <w:b/>
      <w:bCs/>
      <w:color w:val="4F81BD"/>
      <w:sz w:val="18"/>
      <w:szCs w:val="18"/>
    </w:rPr>
  </w:style>
  <w:style w:type="table" w:customStyle="1" w:styleId="TableGridLight10">
    <w:name w:val="Table Grid Light1"/>
    <w:basedOn w:val="NormaleTabelle"/>
    <w:uiPriority w:val="59"/>
    <w:pPr>
      <w:spacing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EinfacheTabelle11">
    <w:name w:val="Einfache Tabelle 11"/>
    <w:basedOn w:val="NormaleTabelle"/>
    <w:next w:val="EinfacheTabelle1"/>
    <w:uiPriority w:val="59"/>
    <w:pPr>
      <w:spacing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EinfacheTabelle21">
    <w:name w:val="Einfache Tabelle 21"/>
    <w:basedOn w:val="NormaleTabelle"/>
    <w:next w:val="EinfacheTabelle2"/>
    <w:uiPriority w:val="59"/>
    <w:pPr>
      <w:spacing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EinfacheTabelle31">
    <w:name w:val="Einfache Tabelle 31"/>
    <w:basedOn w:val="NormaleTabelle"/>
    <w:next w:val="EinfacheTabelle3"/>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41">
    <w:name w:val="Einfache Tabelle 41"/>
    <w:basedOn w:val="NormaleTabelle"/>
    <w:next w:val="EinfacheTabelle4"/>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EinfacheTabelle51">
    <w:name w:val="Einfache Tabelle 51"/>
    <w:basedOn w:val="NormaleTabelle"/>
    <w:next w:val="EinfacheTabelle5"/>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itternetztabelle1hell1">
    <w:name w:val="Gitternetztabelle 1 hell1"/>
    <w:basedOn w:val="NormaleTabelle"/>
    <w:next w:val="Gitternetztabelle1hell"/>
    <w:uiPriority w:val="99"/>
    <w:pPr>
      <w:spacing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
    <w:basedOn w:val="NormaleTabelle"/>
    <w:uiPriority w:val="99"/>
    <w:pPr>
      <w:spacing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0">
    <w:name w:val="Grid Table 1 Light - Accent 21"/>
    <w:basedOn w:val="NormaleTabelle"/>
    <w:uiPriority w:val="99"/>
    <w:pPr>
      <w:spacing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0">
    <w:name w:val="Grid Table 1 Light - Accent 31"/>
    <w:basedOn w:val="NormaleTabelle"/>
    <w:uiPriority w:val="99"/>
    <w:pPr>
      <w:spacing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0">
    <w:name w:val="Grid Table 1 Light - Accent 41"/>
    <w:basedOn w:val="NormaleTabelle"/>
    <w:uiPriority w:val="99"/>
    <w:pPr>
      <w:spacing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0">
    <w:name w:val="Grid Table 1 Light - Accent 51"/>
    <w:basedOn w:val="NormaleTabelle"/>
    <w:uiPriority w:val="99"/>
    <w:pPr>
      <w:spacing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0">
    <w:name w:val="Grid Table 1 Light - Accent 61"/>
    <w:basedOn w:val="NormaleTabelle"/>
    <w:uiPriority w:val="99"/>
    <w:pPr>
      <w:spacing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itternetztabelle21">
    <w:name w:val="Gitternetztabelle 21"/>
    <w:basedOn w:val="NormaleTabelle"/>
    <w:next w:val="Gitternetztabelle2"/>
    <w:uiPriority w:val="99"/>
    <w:pPr>
      <w:spacing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
    <w:basedOn w:val="NormaleTabelle"/>
    <w:uiPriority w:val="99"/>
    <w:pPr>
      <w:spacing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0">
    <w:name w:val="Grid Table 2 - Accent 21"/>
    <w:basedOn w:val="NormaleTabelle"/>
    <w:uiPriority w:val="99"/>
    <w:pPr>
      <w:spacing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0">
    <w:name w:val="Grid Table 2 - Accent 31"/>
    <w:basedOn w:val="NormaleTabelle"/>
    <w:uiPriority w:val="99"/>
    <w:pPr>
      <w:spacing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0">
    <w:name w:val="Grid Table 2 - Accent 41"/>
    <w:basedOn w:val="NormaleTabelle"/>
    <w:uiPriority w:val="99"/>
    <w:pPr>
      <w:spacing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0">
    <w:name w:val="Grid Table 2 - Accent 51"/>
    <w:basedOn w:val="NormaleTabelle"/>
    <w:uiPriority w:val="99"/>
    <w:pPr>
      <w:spacing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0">
    <w:name w:val="Grid Table 2 - Accent 61"/>
    <w:basedOn w:val="NormaleTabelle"/>
    <w:uiPriority w:val="99"/>
    <w:pPr>
      <w:spacing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31">
    <w:name w:val="Gitternetztabelle 31"/>
    <w:basedOn w:val="NormaleTabelle"/>
    <w:next w:val="Gitternetztabelle3"/>
    <w:uiPriority w:val="99"/>
    <w:pPr>
      <w:spacing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
    <w:basedOn w:val="NormaleTabelle"/>
    <w:uiPriority w:val="99"/>
    <w:pPr>
      <w:spacing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0">
    <w:name w:val="Grid Table 3 - Accent 21"/>
    <w:basedOn w:val="NormaleTabelle"/>
    <w:uiPriority w:val="99"/>
    <w:pPr>
      <w:spacing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0">
    <w:name w:val="Grid Table 3 - Accent 31"/>
    <w:basedOn w:val="NormaleTabelle"/>
    <w:uiPriority w:val="99"/>
    <w:pPr>
      <w:spacing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0">
    <w:name w:val="Grid Table 3 - Accent 41"/>
    <w:basedOn w:val="NormaleTabelle"/>
    <w:uiPriority w:val="99"/>
    <w:pPr>
      <w:spacing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0">
    <w:name w:val="Grid Table 3 - Accent 51"/>
    <w:basedOn w:val="NormaleTabelle"/>
    <w:uiPriority w:val="99"/>
    <w:pPr>
      <w:spacing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0">
    <w:name w:val="Grid Table 3 - Accent 61"/>
    <w:basedOn w:val="NormaleTabelle"/>
    <w:uiPriority w:val="99"/>
    <w:pPr>
      <w:spacing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41">
    <w:name w:val="Gitternetztabelle 41"/>
    <w:basedOn w:val="NormaleTabelle"/>
    <w:next w:val="Gitternetztabelle4"/>
    <w:uiPriority w:val="59"/>
    <w:pPr>
      <w:spacing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
    <w:basedOn w:val="NormaleTabelle"/>
    <w:uiPriority w:val="59"/>
    <w:pPr>
      <w:spacing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0">
    <w:name w:val="Grid Table 4 - Accent 21"/>
    <w:basedOn w:val="NormaleTabelle"/>
    <w:uiPriority w:val="59"/>
    <w:pPr>
      <w:spacing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0">
    <w:name w:val="Grid Table 4 - Accent 31"/>
    <w:basedOn w:val="NormaleTabelle"/>
    <w:uiPriority w:val="59"/>
    <w:pPr>
      <w:spacing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0">
    <w:name w:val="Grid Table 4 - Accent 41"/>
    <w:basedOn w:val="NormaleTabelle"/>
    <w:uiPriority w:val="59"/>
    <w:pPr>
      <w:spacing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0">
    <w:name w:val="Grid Table 4 - Accent 51"/>
    <w:basedOn w:val="NormaleTabelle"/>
    <w:uiPriority w:val="59"/>
    <w:pPr>
      <w:spacing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0">
    <w:name w:val="Grid Table 4 - Accent 61"/>
    <w:basedOn w:val="NormaleTabelle"/>
    <w:uiPriority w:val="59"/>
    <w:pPr>
      <w:spacing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itternetztabelle5dunkel1">
    <w:name w:val="Gitternetztabelle 5 dunkel1"/>
    <w:basedOn w:val="NormaleTabelle"/>
    <w:next w:val="Gitternetztabelle5dunkel"/>
    <w:uiPriority w:val="99"/>
    <w:pPr>
      <w:spacing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NormaleTabelle"/>
    <w:uiPriority w:val="99"/>
    <w:pPr>
      <w:spacing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0">
    <w:name w:val="Grid Table 5 Dark - Accent 21"/>
    <w:basedOn w:val="NormaleTabelle"/>
    <w:uiPriority w:val="99"/>
    <w:pPr>
      <w:spacing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0">
    <w:name w:val="Grid Table 5 Dark - Accent 31"/>
    <w:basedOn w:val="NormaleTabelle"/>
    <w:uiPriority w:val="99"/>
    <w:pPr>
      <w:spacing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NormaleTabelle"/>
    <w:uiPriority w:val="99"/>
    <w:pPr>
      <w:spacing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0">
    <w:name w:val="Grid Table 5 Dark - Accent 51"/>
    <w:basedOn w:val="NormaleTabelle"/>
    <w:uiPriority w:val="99"/>
    <w:pPr>
      <w:spacing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0">
    <w:name w:val="Grid Table 5 Dark - Accent 61"/>
    <w:basedOn w:val="NormaleTabelle"/>
    <w:uiPriority w:val="99"/>
    <w:pPr>
      <w:spacing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tternetztabelle6farbig1">
    <w:name w:val="Gritternetztabelle 6 farbig1"/>
    <w:basedOn w:val="NormaleTabelle"/>
    <w:next w:val="Gitternetztabelle6farbig"/>
    <w:uiPriority w:val="99"/>
    <w:pPr>
      <w:spacing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
    <w:basedOn w:val="NormaleTabelle"/>
    <w:uiPriority w:val="99"/>
    <w:pPr>
      <w:spacing w:line="240" w:lineRule="auto"/>
    </w:p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0">
    <w:name w:val="Grid Table 6 Colorful - Accent 21"/>
    <w:basedOn w:val="NormaleTabelle"/>
    <w:uiPriority w:val="99"/>
    <w:pPr>
      <w:spacing w:line="240" w:lineRule="auto"/>
    </w:p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0">
    <w:name w:val="Grid Table 6 Colorful - Accent 31"/>
    <w:basedOn w:val="NormaleTabelle"/>
    <w:uiPriority w:val="99"/>
    <w:pPr>
      <w:spacing w:line="240" w:lineRule="auto"/>
    </w:p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0">
    <w:name w:val="Grid Table 6 Colorful - Accent 41"/>
    <w:basedOn w:val="NormaleTabelle"/>
    <w:uiPriority w:val="99"/>
    <w:pPr>
      <w:spacing w:line="240" w:lineRule="auto"/>
    </w:p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0">
    <w:name w:val="Grid Table 6 Colorful - Accent 51"/>
    <w:basedOn w:val="NormaleTabelle"/>
    <w:uiPriority w:val="99"/>
    <w:pPr>
      <w:spacing w:line="240" w:lineRule="auto"/>
    </w:p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0">
    <w:name w:val="Grid Table 6 Colorful - Accent 61"/>
    <w:basedOn w:val="NormaleTabelle"/>
    <w:uiPriority w:val="99"/>
    <w:pPr>
      <w:spacing w:line="240" w:lineRule="auto"/>
    </w:p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tternetztabelle7farbig1">
    <w:name w:val="Gritternetztabelle 7 farbig1"/>
    <w:basedOn w:val="NormaleTabelle"/>
    <w:next w:val="Gitternetztabelle7farbig"/>
    <w:uiPriority w:val="99"/>
    <w:pPr>
      <w:spacing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
    <w:basedOn w:val="NormaleTabelle"/>
    <w:uiPriority w:val="99"/>
    <w:pPr>
      <w:spacing w:line="240" w:lineRule="auto"/>
    </w:p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0">
    <w:name w:val="Grid Table 7 Colorful - Accent 21"/>
    <w:basedOn w:val="NormaleTabelle"/>
    <w:uiPriority w:val="99"/>
    <w:pPr>
      <w:spacing w:line="240" w:lineRule="auto"/>
    </w:p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0">
    <w:name w:val="Grid Table 7 Colorful - Accent 31"/>
    <w:basedOn w:val="NormaleTabelle"/>
    <w:uiPriority w:val="99"/>
    <w:pPr>
      <w:spacing w:line="240" w:lineRule="auto"/>
    </w:p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0">
    <w:name w:val="Grid Table 7 Colorful - Accent 41"/>
    <w:basedOn w:val="NormaleTabelle"/>
    <w:uiPriority w:val="99"/>
    <w:pPr>
      <w:spacing w:line="240" w:lineRule="auto"/>
    </w:p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0">
    <w:name w:val="Grid Table 7 Colorful - Accent 51"/>
    <w:basedOn w:val="NormaleTabelle"/>
    <w:uiPriority w:val="99"/>
    <w:pPr>
      <w:spacing w:line="240" w:lineRule="auto"/>
    </w:p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0">
    <w:name w:val="Grid Table 7 Colorful - Accent 61"/>
    <w:basedOn w:val="NormaleTabelle"/>
    <w:uiPriority w:val="99"/>
    <w:pPr>
      <w:spacing w:line="240" w:lineRule="auto"/>
    </w:p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entabelle1hell1">
    <w:name w:val="Listentabelle 1 hell1"/>
    <w:basedOn w:val="NormaleTabelle"/>
    <w:next w:val="Listentabelle1hel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0">
    <w:name w:val="List Table 1 Light - Accent 2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0">
    <w:name w:val="List Table 1 Light - Accent 3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0">
    <w:name w:val="List Table 1 Light - Accent 4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0">
    <w:name w:val="List Table 1 Light - Accent 5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0">
    <w:name w:val="List Table 1 Light - Accent 6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entabelle21">
    <w:name w:val="Listentabelle 21"/>
    <w:basedOn w:val="NormaleTabelle"/>
    <w:next w:val="Listentabelle2"/>
    <w:uiPriority w:val="99"/>
    <w:pPr>
      <w:spacing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
    <w:basedOn w:val="NormaleTabelle"/>
    <w:uiPriority w:val="99"/>
    <w:pPr>
      <w:spacing w:line="240" w:lineRule="auto"/>
    </w:p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0">
    <w:name w:val="List Table 2 - Accent 21"/>
    <w:basedOn w:val="NormaleTabelle"/>
    <w:uiPriority w:val="99"/>
    <w:pPr>
      <w:spacing w:line="240" w:lineRule="auto"/>
    </w:p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0">
    <w:name w:val="List Table 2 - Accent 31"/>
    <w:basedOn w:val="NormaleTabelle"/>
    <w:uiPriority w:val="99"/>
    <w:pPr>
      <w:spacing w:line="240" w:lineRule="auto"/>
    </w:p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0">
    <w:name w:val="List Table 2 - Accent 41"/>
    <w:basedOn w:val="NormaleTabelle"/>
    <w:uiPriority w:val="99"/>
    <w:pPr>
      <w:spacing w:line="240" w:lineRule="auto"/>
    </w:p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0">
    <w:name w:val="List Table 2 - Accent 51"/>
    <w:basedOn w:val="NormaleTabelle"/>
    <w:uiPriority w:val="99"/>
    <w:pPr>
      <w:spacing w:line="240" w:lineRule="auto"/>
    </w:p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0">
    <w:name w:val="List Table 2 - Accent 61"/>
    <w:basedOn w:val="NormaleTabelle"/>
    <w:uiPriority w:val="99"/>
    <w:pPr>
      <w:spacing w:line="240" w:lineRule="auto"/>
    </w:p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31">
    <w:name w:val="Listentabelle 31"/>
    <w:basedOn w:val="NormaleTabelle"/>
    <w:next w:val="Listentabelle3"/>
    <w:uiPriority w:val="99"/>
    <w:pPr>
      <w:spacing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
    <w:basedOn w:val="NormaleTabelle"/>
    <w:uiPriority w:val="99"/>
    <w:pPr>
      <w:spacing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0">
    <w:name w:val="List Table 3 - Accent 21"/>
    <w:basedOn w:val="NormaleTabelle"/>
    <w:uiPriority w:val="99"/>
    <w:pPr>
      <w:spacing w:line="240" w:lineRule="auto"/>
    </w:p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0">
    <w:name w:val="List Table 3 - Accent 31"/>
    <w:basedOn w:val="NormaleTabelle"/>
    <w:uiPriority w:val="99"/>
    <w:pPr>
      <w:spacing w:line="240" w:lineRule="auto"/>
    </w:p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0">
    <w:name w:val="List Table 3 - Accent 41"/>
    <w:basedOn w:val="NormaleTabelle"/>
    <w:uiPriority w:val="99"/>
    <w:pPr>
      <w:spacing w:line="240" w:lineRule="auto"/>
    </w:p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0">
    <w:name w:val="List Table 3 - Accent 51"/>
    <w:basedOn w:val="NormaleTabelle"/>
    <w:uiPriority w:val="99"/>
    <w:pPr>
      <w:spacing w:line="240" w:lineRule="auto"/>
    </w:p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0">
    <w:name w:val="List Table 3 - Accent 61"/>
    <w:basedOn w:val="NormaleTabelle"/>
    <w:uiPriority w:val="99"/>
    <w:pPr>
      <w:spacing w:line="240" w:lineRule="auto"/>
    </w:p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entabelle41">
    <w:name w:val="Listentabelle 41"/>
    <w:basedOn w:val="NormaleTabelle"/>
    <w:next w:val="Listentabelle4"/>
    <w:uiPriority w:val="99"/>
    <w:pPr>
      <w:spacing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
    <w:basedOn w:val="NormaleTabelle"/>
    <w:uiPriority w:val="99"/>
    <w:pPr>
      <w:spacing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0">
    <w:name w:val="List Table 4 - Accent 21"/>
    <w:basedOn w:val="NormaleTabelle"/>
    <w:uiPriority w:val="99"/>
    <w:pPr>
      <w:spacing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0">
    <w:name w:val="List Table 4 - Accent 31"/>
    <w:basedOn w:val="NormaleTabelle"/>
    <w:uiPriority w:val="99"/>
    <w:pPr>
      <w:spacing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0">
    <w:name w:val="List Table 4 - Accent 41"/>
    <w:basedOn w:val="NormaleTabelle"/>
    <w:uiPriority w:val="99"/>
    <w:pPr>
      <w:spacing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0">
    <w:name w:val="List Table 4 - Accent 51"/>
    <w:basedOn w:val="NormaleTabelle"/>
    <w:uiPriority w:val="99"/>
    <w:pPr>
      <w:spacing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0">
    <w:name w:val="List Table 4 - Accent 61"/>
    <w:basedOn w:val="NormaleTabelle"/>
    <w:uiPriority w:val="99"/>
    <w:pPr>
      <w:spacing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entabelle5dunkel1">
    <w:name w:val="Listentabelle 5 dunkel1"/>
    <w:basedOn w:val="NormaleTabelle"/>
    <w:next w:val="Listentabelle5dunkel"/>
    <w:uiPriority w:val="99"/>
    <w:pPr>
      <w:spacing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
    <w:basedOn w:val="NormaleTabelle"/>
    <w:uiPriority w:val="99"/>
    <w:pPr>
      <w:spacing w:line="240" w:lineRule="auto"/>
    </w:p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0">
    <w:name w:val="List Table 5 Dark - Accent 21"/>
    <w:basedOn w:val="NormaleTabelle"/>
    <w:uiPriority w:val="99"/>
    <w:pPr>
      <w:spacing w:line="240" w:lineRule="auto"/>
    </w:p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0">
    <w:name w:val="List Table 5 Dark - Accent 31"/>
    <w:basedOn w:val="NormaleTabelle"/>
    <w:uiPriority w:val="99"/>
    <w:pPr>
      <w:spacing w:line="240" w:lineRule="auto"/>
    </w:p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0">
    <w:name w:val="List Table 5 Dark - Accent 41"/>
    <w:basedOn w:val="NormaleTabelle"/>
    <w:uiPriority w:val="99"/>
    <w:pPr>
      <w:spacing w:line="240" w:lineRule="auto"/>
    </w:p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0">
    <w:name w:val="List Table 5 Dark - Accent 51"/>
    <w:basedOn w:val="NormaleTabelle"/>
    <w:uiPriority w:val="99"/>
    <w:pPr>
      <w:spacing w:line="240" w:lineRule="auto"/>
    </w:p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0">
    <w:name w:val="List Table 5 Dark - Accent 61"/>
    <w:basedOn w:val="NormaleTabelle"/>
    <w:uiPriority w:val="99"/>
    <w:pPr>
      <w:spacing w:line="240" w:lineRule="auto"/>
    </w:p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entabelle6farbig1">
    <w:name w:val="Listentabelle 6 farbig1"/>
    <w:basedOn w:val="NormaleTabelle"/>
    <w:next w:val="Listentabelle6farbig"/>
    <w:uiPriority w:val="99"/>
    <w:pPr>
      <w:spacing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
    <w:basedOn w:val="NormaleTabelle"/>
    <w:uiPriority w:val="99"/>
    <w:pPr>
      <w:spacing w:line="240" w:lineRule="auto"/>
    </w:p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0">
    <w:name w:val="List Table 6 Colorful - Accent 21"/>
    <w:basedOn w:val="NormaleTabelle"/>
    <w:uiPriority w:val="99"/>
    <w:pPr>
      <w:spacing w:line="240" w:lineRule="auto"/>
    </w:p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0">
    <w:name w:val="List Table 6 Colorful - Accent 31"/>
    <w:basedOn w:val="NormaleTabelle"/>
    <w:uiPriority w:val="99"/>
    <w:pPr>
      <w:spacing w:line="240" w:lineRule="auto"/>
    </w:p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0">
    <w:name w:val="List Table 6 Colorful - Accent 41"/>
    <w:basedOn w:val="NormaleTabelle"/>
    <w:uiPriority w:val="99"/>
    <w:pPr>
      <w:spacing w:line="240" w:lineRule="auto"/>
    </w:p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0">
    <w:name w:val="List Table 6 Colorful - Accent 51"/>
    <w:basedOn w:val="NormaleTabelle"/>
    <w:uiPriority w:val="99"/>
    <w:pPr>
      <w:spacing w:line="240" w:lineRule="auto"/>
    </w:p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0">
    <w:name w:val="List Table 6 Colorful - Accent 61"/>
    <w:basedOn w:val="NormaleTabelle"/>
    <w:uiPriority w:val="99"/>
    <w:pPr>
      <w:spacing w:line="240" w:lineRule="auto"/>
    </w:p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entabelle7farbig1">
    <w:name w:val="Listentabelle 7 farbig1"/>
    <w:basedOn w:val="NormaleTabelle"/>
    <w:next w:val="Listentabelle7farbig"/>
    <w:uiPriority w:val="99"/>
    <w:pPr>
      <w:spacing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
    <w:basedOn w:val="NormaleTabelle"/>
    <w:uiPriority w:val="99"/>
    <w:pPr>
      <w:spacing w:line="240" w:lineRule="auto"/>
    </w:p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0">
    <w:name w:val="List Table 7 Colorful - Accent 21"/>
    <w:basedOn w:val="NormaleTabelle"/>
    <w:uiPriority w:val="99"/>
    <w:pPr>
      <w:spacing w:line="240" w:lineRule="auto"/>
    </w:p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0">
    <w:name w:val="List Table 7 Colorful - Accent 31"/>
    <w:basedOn w:val="NormaleTabelle"/>
    <w:uiPriority w:val="99"/>
    <w:pPr>
      <w:spacing w:line="240" w:lineRule="auto"/>
    </w:p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0">
    <w:name w:val="List Table 7 Colorful - Accent 41"/>
    <w:basedOn w:val="NormaleTabelle"/>
    <w:uiPriority w:val="99"/>
    <w:pPr>
      <w:spacing w:line="240" w:lineRule="auto"/>
    </w:p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0">
    <w:name w:val="List Table 7 Colorful - Accent 51"/>
    <w:basedOn w:val="NormaleTabelle"/>
    <w:uiPriority w:val="99"/>
    <w:pPr>
      <w:spacing w:line="240" w:lineRule="auto"/>
    </w:p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0">
    <w:name w:val="List Table 7 Colorful - Accent 61"/>
    <w:basedOn w:val="NormaleTabelle"/>
    <w:uiPriority w:val="99"/>
    <w:pPr>
      <w:spacing w:line="240" w:lineRule="auto"/>
    </w:p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 1"/>
    <w:basedOn w:val="NormaleTabelle"/>
    <w:uiPriority w:val="99"/>
    <w:pPr>
      <w:spacing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0">
    <w:name w:val="Bordered &amp; Lined - Accent 1"/>
    <w:basedOn w:val="NormaleTabelle"/>
    <w:uiPriority w:val="99"/>
    <w:pPr>
      <w:spacing w:line="240" w:lineRule="auto"/>
    </w:pPr>
    <w:rPr>
      <w:color w:val="404040"/>
      <w:sz w:val="20"/>
      <w:szCs w:val="20"/>
      <w:lang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character" w:customStyle="1" w:styleId="TitelZchn1">
    <w:name w:val="Titel Zchn1"/>
    <w:basedOn w:val="Absatz-Standardschriftart"/>
    <w:uiPriority w:val="10"/>
    <w:rPr>
      <w:rFonts w:ascii="Calibri Light" w:eastAsia="Times New Roman" w:hAnsi="Calibri Light" w:cs="Times New Roman"/>
      <w:spacing w:val="-10"/>
      <w:sz w:val="56"/>
      <w:szCs w:val="56"/>
    </w:rPr>
  </w:style>
  <w:style w:type="character" w:customStyle="1" w:styleId="ZitatZchn1">
    <w:name w:val="Zitat Zchn1"/>
    <w:basedOn w:val="Absatz-Standardschriftart"/>
    <w:uiPriority w:val="29"/>
    <w:rPr>
      <w:i/>
      <w:iCs/>
      <w:color w:val="404040"/>
    </w:rPr>
  </w:style>
  <w:style w:type="character" w:customStyle="1" w:styleId="IntensivesZitatZchn1">
    <w:name w:val="Intensives Zitat Zchn1"/>
    <w:basedOn w:val="Absatz-Standardschriftart"/>
    <w:uiPriority w:val="30"/>
    <w:rPr>
      <w:i/>
      <w:iCs/>
      <w:color w:val="5B9BD5"/>
    </w:rPr>
  </w:style>
  <w:style w:type="table" w:customStyle="1" w:styleId="Lined1">
    <w:name w:val="Lined1"/>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Lined-Accent21">
    <w:name w:val="Lined - Accent 21"/>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Lined-Accent31">
    <w:name w:val="Lined - Accent 31"/>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9BB559" w:fill="9BB559"/>
      </w:tcPr>
    </w:tblStylePr>
    <w:tblStylePr w:type="lastRow">
      <w:rPr>
        <w:rFonts w:ascii="Arial" w:hAnsi="Arial"/>
        <w:color w:val="F2F2F2"/>
        <w:sz w:val="22"/>
      </w:rPr>
      <w:tblPr/>
      <w:tcPr>
        <w:shd w:val="clear" w:color="9BB559" w:fill="9BB559"/>
      </w:tcPr>
    </w:tblStylePr>
    <w:tblStylePr w:type="firstCol">
      <w:rPr>
        <w:rFonts w:ascii="Arial" w:hAnsi="Arial"/>
        <w:color w:val="F2F2F2"/>
        <w:sz w:val="22"/>
      </w:rPr>
      <w:tblPr/>
      <w:tcPr>
        <w:shd w:val="clear" w:color="9BB559" w:fill="9BB559"/>
      </w:tcPr>
    </w:tblStylePr>
    <w:tblStylePr w:type="lastCol">
      <w:rPr>
        <w:rFonts w:ascii="Arial" w:hAnsi="Arial"/>
        <w:color w:val="F2F2F2"/>
        <w:sz w:val="22"/>
      </w:rPr>
      <w:tblPr/>
      <w:tcPr>
        <w:shd w:val="clear" w:color="9BB559" w:fill="9BB5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1">
    <w:name w:val="Lined - Accent 41"/>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NormaleTabelle"/>
    <w:uiPriority w:val="99"/>
    <w:pPr>
      <w:spacing w:line="240" w:lineRule="auto"/>
    </w:pPr>
    <w:rPr>
      <w:color w:val="404040"/>
      <w:sz w:val="20"/>
      <w:szCs w:val="20"/>
      <w:lang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1">
    <w:name w:val="Bordered1"/>
    <w:basedOn w:val="NormaleTabelle"/>
    <w:uiPriority w:val="99"/>
    <w:pPr>
      <w:spacing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NormaleTabelle"/>
    <w:uiPriority w:val="99"/>
    <w:pPr>
      <w:spacing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1">
    <w:name w:val="Bordered - Accent 21"/>
    <w:basedOn w:val="NormaleTabelle"/>
    <w:uiPriority w:val="99"/>
    <w:pPr>
      <w:spacing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1">
    <w:name w:val="Bordered - Accent 31"/>
    <w:basedOn w:val="NormaleTabelle"/>
    <w:uiPriority w:val="99"/>
    <w:pPr>
      <w:spacing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1">
    <w:name w:val="Bordered - Accent 41"/>
    <w:basedOn w:val="NormaleTabelle"/>
    <w:uiPriority w:val="99"/>
    <w:pPr>
      <w:spacing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1">
    <w:name w:val="Bordered - Accent 51"/>
    <w:basedOn w:val="NormaleTabelle"/>
    <w:uiPriority w:val="99"/>
    <w:pPr>
      <w:spacing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NormaleTabelle"/>
    <w:uiPriority w:val="99"/>
    <w:pPr>
      <w:spacing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1">
    <w:name w:val="Bordered &amp; Lined1"/>
    <w:basedOn w:val="NormaleTabelle"/>
    <w:uiPriority w:val="99"/>
    <w:pPr>
      <w:spacing w:line="240" w:lineRule="auto"/>
    </w:pPr>
    <w:rPr>
      <w:color w:val="404040"/>
      <w:sz w:val="20"/>
      <w:szCs w:val="20"/>
      <w:lang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D9D9D9" w:fill="D9D9D9"/>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NormaleTabelle"/>
    <w:uiPriority w:val="99"/>
    <w:pPr>
      <w:spacing w:line="240" w:lineRule="auto"/>
    </w:pPr>
    <w:rPr>
      <w:color w:val="404040"/>
      <w:sz w:val="20"/>
      <w:szCs w:val="20"/>
      <w:lang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BorderedLined-Accent21">
    <w:name w:val="Bordered &amp; Lined - Accent 21"/>
    <w:basedOn w:val="NormaleTabelle"/>
    <w:uiPriority w:val="99"/>
    <w:pPr>
      <w:spacing w:line="240" w:lineRule="auto"/>
    </w:pPr>
    <w:rPr>
      <w:color w:val="404040"/>
      <w:sz w:val="20"/>
      <w:szCs w:val="20"/>
      <w:lang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BorderedLined-Accent31">
    <w:name w:val="Bordered &amp; Lined - Accent 31"/>
    <w:basedOn w:val="NormaleTabelle"/>
    <w:uiPriority w:val="99"/>
    <w:pPr>
      <w:spacing w:line="240" w:lineRule="auto"/>
    </w:pPr>
    <w:rPr>
      <w:color w:val="404040"/>
      <w:sz w:val="20"/>
      <w:szCs w:val="20"/>
      <w:lang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1">
    <w:name w:val="Bordered &amp; Lined - Accent 41"/>
    <w:basedOn w:val="NormaleTabelle"/>
    <w:uiPriority w:val="99"/>
    <w:pPr>
      <w:spacing w:line="240" w:lineRule="auto"/>
    </w:pPr>
    <w:rPr>
      <w:color w:val="404040"/>
      <w:sz w:val="20"/>
      <w:szCs w:val="20"/>
      <w:lang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NormaleTabelle"/>
    <w:uiPriority w:val="99"/>
    <w:pPr>
      <w:spacing w:line="240" w:lineRule="auto"/>
    </w:pPr>
    <w:rPr>
      <w:color w:val="404040"/>
      <w:sz w:val="20"/>
      <w:szCs w:val="20"/>
      <w:lang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NormaleTabelle"/>
    <w:uiPriority w:val="99"/>
    <w:pPr>
      <w:spacing w:line="240" w:lineRule="auto"/>
    </w:pPr>
    <w:rPr>
      <w:color w:val="404040"/>
      <w:sz w:val="20"/>
      <w:szCs w:val="20"/>
      <w:lang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character" w:customStyle="1" w:styleId="FunotentextZchn">
    <w:name w:val="Fußnotentext Zchn"/>
    <w:basedOn w:val="Absatz-Standardschriftart"/>
    <w:link w:val="Funotentext"/>
    <w:uiPriority w:val="99"/>
    <w:semiHidden/>
    <w:rPr>
      <w:sz w:val="20"/>
    </w:rPr>
  </w:style>
  <w:style w:type="paragraph" w:customStyle="1" w:styleId="Untertitel1">
    <w:name w:val="Untertitel1"/>
    <w:basedOn w:val="Standard"/>
    <w:next w:val="Standard"/>
    <w:uiPriority w:val="11"/>
    <w:qFormat/>
    <w:pPr>
      <w:numPr>
        <w:ilvl w:val="1"/>
      </w:numPr>
      <w:ind w:left="709"/>
    </w:pPr>
    <w:rPr>
      <w:rFonts w:ascii="Cambria" w:eastAsia="Cambria" w:hAnsi="Cambria" w:cs="Cambria"/>
      <w:i/>
      <w:iCs/>
      <w:color w:val="4F81BD"/>
      <w:spacing w:val="15"/>
      <w:sz w:val="24"/>
      <w:szCs w:val="24"/>
    </w:rPr>
  </w:style>
  <w:style w:type="table" w:customStyle="1" w:styleId="Tabellenraster2">
    <w:name w:val="Tabellenraster2"/>
    <w:basedOn w:val="NormaleTabelle"/>
    <w:next w:val="Tabellenraster"/>
    <w:uiPriority w:val="59"/>
    <w:pPr>
      <w:spacing w:before="0" w:line="240" w:lineRule="auto"/>
      <w:ind w:left="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Absatz-Standardschriftart"/>
    <w:uiPriority w:val="99"/>
    <w:unhideWhenUsed/>
    <w:rPr>
      <w:color w:val="0000FF"/>
      <w:u w:val="single"/>
    </w:rPr>
  </w:style>
  <w:style w:type="paragraph" w:customStyle="1" w:styleId="Inhaltsverzeichnisberschrift1">
    <w:name w:val="Inhaltsverzeichnisüberschrift1"/>
    <w:basedOn w:val="berschrift1"/>
    <w:next w:val="Standard"/>
    <w:uiPriority w:val="39"/>
    <w:unhideWhenUsed/>
    <w:qFormat/>
    <w:pPr>
      <w:numPr>
        <w:numId w:val="0"/>
      </w:numPr>
      <w:spacing w:before="480"/>
    </w:pPr>
    <w:rPr>
      <w:rFonts w:ascii="Cambria" w:hAnsi="Cambria" w:cs="Cambria"/>
      <w:color w:val="365F91"/>
      <w:sz w:val="28"/>
      <w:szCs w:val="28"/>
      <w:lang w:eastAsia="de-CH"/>
    </w:rPr>
  </w:style>
  <w:style w:type="table" w:customStyle="1" w:styleId="Tabellenraster11">
    <w:name w:val="Tabellenraster11"/>
    <w:basedOn w:val="NormaleTabelle"/>
    <w:next w:val="Tabellenraster"/>
    <w:uiPriority w:val="39"/>
    <w:pPr>
      <w:spacing w:before="0" w:line="240" w:lineRule="auto"/>
      <w:ind w:left="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tertitelZchn2">
    <w:name w:val="Untertitel Zchn2"/>
    <w:basedOn w:val="Absatz-Standardschriftart"/>
    <w:uiPriority w:val="11"/>
    <w:rPr>
      <w:rFonts w:eastAsia="Times New Roman"/>
      <w:color w:val="5A5A5A"/>
      <w:spacing w:val="15"/>
    </w:rPr>
  </w:style>
  <w:style w:type="table" w:customStyle="1" w:styleId="EinfacheTabelle12">
    <w:name w:val="Einfache Tabelle 12"/>
    <w:basedOn w:val="NormaleTabelle"/>
    <w:next w:val="EinfacheTabelle1"/>
    <w:uiPriority w:val="41"/>
    <w:pPr>
      <w:spacing w:before="0" w:line="240" w:lineRule="auto"/>
      <w:ind w:left="0"/>
    </w:pPr>
    <w:rPr>
      <w:rFonts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F2F2F2" w:fill="F2F2F2"/>
      </w:tcPr>
    </w:tblStylePr>
    <w:tblStylePr w:type="band1Horz">
      <w:tblPr/>
      <w:tcPr>
        <w:shd w:val="clear" w:color="F2F2F2" w:fill="F2F2F2"/>
      </w:tcPr>
    </w:tblStylePr>
  </w:style>
  <w:style w:type="table" w:customStyle="1" w:styleId="EinfacheTabelle22">
    <w:name w:val="Einfache Tabelle 22"/>
    <w:basedOn w:val="NormaleTabelle"/>
    <w:next w:val="EinfacheTabelle2"/>
    <w:uiPriority w:val="42"/>
    <w:pPr>
      <w:spacing w:before="0" w:line="240" w:lineRule="auto"/>
      <w:ind w:left="0"/>
    </w:pPr>
    <w:rPr>
      <w:rFonts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EinfacheTabelle32">
    <w:name w:val="Einfache Tabelle 32"/>
    <w:basedOn w:val="NormaleTabelle"/>
    <w:next w:val="EinfacheTabelle3"/>
    <w:uiPriority w:val="43"/>
    <w:pPr>
      <w:spacing w:before="0" w:line="240" w:lineRule="auto"/>
      <w:ind w:left="0"/>
    </w:pPr>
    <w:rPr>
      <w:rFonts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F2F2F2" w:fill="F2F2F2"/>
      </w:tcPr>
    </w:tblStylePr>
    <w:tblStylePr w:type="band1Horz">
      <w:tblPr/>
      <w:tcPr>
        <w:shd w:val="clear" w:color="F2F2F2"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EinfacheTabelle42">
    <w:name w:val="Einfache Tabelle 42"/>
    <w:basedOn w:val="NormaleTabelle"/>
    <w:next w:val="EinfacheTabelle4"/>
    <w:uiPriority w:val="44"/>
    <w:pPr>
      <w:spacing w:before="0" w:line="240" w:lineRule="auto"/>
      <w:ind w:left="0"/>
    </w:pPr>
    <w:rPr>
      <w:rFonts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F2F2F2" w:fill="F2F2F2"/>
      </w:tcPr>
    </w:tblStylePr>
    <w:tblStylePr w:type="band1Horz">
      <w:tblPr/>
      <w:tcPr>
        <w:shd w:val="clear" w:color="F2F2F2" w:fill="F2F2F2"/>
      </w:tcPr>
    </w:tblStylePr>
  </w:style>
  <w:style w:type="table" w:customStyle="1" w:styleId="EinfacheTabelle52">
    <w:name w:val="Einfache Tabelle 52"/>
    <w:basedOn w:val="NormaleTabelle"/>
    <w:next w:val="EinfacheTabelle5"/>
    <w:uiPriority w:val="45"/>
    <w:pPr>
      <w:spacing w:before="0" w:line="240" w:lineRule="auto"/>
      <w:ind w:left="0"/>
    </w:pPr>
    <w:rPr>
      <w:rFonts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FFFFFF" w:fill="FFFFFF"/>
      </w:tcPr>
    </w:tblStylePr>
    <w:tblStylePr w:type="lastRow">
      <w:rPr>
        <w:rFonts w:ascii="Calibri Light" w:eastAsia="Times New Roman" w:hAnsi="Calibri Light" w:cs="Times New Roman"/>
        <w:i/>
        <w:iCs/>
        <w:sz w:val="26"/>
      </w:rPr>
      <w:tblPr/>
      <w:tcPr>
        <w:tcBorders>
          <w:top w:val="single" w:sz="4" w:space="0" w:color="7F7F7F"/>
        </w:tcBorders>
        <w:shd w:val="clear" w:color="FFFFFF"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FFFFFF" w:fill="FFFFFF"/>
      </w:tcPr>
    </w:tblStylePr>
    <w:tblStylePr w:type="lastCol">
      <w:rPr>
        <w:rFonts w:ascii="Calibri Light" w:eastAsia="Times New Roman" w:hAnsi="Calibri Light" w:cs="Times New Roman"/>
        <w:i/>
        <w:iCs/>
        <w:sz w:val="26"/>
      </w:rPr>
      <w:tblPr/>
      <w:tcPr>
        <w:tcBorders>
          <w:left w:val="single" w:sz="4" w:space="0" w:color="7F7F7F"/>
        </w:tcBorders>
        <w:shd w:val="clear" w:color="FFFFFF" w:fill="FFFFFF"/>
      </w:tcPr>
    </w:tblStylePr>
    <w:tblStylePr w:type="band1Vert">
      <w:tblPr/>
      <w:tcPr>
        <w:shd w:val="clear" w:color="F2F2F2" w:fill="F2F2F2"/>
      </w:tcPr>
    </w:tblStylePr>
    <w:tblStylePr w:type="band1Horz">
      <w:tblPr/>
      <w:tcPr>
        <w:shd w:val="clear" w:color="F2F2F2"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Gitternetztabelle1hell2">
    <w:name w:val="Gitternetztabelle 1 hell2"/>
    <w:basedOn w:val="NormaleTabelle"/>
    <w:next w:val="Gitternetztabelle1hell"/>
    <w:uiPriority w:val="46"/>
    <w:pPr>
      <w:spacing w:before="0" w:line="240" w:lineRule="auto"/>
      <w:ind w:left="0"/>
    </w:pPr>
    <w:rPr>
      <w:rFonts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Gitternetztabelle22">
    <w:name w:val="Gitternetztabelle 22"/>
    <w:basedOn w:val="NormaleTabelle"/>
    <w:next w:val="Gitternetztabelle2"/>
    <w:uiPriority w:val="47"/>
    <w:pPr>
      <w:spacing w:before="0" w:line="240" w:lineRule="auto"/>
      <w:ind w:left="0"/>
    </w:pPr>
    <w:rPr>
      <w:rFonts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FFFFFF"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FFFFFF" w:fill="FFFFFF"/>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Gitternetztabelle32">
    <w:name w:val="Gitternetztabelle 32"/>
    <w:basedOn w:val="NormaleTabelle"/>
    <w:next w:val="Gitternetztabelle3"/>
    <w:uiPriority w:val="48"/>
    <w:pPr>
      <w:spacing w:before="0" w:line="240" w:lineRule="auto"/>
      <w:ind w:left="0"/>
    </w:pPr>
    <w:rPr>
      <w:rFonts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FFFFFF"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FFFFFF"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band1Vert">
      <w:tblPr/>
      <w:tcPr>
        <w:shd w:val="clear" w:color="CCCCCC" w:fill="CCCCCC"/>
      </w:tcPr>
    </w:tblStylePr>
    <w:tblStylePr w:type="band1Horz">
      <w:tblPr/>
      <w:tcPr>
        <w:shd w:val="clear" w:color="CCCCCC"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itternetztabelle42">
    <w:name w:val="Gitternetztabelle 42"/>
    <w:basedOn w:val="NormaleTabelle"/>
    <w:next w:val="Gitternetztabelle4"/>
    <w:uiPriority w:val="49"/>
    <w:pPr>
      <w:spacing w:before="0" w:line="240" w:lineRule="auto"/>
      <w:ind w:left="0"/>
    </w:pPr>
    <w:rPr>
      <w:rFonts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000000"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Gitternetztabelle5dunkel2">
    <w:name w:val="Gitternetztabelle 5 dunkel2"/>
    <w:basedOn w:val="NormaleTabelle"/>
    <w:next w:val="Gitternetztabelle5dunkel"/>
    <w:uiPriority w:val="50"/>
    <w:pPr>
      <w:spacing w:before="0" w:line="240" w:lineRule="auto"/>
      <w:ind w:left="0"/>
    </w:pPr>
    <w:rPr>
      <w:rFonts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CCCCCC"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000000"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000000"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000000"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000000" w:fill="000000"/>
      </w:tcPr>
    </w:tblStylePr>
    <w:tblStylePr w:type="band1Vert">
      <w:tblPr/>
      <w:tcPr>
        <w:shd w:val="clear" w:color="999999" w:fill="999999"/>
      </w:tcPr>
    </w:tblStylePr>
    <w:tblStylePr w:type="band1Horz">
      <w:tblPr/>
      <w:tcPr>
        <w:shd w:val="clear" w:color="999999" w:fill="999999"/>
      </w:tcPr>
    </w:tblStylePr>
  </w:style>
  <w:style w:type="table" w:customStyle="1" w:styleId="Gritternetztabelle6farbig2">
    <w:name w:val="Gritternetztabelle 6 farbig2"/>
    <w:basedOn w:val="NormaleTabelle"/>
    <w:next w:val="Gitternetztabelle6farbig"/>
    <w:uiPriority w:val="51"/>
    <w:pPr>
      <w:spacing w:before="0" w:line="240" w:lineRule="auto"/>
      <w:ind w:left="0"/>
    </w:pPr>
    <w:rPr>
      <w:rFonts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Gritternetztabelle7farbig2">
    <w:name w:val="Gritternetztabelle 7 farbig2"/>
    <w:basedOn w:val="NormaleTabelle"/>
    <w:next w:val="Gitternetztabelle7farbig"/>
    <w:uiPriority w:val="52"/>
    <w:pPr>
      <w:spacing w:before="0" w:line="240" w:lineRule="auto"/>
      <w:ind w:left="0"/>
    </w:pPr>
    <w:rPr>
      <w:rFonts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FFFFFF"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FFFFFF"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FFFFFF" w:fill="FFFFFF"/>
      </w:tcPr>
    </w:tblStylePr>
    <w:tblStylePr w:type="band1Vert">
      <w:tblPr/>
      <w:tcPr>
        <w:shd w:val="clear" w:color="CCCCCC" w:fill="CCCCCC"/>
      </w:tcPr>
    </w:tblStylePr>
    <w:tblStylePr w:type="band1Horz">
      <w:tblPr/>
      <w:tcPr>
        <w:shd w:val="clear" w:color="CCCCCC"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entabelle1hell2">
    <w:name w:val="Listentabelle 1 hell2"/>
    <w:basedOn w:val="NormaleTabelle"/>
    <w:next w:val="Listentabelle1hell"/>
    <w:uiPriority w:val="46"/>
    <w:pPr>
      <w:spacing w:before="0" w:line="240" w:lineRule="auto"/>
      <w:ind w:left="0"/>
    </w:pPr>
    <w:rPr>
      <w:rFonts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22">
    <w:name w:val="Listentabelle 22"/>
    <w:basedOn w:val="NormaleTabelle"/>
    <w:next w:val="Listentabelle2"/>
    <w:uiPriority w:val="47"/>
    <w:pPr>
      <w:spacing w:before="0" w:line="240" w:lineRule="auto"/>
      <w:ind w:left="0"/>
    </w:pPr>
    <w:rPr>
      <w:rFonts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32">
    <w:name w:val="Listentabelle 32"/>
    <w:basedOn w:val="NormaleTabelle"/>
    <w:next w:val="Listentabelle3"/>
    <w:uiPriority w:val="48"/>
    <w:pPr>
      <w:spacing w:before="0" w:line="240" w:lineRule="auto"/>
      <w:ind w:left="0"/>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000000" w:fill="000000"/>
      </w:tcPr>
    </w:tblStylePr>
    <w:tblStylePr w:type="lastRow">
      <w:rPr>
        <w:b/>
        <w:bCs/>
      </w:rPr>
      <w:tblPr/>
      <w:tcPr>
        <w:tcBorders>
          <w:top w:val="single" w:sz="4" w:space="0" w:color="000000"/>
        </w:tcBorders>
        <w:shd w:val="clear" w:color="FFFFFF" w:fill="FFFFFF"/>
      </w:tcPr>
    </w:tblStylePr>
    <w:tblStylePr w:type="firstCol">
      <w:rPr>
        <w:b/>
        <w:bCs/>
      </w:rPr>
      <w:tblPr/>
      <w:tcPr>
        <w:tcBorders>
          <w:right w:val="none" w:sz="4" w:space="0" w:color="000000"/>
        </w:tcBorders>
        <w:shd w:val="clear" w:color="FFFFFF" w:fill="FFFFFF"/>
      </w:tcPr>
    </w:tblStylePr>
    <w:tblStylePr w:type="lastCol">
      <w:rPr>
        <w:b/>
        <w:bCs/>
      </w:rPr>
      <w:tblPr/>
      <w:tcPr>
        <w:tcBorders>
          <w:left w:val="none" w:sz="4" w:space="0" w:color="000000"/>
        </w:tcBorders>
        <w:shd w:val="clear" w:color="FFFFFF"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Listentabelle42">
    <w:name w:val="Listentabelle 42"/>
    <w:basedOn w:val="NormaleTabelle"/>
    <w:next w:val="Listentabelle4"/>
    <w:uiPriority w:val="49"/>
    <w:pPr>
      <w:spacing w:before="0" w:line="240" w:lineRule="auto"/>
      <w:ind w:left="0"/>
    </w:pPr>
    <w:rPr>
      <w:rFonts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000000"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5dunkel2">
    <w:name w:val="Listentabelle 5 dunkel2"/>
    <w:basedOn w:val="NormaleTabelle"/>
    <w:next w:val="Listentabelle5dunkel"/>
    <w:uiPriority w:val="50"/>
    <w:pPr>
      <w:spacing w:before="0" w:line="240" w:lineRule="auto"/>
      <w:ind w:left="0"/>
    </w:pPr>
    <w:rPr>
      <w:rFonts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entabelle6farbig2">
    <w:name w:val="Listentabelle 6 farbig2"/>
    <w:basedOn w:val="NormaleTabelle"/>
    <w:next w:val="Listentabelle6farbig"/>
    <w:uiPriority w:val="51"/>
    <w:pPr>
      <w:spacing w:before="0" w:line="240" w:lineRule="auto"/>
      <w:ind w:left="0"/>
    </w:pPr>
    <w:rPr>
      <w:rFonts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CCCCCC" w:fill="CCCCCC"/>
      </w:tcPr>
    </w:tblStylePr>
    <w:tblStylePr w:type="band1Horz">
      <w:tblPr/>
      <w:tcPr>
        <w:shd w:val="clear" w:color="CCCCCC" w:fill="CCCCCC"/>
      </w:tcPr>
    </w:tblStylePr>
  </w:style>
  <w:style w:type="table" w:customStyle="1" w:styleId="Listentabelle7farbig2">
    <w:name w:val="Listentabelle 7 farbig2"/>
    <w:basedOn w:val="NormaleTabelle"/>
    <w:next w:val="Listentabelle7farbig"/>
    <w:uiPriority w:val="52"/>
    <w:pPr>
      <w:spacing w:before="0" w:line="240" w:lineRule="auto"/>
      <w:ind w:left="0"/>
    </w:pPr>
    <w:rPr>
      <w:rFonts w:cs="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FFFFFF" w:fill="FFFFFF"/>
      </w:tcPr>
    </w:tblStylePr>
    <w:tblStylePr w:type="lastRow">
      <w:rPr>
        <w:rFonts w:ascii="Calibri Light" w:eastAsia="Times New Roman" w:hAnsi="Calibri Light" w:cs="Times New Roman"/>
        <w:i/>
        <w:iCs/>
        <w:sz w:val="26"/>
      </w:rPr>
      <w:tblPr/>
      <w:tcPr>
        <w:tcBorders>
          <w:top w:val="single" w:sz="4" w:space="0" w:color="000000"/>
        </w:tcBorders>
        <w:shd w:val="clear" w:color="FFFFFF"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FFFFFF" w:fill="FFFFFF"/>
      </w:tcPr>
    </w:tblStylePr>
    <w:tblStylePr w:type="lastCol">
      <w:rPr>
        <w:rFonts w:ascii="Calibri Light" w:eastAsia="Times New Roman" w:hAnsi="Calibri Light" w:cs="Times New Roman"/>
        <w:i/>
        <w:iCs/>
        <w:sz w:val="26"/>
      </w:rPr>
      <w:tblPr/>
      <w:tcPr>
        <w:tcBorders>
          <w:left w:val="single" w:sz="4" w:space="0" w:color="000000"/>
        </w:tcBorders>
        <w:shd w:val="clear" w:color="FFFFFF" w:fill="FFFFFF"/>
      </w:tcPr>
    </w:tblStylePr>
    <w:tblStylePr w:type="band1Vert">
      <w:tblPr/>
      <w:tcPr>
        <w:shd w:val="clear" w:color="CCCCCC" w:fill="CCCCCC"/>
      </w:tcPr>
    </w:tblStylePr>
    <w:tblStylePr w:type="band1Horz">
      <w:tblPr/>
      <w:tcPr>
        <w:shd w:val="clear" w:color="CCCCCC"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titel10">
    <w:name w:val="titel1"/>
    <w:basedOn w:val="Titel"/>
    <w:pPr>
      <w:pBdr>
        <w:bottom w:val="none" w:sz="0" w:space="0" w:color="auto"/>
      </w:pBdr>
      <w:tabs>
        <w:tab w:val="left" w:pos="709"/>
      </w:tabs>
      <w:spacing w:before="120" w:after="120"/>
      <w:outlineLvl w:val="0"/>
    </w:pPr>
    <w:rPr>
      <w:rFonts w:eastAsia="Times New Roman" w:cs="Times New Roman"/>
      <w:bCs/>
      <w:color w:val="auto"/>
      <w:sz w:val="20"/>
      <w:lang w:eastAsia="de-DE"/>
    </w:rPr>
  </w:style>
  <w:style w:type="table" w:customStyle="1" w:styleId="Tabellenraster3">
    <w:name w:val="Tabellenraster3"/>
    <w:basedOn w:val="NormaleTabelle"/>
    <w:next w:val="Tabellenraster"/>
    <w:uiPriority w:val="59"/>
    <w:pPr>
      <w:spacing w:before="0" w:line="250" w:lineRule="atLeast"/>
      <w:ind w:left="0"/>
    </w:pPr>
    <w:rPr>
      <w:rFonts w:ascii="Times New Roman" w:eastAsia="Times New Roman" w:hAnsi="Times New Roman"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ervorhebung">
    <w:name w:val="Emphasis"/>
    <w:uiPriority w:val="20"/>
    <w:qFormat/>
    <w:rsid w:val="009126F5"/>
    <w:rPr>
      <w:i/>
      <w:iCs/>
    </w:rPr>
  </w:style>
  <w:style w:type="character" w:styleId="Fett">
    <w:name w:val="Strong"/>
    <w:qFormat/>
    <w:rsid w:val="00884B65"/>
    <w:rPr>
      <w:b/>
      <w:bCs/>
    </w:rPr>
  </w:style>
  <w:style w:type="paragraph" w:customStyle="1" w:styleId="PARAGRAPH05LI">
    <w:name w:val="PARAGRAPH 0.5 LI"/>
    <w:rsid w:val="001314D4"/>
    <w:pPr>
      <w:spacing w:after="120" w:line="288" w:lineRule="exact"/>
      <w:ind w:left="0"/>
    </w:pPr>
    <w:rPr>
      <w:rFonts w:ascii="Helv" w:eastAsia="Times New Roman" w:hAnsi="Helv" w:cs="Times New Roman"/>
      <w:sz w:val="20"/>
      <w:szCs w:val="20"/>
      <w:lang w:val="en-GB" w:eastAsia="de-DE"/>
    </w:rPr>
  </w:style>
  <w:style w:type="character" w:customStyle="1" w:styleId="markedcontent">
    <w:name w:val="markedcontent"/>
    <w:basedOn w:val="Absatz-Standardschriftart"/>
    <w:rsid w:val="00B95F7A"/>
  </w:style>
  <w:style w:type="table" w:customStyle="1" w:styleId="TableNormal1">
    <w:name w:val="Table Normal1"/>
    <w:uiPriority w:val="2"/>
    <w:semiHidden/>
    <w:unhideWhenUsed/>
    <w:qFormat/>
    <w:rsid w:val="00066722"/>
    <w:pPr>
      <w:widowControl w:val="0"/>
      <w:autoSpaceDE w:val="0"/>
      <w:autoSpaceDN w:val="0"/>
      <w:spacing w:before="0" w:line="240" w:lineRule="auto"/>
      <w:ind w:left="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066722"/>
    <w:pPr>
      <w:widowControl w:val="0"/>
      <w:autoSpaceDE w:val="0"/>
      <w:autoSpaceDN w:val="0"/>
      <w:spacing w:before="0" w:line="240" w:lineRule="auto"/>
    </w:pPr>
    <w:rPr>
      <w:rFonts w:eastAsia="Arial"/>
      <w:lang w:val="de-DE"/>
    </w:rPr>
  </w:style>
  <w:style w:type="character" w:customStyle="1" w:styleId="TextkrperZchn">
    <w:name w:val="Textkörper Zchn"/>
    <w:basedOn w:val="Absatz-Standardschriftart"/>
    <w:link w:val="Textkrper"/>
    <w:uiPriority w:val="1"/>
    <w:rsid w:val="00066722"/>
    <w:rPr>
      <w:rFonts w:ascii="Arial" w:eastAsia="Arial" w:hAnsi="Arial" w:cs="Arial"/>
      <w:sz w:val="20"/>
      <w:szCs w:val="20"/>
      <w:lang w:val="de-DE"/>
    </w:rPr>
  </w:style>
  <w:style w:type="paragraph" w:customStyle="1" w:styleId="TableParagraph">
    <w:name w:val="Table Paragraph"/>
    <w:basedOn w:val="Standard"/>
    <w:uiPriority w:val="1"/>
    <w:qFormat/>
    <w:rsid w:val="00066722"/>
    <w:pPr>
      <w:widowControl w:val="0"/>
      <w:autoSpaceDE w:val="0"/>
      <w:autoSpaceDN w:val="0"/>
      <w:spacing w:before="43" w:line="240" w:lineRule="auto"/>
    </w:pPr>
    <w:rPr>
      <w:rFonts w:eastAsia="Arial"/>
      <w:sz w:val="22"/>
      <w:szCs w:val="22"/>
      <w:lang w:val="de-DE"/>
    </w:rPr>
  </w:style>
  <w:style w:type="paragraph" w:styleId="Literaturverzeichnis">
    <w:name w:val="Bibliography"/>
    <w:basedOn w:val="Standard"/>
    <w:next w:val="Standard"/>
    <w:uiPriority w:val="37"/>
    <w:unhideWhenUsed/>
    <w:rsid w:val="000D3DB6"/>
    <w:pPr>
      <w:tabs>
        <w:tab w:val="left" w:pos="504"/>
      </w:tabs>
      <w:spacing w:line="240" w:lineRule="auto"/>
      <w:ind w:left="504" w:hanging="504"/>
    </w:pPr>
  </w:style>
  <w:style w:type="character" w:styleId="NichtaufgelsteErwhnung">
    <w:name w:val="Unresolved Mention"/>
    <w:basedOn w:val="Absatz-Standardschriftart"/>
    <w:uiPriority w:val="99"/>
    <w:semiHidden/>
    <w:unhideWhenUsed/>
    <w:rsid w:val="005E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12444">
      <w:bodyDiv w:val="1"/>
      <w:marLeft w:val="0"/>
      <w:marRight w:val="0"/>
      <w:marTop w:val="0"/>
      <w:marBottom w:val="0"/>
      <w:divBdr>
        <w:top w:val="none" w:sz="0" w:space="0" w:color="auto"/>
        <w:left w:val="none" w:sz="0" w:space="0" w:color="auto"/>
        <w:bottom w:val="none" w:sz="0" w:space="0" w:color="auto"/>
        <w:right w:val="none" w:sz="0" w:space="0" w:color="auto"/>
      </w:divBdr>
    </w:div>
    <w:div w:id="149267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5.emf"/><Relationship Id="rId21" Type="http://schemas.openxmlformats.org/officeDocument/2006/relationships/footer" Target="footer4.xml"/><Relationship Id="rId34" Type="http://schemas.openxmlformats.org/officeDocument/2006/relationships/hyperlink" Target="http://www.svtm-asmt.ch" TargetMode="External"/><Relationship Id="rId55" Type="http://schemas.onlyoffice.com/commentsDocument" Target="comments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mailto:bsd@blutspende.ch"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54" Type="http://schemas.onlyoffice.com/commentsIdsDocument" Target="commentsIds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swissmedic.ch/swissmedic/fr/home/medicaments-a-usage-humain/surveillance-du-marche/haemovigilance/haemovigilance-reporting.html" TargetMode="External"/><Relationship Id="rId32" Type="http://schemas.openxmlformats.org/officeDocument/2006/relationships/hyperlink" Target="http://www.blutspende.ch" TargetMode="External"/><Relationship Id="rId37" Type="http://schemas.openxmlformats.org/officeDocument/2006/relationships/theme" Target="theme/theme1.xml"/><Relationship Id="rId58" Type="http://schemas.onlyoffice.com/peopleDocument" Target="people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png"/><Relationship Id="rId36" Type="http://schemas.openxmlformats.org/officeDocument/2006/relationships/fontTable" Target="fontTable.xml"/><Relationship Id="rId57" Type="http://schemas.onlyoffice.com/commentsExtendedDocument" Target="commentsExtendedDocument.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50.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png"/><Relationship Id="rId35" Type="http://schemas.openxmlformats.org/officeDocument/2006/relationships/hyperlink" Target="mailto:stefanie.mast@blutspende.ch" TargetMode="External"/><Relationship Id="rId56" Type="http://schemas.onlyoffice.com/commentsExtensibleDocument" Target="commentsExtensibleDocument.xml"/><Relationship Id="rId8" Type="http://schemas.openxmlformats.org/officeDocument/2006/relationships/numbering" Target="numbering.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settings xmlns:w="http://schemas.openxmlformats.org/wordprocessingml/2006/main">
  <w:SpecialFormsHighlight w:val="c9c8ff"/>
</w:setting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43B0AB715400554DAD0C2CFAC0DAD0F7" ma:contentTypeVersion="13" ma:contentTypeDescription="Ein neues Dokument erstellen." ma:contentTypeScope="" ma:versionID="cc773d5ecef36ee09af5f1229cddf4ea">
  <xsd:schema xmlns:xsd="http://www.w3.org/2001/XMLSchema" xmlns:xs="http://www.w3.org/2001/XMLSchema" xmlns:p="http://schemas.microsoft.com/office/2006/metadata/properties" xmlns:ns2="4875b00e-0e80-45e4-8a69-b2ded7bd0253" xmlns:ns3="f817fab6-c57c-44f4-b221-fe31be8d3829" targetNamespace="http://schemas.microsoft.com/office/2006/metadata/properties" ma:root="true" ma:fieldsID="1ca238897d86f9b2779343dc133557e4" ns2:_="" ns3:_="">
    <xsd:import namespace="4875b00e-0e80-45e4-8a69-b2ded7bd0253"/>
    <xsd:import namespace="f817fab6-c57c-44f4-b221-fe31be8d38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5b00e-0e80-45e4-8a69-b2ded7bd0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7fab6-c57c-44f4-b221-fe31be8d3829"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EED94-6B33-4F1E-928B-D70F9614206B}">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7FB2742D-FB1A-46F4-AC12-2801CB759791}">
  <ds:schemaRefs>
    <ds:schemaRef ds:uri="http://schemas.microsoft.com/sharepoint/v3/contenttype/forms"/>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3E5AB8D3-87F4-4B53-B455-B0D575BE2D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75b00e-0e80-45e4-8a69-b2ded7bd0253"/>
    <ds:schemaRef ds:uri="http://schemas.microsoft.com/office/infopath/2007/PartnerControls"/>
    <ds:schemaRef ds:uri="f817fab6-c57c-44f4-b221-fe31be8d3829"/>
    <ds:schemaRef ds:uri="http://www.w3.org/XML/1998/namespace"/>
    <ds:schemaRef ds:uri="http://purl.org/dc/dcmitype/"/>
  </ds:schemaRefs>
</ds:datastoreItem>
</file>

<file path=customXml/itemProps6.xml><?xml version="1.0" encoding="utf-8"?>
<ds:datastoreItem xmlns:ds="http://schemas.openxmlformats.org/officeDocument/2006/customXml" ds:itemID="{ED96D699-B6E3-4935-AE88-F80C40E6B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5b00e-0e80-45e4-8a69-b2ded7bd0253"/>
    <ds:schemaRef ds:uri="f817fab6-c57c-44f4-b221-fe31be8d3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5FD2924-FD0C-4364-8482-CDB88809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22626</Words>
  <Characters>142544</Characters>
  <Application>Microsoft Office Word</Application>
  <DocSecurity>0</DocSecurity>
  <Lines>1187</Lines>
  <Paragraphs>329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Blutspende SRK Schweiz AG</Company>
  <LinksUpToDate>false</LinksUpToDate>
  <CharactersWithSpaces>164841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Mast</dc:creator>
  <cp:lastModifiedBy>Stefanie Mast</cp:lastModifiedBy>
  <cp:revision>4</cp:revision>
  <cp:lastPrinted>2024-04-04T12:57:00Z</cp:lastPrinted>
  <dcterms:created xsi:type="dcterms:W3CDTF">2024-03-28T09:51:00Z</dcterms:created>
  <dcterms:modified xsi:type="dcterms:W3CDTF">2024-04-04T12:58:00Z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0x01010043B0AB715400554DAD0C2CFAC0DAD0F7</vt:lpwstr>
  </property>
  <property fmtid="{D5CDD505-2E9C-101B-9397-08002B2CF9AE}" pid="3" name="ZOTERO_PREF_1">
    <vt:lpwstr>&lt;data data-version="3" zotero-version="5.0.96.3"&gt;&lt;session id="SoU86hmA"/&gt;&lt;style id="http://www.zotero.org/styles/ieee" locale="en-US" hasBibliography="1" bibliographyStyleHasBeenSet="1"/&gt;&lt;prefs&gt;&lt;pref name="fieldType" value="Field"/&gt;&lt;pref name="automaticJo</vt:lpwstr>
  </property>
  <property fmtid="{D5CDD505-2E9C-101B-9397-08002B2CF9AE}" pid="4" name="ZOTERO_PREF_2">
    <vt:lpwstr>urnalAbbreviations" value="true"/&gt;&lt;/prefs&gt;&lt;/data&gt;</vt:lpwstr>
  </property>
</Properties>
</file>